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C7499">
      <w:pPr>
        <w:pStyle w:val="14"/>
        <w:jc w:val="center"/>
        <w:rPr>
          <w:color w:val="000000" w:themeColor="text1"/>
          <w:sz w:val="56"/>
          <w:szCs w:val="56"/>
          <w14:textFill>
            <w14:solidFill>
              <w14:schemeClr w14:val="tx1"/>
            </w14:solidFill>
          </w14:textFill>
        </w:rPr>
      </w:pPr>
    </w:p>
    <w:p w14:paraId="10E0CB16">
      <w:pPr>
        <w:pStyle w:val="14"/>
        <w:jc w:val="center"/>
        <w:rPr>
          <w:color w:val="000000" w:themeColor="text1"/>
          <w:sz w:val="56"/>
          <w:szCs w:val="56"/>
          <w14:textFill>
            <w14:solidFill>
              <w14:schemeClr w14:val="tx1"/>
            </w14:solidFill>
          </w14:textFill>
        </w:rPr>
      </w:pPr>
    </w:p>
    <w:p w14:paraId="5EF8F0EA">
      <w:pPr>
        <w:pStyle w:val="14"/>
        <w:jc w:val="center"/>
        <w:rPr>
          <w:color w:val="000000" w:themeColor="text1"/>
          <w:sz w:val="84"/>
          <w:szCs w:val="84"/>
          <w14:textFill>
            <w14:solidFill>
              <w14:schemeClr w14:val="tx1"/>
            </w14:solidFill>
          </w14:textFill>
        </w:rPr>
      </w:pPr>
    </w:p>
    <w:p w14:paraId="1BD42386">
      <w:pPr>
        <w:pStyle w:val="14"/>
        <w:jc w:val="center"/>
        <w:rPr>
          <w:color w:val="000000" w:themeColor="text1"/>
          <w:sz w:val="84"/>
          <w:szCs w:val="84"/>
          <w14:textFill>
            <w14:solidFill>
              <w14:schemeClr w14:val="tx1"/>
            </w14:solidFill>
          </w14:textFill>
        </w:rPr>
      </w:pPr>
    </w:p>
    <w:p w14:paraId="035580C9">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r>
        <w:rPr>
          <w:rFonts w:hint="eastAsia" w:ascii="方正小标宋_GBK" w:hAnsi="方正小标宋_GBK" w:eastAsia="方正小标宋_GBK" w:cs="方正小标宋_GBK"/>
          <w:color w:val="000000" w:themeColor="text1"/>
          <w:sz w:val="84"/>
          <w:szCs w:val="84"/>
          <w14:textFill>
            <w14:solidFill>
              <w14:schemeClr w14:val="tx1"/>
            </w14:solidFill>
          </w14:textFill>
        </w:rPr>
        <w:t>202</w:t>
      </w:r>
      <w:r>
        <w:rPr>
          <w:rFonts w:hint="eastAsia" w:ascii="方正小标宋_GBK" w:hAnsi="方正小标宋_GBK" w:eastAsia="方正小标宋_GBK" w:cs="方正小标宋_GBK"/>
          <w:color w:val="000000" w:themeColor="text1"/>
          <w:sz w:val="84"/>
          <w:szCs w:val="84"/>
          <w:lang w:val="en-US" w:eastAsia="zh-CN"/>
          <w14:textFill>
            <w14:solidFill>
              <w14:schemeClr w14:val="tx1"/>
            </w14:solidFill>
          </w14:textFill>
        </w:rPr>
        <w:t>4</w:t>
      </w:r>
      <w:r>
        <w:rPr>
          <w:rFonts w:hint="eastAsia" w:ascii="方正小标宋_GBK" w:hAnsi="方正小标宋_GBK" w:eastAsia="方正小标宋_GBK" w:cs="方正小标宋_GBK"/>
          <w:color w:val="000000" w:themeColor="text1"/>
          <w:sz w:val="84"/>
          <w:szCs w:val="84"/>
          <w14:textFill>
            <w14:solidFill>
              <w14:schemeClr w14:val="tx1"/>
            </w14:solidFill>
          </w14:textFill>
        </w:rPr>
        <w:t>年度</w:t>
      </w:r>
    </w:p>
    <w:p w14:paraId="07532CFD">
      <w:pPr>
        <w:pStyle w:val="14"/>
        <w:jc w:val="center"/>
        <w:rPr>
          <w:rFonts w:hint="eastAsia" w:ascii="方正小标宋_GBK" w:hAnsi="方正小标宋_GBK" w:eastAsia="方正小标宋_GBK" w:cs="方正小标宋_GBK"/>
          <w:color w:val="000000" w:themeColor="text1"/>
          <w:sz w:val="84"/>
          <w:szCs w:val="84"/>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sz w:val="84"/>
          <w:szCs w:val="84"/>
          <w:lang w:val="en-US" w:eastAsia="zh-CN"/>
          <w14:textFill>
            <w14:solidFill>
              <w14:schemeClr w14:val="tx1"/>
            </w14:solidFill>
          </w14:textFill>
        </w:rPr>
        <w:t>岳阳市住房保障服务中心</w:t>
      </w:r>
    </w:p>
    <w:p w14:paraId="6C5F7E61">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r>
        <w:rPr>
          <w:rFonts w:hint="eastAsia" w:ascii="方正小标宋_GBK" w:hAnsi="方正小标宋_GBK" w:eastAsia="方正小标宋_GBK" w:cs="方正小标宋_GBK"/>
          <w:color w:val="000000" w:themeColor="text1"/>
          <w:sz w:val="84"/>
          <w:szCs w:val="84"/>
          <w14:textFill>
            <w14:solidFill>
              <w14:schemeClr w14:val="tx1"/>
            </w14:solidFill>
          </w14:textFill>
        </w:rPr>
        <w:t>部门决算</w:t>
      </w:r>
    </w:p>
    <w:p w14:paraId="3CA72FE2">
      <w:pPr>
        <w:pStyle w:val="14"/>
        <w:jc w:val="center"/>
        <w:rPr>
          <w:rFonts w:hint="eastAsia" w:ascii="方正小标宋_GBK" w:hAnsi="方正小标宋_GBK" w:eastAsia="方正小标宋_GBK" w:cs="方正小标宋_GBK"/>
          <w:color w:val="000000" w:themeColor="text1"/>
          <w:sz w:val="56"/>
          <w:szCs w:val="56"/>
          <w14:textFill>
            <w14:solidFill>
              <w14:schemeClr w14:val="tx1"/>
            </w14:solidFill>
          </w14:textFill>
        </w:rPr>
      </w:pPr>
    </w:p>
    <w:p w14:paraId="47A792C9">
      <w:pPr>
        <w:pStyle w:val="14"/>
        <w:jc w:val="center"/>
        <w:rPr>
          <w:color w:val="000000" w:themeColor="text1"/>
          <w:sz w:val="56"/>
          <w:szCs w:val="56"/>
          <w14:textFill>
            <w14:solidFill>
              <w14:schemeClr w14:val="tx1"/>
            </w14:solidFill>
          </w14:textFill>
        </w:rPr>
      </w:pPr>
    </w:p>
    <w:p w14:paraId="3F650030">
      <w:pPr>
        <w:pStyle w:val="14"/>
        <w:jc w:val="center"/>
        <w:rPr>
          <w:color w:val="000000" w:themeColor="text1"/>
          <w:sz w:val="56"/>
          <w:szCs w:val="56"/>
          <w14:textFill>
            <w14:solidFill>
              <w14:schemeClr w14:val="tx1"/>
            </w14:solidFill>
          </w14:textFill>
        </w:rPr>
      </w:pPr>
    </w:p>
    <w:p w14:paraId="31E558E1">
      <w:pPr>
        <w:pStyle w:val="14"/>
        <w:jc w:val="center"/>
        <w:rPr>
          <w:color w:val="000000" w:themeColor="text1"/>
          <w:sz w:val="56"/>
          <w:szCs w:val="56"/>
          <w14:textFill>
            <w14:solidFill>
              <w14:schemeClr w14:val="tx1"/>
            </w14:solidFill>
          </w14:textFill>
        </w:rPr>
      </w:pPr>
    </w:p>
    <w:p w14:paraId="109D7B9D">
      <w:pPr>
        <w:pStyle w:val="14"/>
        <w:jc w:val="center"/>
        <w:rPr>
          <w:color w:val="000000" w:themeColor="text1"/>
          <w:sz w:val="32"/>
          <w:szCs w:val="32"/>
          <w14:textFill>
            <w14:solidFill>
              <w14:schemeClr w14:val="tx1"/>
            </w14:solidFill>
          </w14:textFill>
        </w:rPr>
      </w:pPr>
    </w:p>
    <w:p w14:paraId="49AEA889">
      <w:pPr>
        <w:pStyle w:val="14"/>
        <w:jc w:val="center"/>
        <w:rPr>
          <w:color w:val="000000" w:themeColor="text1"/>
          <w:sz w:val="32"/>
          <w:szCs w:val="32"/>
          <w14:textFill>
            <w14:solidFill>
              <w14:schemeClr w14:val="tx1"/>
            </w14:solidFill>
          </w14:textFill>
        </w:rPr>
      </w:pPr>
    </w:p>
    <w:p w14:paraId="673D5255">
      <w:pPr>
        <w:pStyle w:val="14"/>
        <w:jc w:val="center"/>
        <w:rPr>
          <w:color w:val="000000" w:themeColor="text1"/>
          <w:sz w:val="32"/>
          <w:szCs w:val="32"/>
          <w14:textFill>
            <w14:solidFill>
              <w14:schemeClr w14:val="tx1"/>
            </w14:solidFill>
          </w14:textFill>
        </w:rPr>
      </w:pPr>
    </w:p>
    <w:p w14:paraId="35331367">
      <w:pPr>
        <w:pStyle w:val="14"/>
        <w:jc w:val="center"/>
        <w:rPr>
          <w:color w:val="000000" w:themeColor="text1"/>
          <w:sz w:val="32"/>
          <w:szCs w:val="32"/>
          <w14:textFill>
            <w14:solidFill>
              <w14:schemeClr w14:val="tx1"/>
            </w14:solidFill>
          </w14:textFill>
        </w:rPr>
      </w:pPr>
    </w:p>
    <w:p w14:paraId="5F9CBC83">
      <w:pPr>
        <w:pStyle w:val="14"/>
        <w:jc w:val="center"/>
        <w:rPr>
          <w:color w:val="000000" w:themeColor="text1"/>
          <w:sz w:val="32"/>
          <w:szCs w:val="32"/>
          <w14:textFill>
            <w14:solidFill>
              <w14:schemeClr w14:val="tx1"/>
            </w14:solidFill>
          </w14:textFill>
        </w:rPr>
      </w:pPr>
    </w:p>
    <w:p w14:paraId="25D50860">
      <w:pPr>
        <w:pStyle w:val="14"/>
        <w:spacing w:line="540" w:lineRule="exact"/>
        <w:jc w:val="center"/>
        <w:rPr>
          <w:color w:val="000000" w:themeColor="text1"/>
          <w:sz w:val="56"/>
          <w:szCs w:val="56"/>
          <w14:textFill>
            <w14:solidFill>
              <w14:schemeClr w14:val="tx1"/>
            </w14:solidFill>
          </w14:textFill>
        </w:rPr>
      </w:pPr>
    </w:p>
    <w:p w14:paraId="390EA25B">
      <w:pPr>
        <w:pStyle w:val="14"/>
        <w:spacing w:line="500" w:lineRule="exact"/>
        <w:jc w:val="both"/>
        <w:rPr>
          <w:b/>
          <w:color w:val="000000" w:themeColor="text1"/>
          <w:sz w:val="36"/>
          <w:szCs w:val="28"/>
          <w14:textFill>
            <w14:solidFill>
              <w14:schemeClr w14:val="tx1"/>
            </w14:solidFill>
          </w14:textFill>
        </w:rPr>
      </w:pPr>
    </w:p>
    <w:p w14:paraId="4FB092D6">
      <w:pPr>
        <w:pStyle w:val="14"/>
        <w:spacing w:line="500" w:lineRule="exact"/>
        <w:jc w:val="center"/>
        <w:rPr>
          <w:b/>
          <w:color w:val="000000" w:themeColor="text1"/>
          <w:sz w:val="36"/>
          <w:szCs w:val="28"/>
          <w14:textFill>
            <w14:solidFill>
              <w14:schemeClr w14:val="tx1"/>
            </w14:solidFill>
          </w14:textFill>
        </w:rPr>
      </w:pPr>
      <w:r>
        <w:rPr>
          <w:rFonts w:hint="eastAsia"/>
          <w:b/>
          <w:color w:val="000000" w:themeColor="text1"/>
          <w:sz w:val="36"/>
          <w:szCs w:val="28"/>
          <w14:textFill>
            <w14:solidFill>
              <w14:schemeClr w14:val="tx1"/>
            </w14:solidFill>
          </w14:textFill>
        </w:rPr>
        <w:t>目录</w:t>
      </w:r>
    </w:p>
    <w:p w14:paraId="65D66905">
      <w:pPr>
        <w:pStyle w:val="14"/>
        <w:spacing w:line="500" w:lineRule="exact"/>
        <w:rPr>
          <w:rFonts w:hint="eastAsia" w:ascii="黑体" w:hAnsi="黑体" w:eastAsia="黑体" w:cs="黑体"/>
          <w:b w:val="0"/>
          <w:bCs/>
          <w:color w:val="000000" w:themeColor="text1"/>
          <w:sz w:val="28"/>
          <w:szCs w:val="28"/>
          <w14:textFill>
            <w14:solidFill>
              <w14:schemeClr w14:val="tx1"/>
            </w14:solidFill>
          </w14:textFill>
        </w:rPr>
      </w:pPr>
      <w:r>
        <w:rPr>
          <w:rFonts w:hint="eastAsia" w:ascii="黑体" w:hAnsi="黑体" w:eastAsia="黑体" w:cs="黑体"/>
          <w:b w:val="0"/>
          <w:bCs/>
          <w:color w:val="000000" w:themeColor="text1"/>
          <w:sz w:val="28"/>
          <w:szCs w:val="28"/>
          <w14:textFill>
            <w14:solidFill>
              <w14:schemeClr w14:val="tx1"/>
            </w14:solidFill>
          </w14:textFill>
        </w:rPr>
        <w:t>第一部分</w:t>
      </w:r>
      <w:r>
        <w:rPr>
          <w:rFonts w:hint="eastAsia" w:ascii="黑体" w:hAnsi="黑体" w:eastAsia="黑体" w:cs="黑体"/>
          <w:b w:val="0"/>
          <w:bCs/>
          <w:color w:val="000000" w:themeColor="text1"/>
          <w:sz w:val="28"/>
          <w:szCs w:val="28"/>
          <w:lang w:val="en-US" w:eastAsia="zh-CN"/>
          <w14:textFill>
            <w14:solidFill>
              <w14:schemeClr w14:val="tx1"/>
            </w14:solidFill>
          </w14:textFill>
        </w:rPr>
        <w:t xml:space="preserve"> 岳阳市住房保障服务中心</w:t>
      </w:r>
      <w:r>
        <w:rPr>
          <w:rFonts w:hint="eastAsia" w:ascii="黑体" w:hAnsi="黑体" w:eastAsia="黑体" w:cs="黑体"/>
          <w:b w:val="0"/>
          <w:bCs/>
          <w:color w:val="000000" w:themeColor="text1"/>
          <w:sz w:val="28"/>
          <w:szCs w:val="28"/>
          <w14:textFill>
            <w14:solidFill>
              <w14:schemeClr w14:val="tx1"/>
            </w14:solidFill>
          </w14:textFill>
        </w:rPr>
        <w:t>概况</w:t>
      </w:r>
    </w:p>
    <w:p w14:paraId="30D9DCE1">
      <w:pPr>
        <w:pStyle w:val="14"/>
        <w:spacing w:line="500" w:lineRule="exact"/>
        <w:ind w:firstLine="700" w:firstLineChars="25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一、部门职责</w:t>
      </w:r>
    </w:p>
    <w:p w14:paraId="4C456968">
      <w:pPr>
        <w:pStyle w:val="14"/>
        <w:spacing w:line="500" w:lineRule="exact"/>
        <w:ind w:firstLine="700" w:firstLineChars="25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二、机构设置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及决算单位构成</w:t>
      </w:r>
    </w:p>
    <w:p w14:paraId="4020B600">
      <w:pPr>
        <w:pStyle w:val="14"/>
        <w:spacing w:line="500" w:lineRule="exact"/>
        <w:rPr>
          <w:rFonts w:hint="eastAsia" w:ascii="黑体" w:hAnsi="黑体" w:eastAsia="黑体" w:cs="黑体"/>
          <w:b w:val="0"/>
          <w:bCs/>
          <w:color w:val="000000" w:themeColor="text1"/>
          <w:sz w:val="28"/>
          <w:szCs w:val="28"/>
          <w14:textFill>
            <w14:solidFill>
              <w14:schemeClr w14:val="tx1"/>
            </w14:solidFill>
          </w14:textFill>
        </w:rPr>
      </w:pPr>
      <w:r>
        <w:rPr>
          <w:rFonts w:hint="eastAsia" w:ascii="黑体" w:hAnsi="黑体" w:eastAsia="黑体" w:cs="黑体"/>
          <w:b w:val="0"/>
          <w:bCs/>
          <w:color w:val="000000" w:themeColor="text1"/>
          <w:sz w:val="28"/>
          <w:szCs w:val="28"/>
          <w14:textFill>
            <w14:solidFill>
              <w14:schemeClr w14:val="tx1"/>
            </w14:solidFill>
          </w14:textFill>
        </w:rPr>
        <w:t>第二部分</w:t>
      </w:r>
      <w:r>
        <w:rPr>
          <w:rFonts w:hint="eastAsia" w:ascii="黑体" w:hAnsi="黑体" w:eastAsia="黑体" w:cs="黑体"/>
          <w:b w:val="0"/>
          <w:bCs/>
          <w:color w:val="000000" w:themeColor="text1"/>
          <w:sz w:val="28"/>
          <w:szCs w:val="28"/>
          <w:lang w:val="en-US" w:eastAsia="zh-CN"/>
          <w14:textFill>
            <w14:solidFill>
              <w14:schemeClr w14:val="tx1"/>
            </w14:solidFill>
          </w14:textFill>
        </w:rPr>
        <w:t xml:space="preserve"> </w:t>
      </w:r>
      <w:r>
        <w:rPr>
          <w:rFonts w:hint="eastAsia" w:ascii="黑体" w:hAnsi="黑体" w:eastAsia="黑体" w:cs="黑体"/>
          <w:b w:val="0"/>
          <w:bCs/>
          <w:color w:val="000000" w:themeColor="text1"/>
          <w:sz w:val="28"/>
          <w:szCs w:val="28"/>
          <w14:textFill>
            <w14:solidFill>
              <w14:schemeClr w14:val="tx1"/>
            </w14:solidFill>
          </w14:textFill>
        </w:rPr>
        <w:t>部门决算表</w:t>
      </w:r>
    </w:p>
    <w:p w14:paraId="5D3AFFA9">
      <w:pPr>
        <w:pStyle w:val="14"/>
        <w:spacing w:line="500" w:lineRule="exact"/>
        <w:ind w:firstLine="700" w:firstLineChars="25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一、收入支出决算总表</w:t>
      </w:r>
    </w:p>
    <w:p w14:paraId="6DAE9C2D">
      <w:pPr>
        <w:pStyle w:val="14"/>
        <w:spacing w:line="500" w:lineRule="exact"/>
        <w:ind w:firstLine="700" w:firstLineChars="25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二、收入决算表</w:t>
      </w:r>
    </w:p>
    <w:p w14:paraId="46136B4C">
      <w:pPr>
        <w:pStyle w:val="14"/>
        <w:spacing w:line="500" w:lineRule="exact"/>
        <w:ind w:firstLine="700" w:firstLineChars="25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三、支出决算表</w:t>
      </w:r>
    </w:p>
    <w:p w14:paraId="6E4E9F4E">
      <w:pPr>
        <w:pStyle w:val="14"/>
        <w:spacing w:line="500" w:lineRule="exact"/>
        <w:ind w:firstLine="700" w:firstLineChars="25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四、财政拨款收入支出决算总表</w:t>
      </w:r>
    </w:p>
    <w:p w14:paraId="409893D4">
      <w:pPr>
        <w:pStyle w:val="14"/>
        <w:spacing w:line="500" w:lineRule="exact"/>
        <w:ind w:firstLine="700" w:firstLineChars="25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五、一般公共预算财政拨款支出决算表</w:t>
      </w:r>
    </w:p>
    <w:p w14:paraId="3DDAA6A0">
      <w:pPr>
        <w:pStyle w:val="14"/>
        <w:spacing w:line="500" w:lineRule="exact"/>
        <w:ind w:firstLine="700" w:firstLineChars="25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六、一般公共预算财政拨款基本支出决算明细表</w:t>
      </w:r>
    </w:p>
    <w:p w14:paraId="35411A38">
      <w:pPr>
        <w:pStyle w:val="14"/>
        <w:spacing w:line="500" w:lineRule="exact"/>
        <w:ind w:firstLine="700" w:firstLineChars="25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七、政府性基金预算财政拨款收入支出决算表</w:t>
      </w:r>
    </w:p>
    <w:p w14:paraId="7727936C">
      <w:pPr>
        <w:pStyle w:val="14"/>
        <w:spacing w:line="500" w:lineRule="exact"/>
        <w:ind w:firstLine="700" w:firstLineChars="25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八、国有资本经营预算财政拨款支出决算表</w:t>
      </w:r>
    </w:p>
    <w:p w14:paraId="0AA545DD">
      <w:pPr>
        <w:pStyle w:val="14"/>
        <w:spacing w:line="500" w:lineRule="exact"/>
        <w:ind w:firstLine="700" w:firstLineChars="25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九、财政拨款“三公”经费支出决算表</w:t>
      </w:r>
    </w:p>
    <w:p w14:paraId="183E284A">
      <w:pPr>
        <w:pStyle w:val="14"/>
        <w:spacing w:line="500" w:lineRule="exact"/>
        <w:rPr>
          <w:rFonts w:hint="eastAsia" w:ascii="黑体" w:hAnsi="黑体" w:eastAsia="黑体" w:cs="黑体"/>
          <w:b w:val="0"/>
          <w:bCs/>
          <w:color w:val="000000" w:themeColor="text1"/>
          <w:sz w:val="28"/>
          <w:szCs w:val="28"/>
          <w14:textFill>
            <w14:solidFill>
              <w14:schemeClr w14:val="tx1"/>
            </w14:solidFill>
          </w14:textFill>
        </w:rPr>
      </w:pPr>
      <w:r>
        <w:rPr>
          <w:rFonts w:hint="eastAsia" w:ascii="黑体" w:hAnsi="黑体" w:eastAsia="黑体" w:cs="黑体"/>
          <w:b w:val="0"/>
          <w:bCs/>
          <w:color w:val="000000" w:themeColor="text1"/>
          <w:sz w:val="28"/>
          <w:szCs w:val="28"/>
          <w14:textFill>
            <w14:solidFill>
              <w14:schemeClr w14:val="tx1"/>
            </w14:solidFill>
          </w14:textFill>
        </w:rPr>
        <w:t>第三部分</w:t>
      </w:r>
      <w:r>
        <w:rPr>
          <w:rFonts w:hint="eastAsia" w:ascii="黑体" w:hAnsi="黑体" w:eastAsia="黑体" w:cs="黑体"/>
          <w:b w:val="0"/>
          <w:bCs/>
          <w:color w:val="000000" w:themeColor="text1"/>
          <w:sz w:val="28"/>
          <w:szCs w:val="28"/>
          <w:lang w:val="en-US" w:eastAsia="zh-CN"/>
          <w14:textFill>
            <w14:solidFill>
              <w14:schemeClr w14:val="tx1"/>
            </w14:solidFill>
          </w14:textFill>
        </w:rPr>
        <w:t xml:space="preserve"> </w:t>
      </w:r>
      <w:r>
        <w:rPr>
          <w:rFonts w:hint="eastAsia" w:ascii="黑体" w:hAnsi="黑体" w:eastAsia="黑体" w:cs="黑体"/>
          <w:b w:val="0"/>
          <w:bCs/>
          <w:color w:val="000000" w:themeColor="text1"/>
          <w:sz w:val="28"/>
          <w:szCs w:val="28"/>
          <w14:textFill>
            <w14:solidFill>
              <w14:schemeClr w14:val="tx1"/>
            </w14:solidFill>
          </w14:textFill>
        </w:rPr>
        <w:t>部门决算情况说明</w:t>
      </w:r>
    </w:p>
    <w:p w14:paraId="1EB17C05">
      <w:pPr>
        <w:pStyle w:val="14"/>
        <w:spacing w:line="500" w:lineRule="exact"/>
        <w:ind w:firstLine="700" w:firstLineChars="25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一、收入支出决算总体情况说明</w:t>
      </w:r>
    </w:p>
    <w:p w14:paraId="63F335A3">
      <w:pPr>
        <w:spacing w:line="500" w:lineRule="exact"/>
        <w:ind w:firstLine="700" w:firstLineChars="250"/>
        <w:jc w:val="left"/>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二、收入决算情况说明</w:t>
      </w:r>
    </w:p>
    <w:p w14:paraId="5F0327C6">
      <w:pPr>
        <w:autoSpaceDE w:val="0"/>
        <w:autoSpaceDN w:val="0"/>
        <w:adjustRightInd w:val="0"/>
        <w:spacing w:line="500" w:lineRule="exact"/>
        <w:ind w:firstLine="700" w:firstLineChars="25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三、支出决算情况说明</w:t>
      </w:r>
    </w:p>
    <w:p w14:paraId="4A6FED16">
      <w:pPr>
        <w:autoSpaceDE w:val="0"/>
        <w:autoSpaceDN w:val="0"/>
        <w:adjustRightInd w:val="0"/>
        <w:spacing w:line="500" w:lineRule="exact"/>
        <w:ind w:firstLine="700" w:firstLineChars="25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四、财政拨款收入支出决算总体情况说明</w:t>
      </w:r>
    </w:p>
    <w:p w14:paraId="110B7F99">
      <w:pPr>
        <w:autoSpaceDE w:val="0"/>
        <w:autoSpaceDN w:val="0"/>
        <w:adjustRightInd w:val="0"/>
        <w:spacing w:line="500" w:lineRule="exact"/>
        <w:ind w:firstLine="700" w:firstLineChars="25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五、一般公共预算财政拨款支出决算情况说明</w:t>
      </w:r>
    </w:p>
    <w:p w14:paraId="010EE7B8">
      <w:pPr>
        <w:autoSpaceDE w:val="0"/>
        <w:autoSpaceDN w:val="0"/>
        <w:adjustRightInd w:val="0"/>
        <w:spacing w:line="500" w:lineRule="exact"/>
        <w:ind w:firstLine="700" w:firstLineChars="25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六、一般公共预算财政拨款基本支出决算情况说明</w:t>
      </w:r>
    </w:p>
    <w:p w14:paraId="60209D9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七、政府性基金预算收入支出决算情况</w:t>
      </w:r>
    </w:p>
    <w:p w14:paraId="10A5F74D">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themeColor="text1"/>
          <w:kern w:val="0"/>
          <w:sz w:val="28"/>
          <w:szCs w:val="28"/>
          <w:highlight w:val="yellow"/>
          <w14:textFill>
            <w14:solidFill>
              <w14:schemeClr w14:val="tx1"/>
            </w14:solidFill>
          </w14:textFill>
        </w:rPr>
      </w:pP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八、</w:t>
      </w:r>
      <w:r>
        <w:rPr>
          <w:rFonts w:hint="eastAsia" w:ascii="仿宋_GB2312" w:hAnsi="仿宋_GB2312" w:eastAsia="仿宋_GB2312" w:cs="仿宋_GB2312"/>
          <w:color w:val="000000" w:themeColor="text1"/>
          <w:sz w:val="28"/>
          <w:szCs w:val="28"/>
          <w:highlight w:val="none"/>
          <w14:textFill>
            <w14:solidFill>
              <w14:schemeClr w14:val="tx1"/>
            </w14:solidFill>
          </w14:textFill>
        </w:rPr>
        <w:t>国有资本经营预算财政拨款支出决算</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情况</w:t>
      </w:r>
    </w:p>
    <w:p w14:paraId="77A55013">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themeColor="text1"/>
          <w:kern w:val="0"/>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九、财政拨款三公经费支出决算情况说明</w:t>
      </w:r>
    </w:p>
    <w:p w14:paraId="617064B3">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十、关于机关运行经费支出说明</w:t>
      </w:r>
    </w:p>
    <w:p w14:paraId="15F3507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十一、一般性支出情况说明</w:t>
      </w:r>
    </w:p>
    <w:p w14:paraId="31366A9E">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十二、</w:t>
      </w:r>
      <w:r>
        <w:rPr>
          <w:rFonts w:hint="eastAsia" w:ascii="仿宋_GB2312" w:hAnsi="仿宋_GB2312" w:eastAsia="仿宋_GB2312" w:cs="仿宋_GB2312"/>
          <w:color w:val="000000" w:themeColor="text1"/>
          <w:kern w:val="0"/>
          <w:sz w:val="28"/>
          <w:szCs w:val="28"/>
          <w14:textFill>
            <w14:solidFill>
              <w14:schemeClr w14:val="tx1"/>
            </w14:solidFill>
          </w14:textFill>
        </w:rPr>
        <w:t>关于政府采购支出说明</w:t>
      </w:r>
    </w:p>
    <w:p w14:paraId="2BF97C0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themeColor="text1"/>
          <w:kern w:val="0"/>
          <w:sz w:val="28"/>
          <w:szCs w:val="28"/>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8"/>
          <w:szCs w:val="28"/>
          <w:lang w:val="en-US" w:eastAsia="zh-CN" w:bidi="ar-SA"/>
          <w14:textFill>
            <w14:solidFill>
              <w14:schemeClr w14:val="tx1"/>
            </w14:solidFill>
          </w14:textFill>
        </w:rPr>
        <w:t>十三、关于国有资产占用情况说明</w:t>
      </w:r>
    </w:p>
    <w:p w14:paraId="130C3189">
      <w:pPr>
        <w:pStyle w:val="14"/>
        <w:spacing w:line="500" w:lineRule="exact"/>
        <w:ind w:firstLine="700" w:firstLineChars="250"/>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kern w:val="0"/>
          <w:sz w:val="28"/>
          <w:szCs w:val="28"/>
          <w:highlight w:val="none"/>
          <w:lang w:val="en-US" w:eastAsia="zh-CN" w:bidi="ar-SA"/>
          <w14:textFill>
            <w14:solidFill>
              <w14:schemeClr w14:val="tx1"/>
            </w14:solidFill>
          </w14:textFill>
        </w:rPr>
        <w:t>十四、</w:t>
      </w:r>
      <w:r>
        <w:rPr>
          <w:rFonts w:hint="eastAsia" w:ascii="仿宋_GB2312" w:hAnsi="仿宋_GB2312" w:eastAsia="仿宋_GB2312" w:cs="仿宋_GB2312"/>
          <w:color w:val="000000" w:themeColor="text1"/>
          <w:sz w:val="28"/>
          <w:szCs w:val="28"/>
          <w:highlight w:val="none"/>
          <w14:textFill>
            <w14:solidFill>
              <w14:schemeClr w14:val="tx1"/>
            </w14:solidFill>
          </w14:textFill>
        </w:rPr>
        <w:t>关于</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202</w:t>
      </w:r>
      <w:r>
        <w:rPr>
          <w:rFonts w:hint="eastAsia" w:ascii="Times New Roman" w:hAnsi="Times New Roman" w:eastAsia="仿宋_GB2312" w:cs="Times New Roman"/>
          <w:color w:val="000000" w:themeColor="text1"/>
          <w:sz w:val="28"/>
          <w:szCs w:val="28"/>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28"/>
          <w:szCs w:val="28"/>
          <w:highlight w:val="none"/>
          <w14:textFill>
            <w14:solidFill>
              <w14:schemeClr w14:val="tx1"/>
            </w14:solidFill>
          </w14:textFill>
        </w:rPr>
        <w:t>年度</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预算</w:t>
      </w:r>
      <w:r>
        <w:rPr>
          <w:rFonts w:hint="eastAsia" w:ascii="仿宋_GB2312" w:hAnsi="仿宋_GB2312" w:eastAsia="仿宋_GB2312" w:cs="仿宋_GB2312"/>
          <w:color w:val="000000" w:themeColor="text1"/>
          <w:sz w:val="28"/>
          <w:szCs w:val="28"/>
          <w:highlight w:val="none"/>
          <w14:textFill>
            <w14:solidFill>
              <w14:schemeClr w14:val="tx1"/>
            </w14:solidFill>
          </w14:textFill>
        </w:rPr>
        <w:t>绩效</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管理</w:t>
      </w:r>
      <w:r>
        <w:rPr>
          <w:rFonts w:hint="eastAsia" w:ascii="仿宋_GB2312" w:hAnsi="仿宋_GB2312" w:eastAsia="仿宋_GB2312" w:cs="仿宋_GB2312"/>
          <w:color w:val="000000" w:themeColor="text1"/>
          <w:sz w:val="28"/>
          <w:szCs w:val="28"/>
          <w:highlight w:val="none"/>
          <w14:textFill>
            <w14:solidFill>
              <w14:schemeClr w14:val="tx1"/>
            </w14:solidFill>
          </w14:textFill>
        </w:rPr>
        <w:t>情况的说明</w:t>
      </w:r>
    </w:p>
    <w:p w14:paraId="36BBCFAD">
      <w:pPr>
        <w:pStyle w:val="14"/>
        <w:spacing w:line="500" w:lineRule="exact"/>
        <w:rPr>
          <w:rFonts w:hint="eastAsia" w:ascii="黑体" w:hAnsi="黑体" w:eastAsia="黑体" w:cs="黑体"/>
          <w:b w:val="0"/>
          <w:bCs/>
          <w:color w:val="000000" w:themeColor="text1"/>
          <w:sz w:val="28"/>
          <w:szCs w:val="28"/>
          <w14:textFill>
            <w14:solidFill>
              <w14:schemeClr w14:val="tx1"/>
            </w14:solidFill>
          </w14:textFill>
        </w:rPr>
      </w:pPr>
      <w:r>
        <w:rPr>
          <w:rFonts w:hint="eastAsia" w:ascii="黑体" w:hAnsi="黑体" w:eastAsia="黑体" w:cs="黑体"/>
          <w:b w:val="0"/>
          <w:bCs/>
          <w:color w:val="000000" w:themeColor="text1"/>
          <w:sz w:val="28"/>
          <w:szCs w:val="28"/>
          <w14:textFill>
            <w14:solidFill>
              <w14:schemeClr w14:val="tx1"/>
            </w14:solidFill>
          </w14:textFill>
        </w:rPr>
        <w:t>第四部分</w:t>
      </w:r>
      <w:r>
        <w:rPr>
          <w:rFonts w:hint="eastAsia" w:ascii="黑体" w:hAnsi="黑体" w:eastAsia="黑体" w:cs="黑体"/>
          <w:b w:val="0"/>
          <w:bCs/>
          <w:color w:val="000000" w:themeColor="text1"/>
          <w:sz w:val="28"/>
          <w:szCs w:val="28"/>
          <w:lang w:val="en-US" w:eastAsia="zh-CN"/>
          <w14:textFill>
            <w14:solidFill>
              <w14:schemeClr w14:val="tx1"/>
            </w14:solidFill>
          </w14:textFill>
        </w:rPr>
        <w:t xml:space="preserve"> </w:t>
      </w:r>
      <w:r>
        <w:rPr>
          <w:rFonts w:hint="eastAsia" w:ascii="黑体" w:hAnsi="黑体" w:eastAsia="黑体" w:cs="黑体"/>
          <w:b w:val="0"/>
          <w:bCs/>
          <w:color w:val="000000" w:themeColor="text1"/>
          <w:sz w:val="28"/>
          <w:szCs w:val="28"/>
          <w14:textFill>
            <w14:solidFill>
              <w14:schemeClr w14:val="tx1"/>
            </w14:solidFill>
          </w14:textFill>
        </w:rPr>
        <w:t>名词解释</w:t>
      </w:r>
    </w:p>
    <w:p w14:paraId="5BBB4385">
      <w:pPr>
        <w:pStyle w:val="14"/>
        <w:spacing w:line="500" w:lineRule="exact"/>
        <w:rPr>
          <w:rFonts w:hint="eastAsia" w:ascii="黑体" w:hAnsi="黑体" w:eastAsia="黑体" w:cs="黑体"/>
          <w:b w:val="0"/>
          <w:bCs/>
          <w:color w:val="000000" w:themeColor="text1"/>
          <w:sz w:val="28"/>
          <w:szCs w:val="28"/>
          <w:lang w:eastAsia="zh-CN"/>
          <w14:textFill>
            <w14:solidFill>
              <w14:schemeClr w14:val="tx1"/>
            </w14:solidFill>
          </w14:textFill>
        </w:rPr>
      </w:pPr>
      <w:r>
        <w:rPr>
          <w:rFonts w:hint="eastAsia" w:ascii="黑体" w:hAnsi="黑体" w:eastAsia="黑体" w:cs="黑体"/>
          <w:b w:val="0"/>
          <w:bCs/>
          <w:color w:val="000000" w:themeColor="text1"/>
          <w:sz w:val="28"/>
          <w:szCs w:val="28"/>
          <w14:textFill>
            <w14:solidFill>
              <w14:schemeClr w14:val="tx1"/>
            </w14:solidFill>
          </w14:textFill>
        </w:rPr>
        <w:t>第</w:t>
      </w:r>
      <w:r>
        <w:rPr>
          <w:rFonts w:hint="eastAsia" w:hAnsi="黑体" w:cs="黑体"/>
          <w:b w:val="0"/>
          <w:bCs/>
          <w:color w:val="000000" w:themeColor="text1"/>
          <w:sz w:val="28"/>
          <w:szCs w:val="28"/>
          <w:lang w:eastAsia="zh-CN"/>
          <w14:textFill>
            <w14:solidFill>
              <w14:schemeClr w14:val="tx1"/>
            </w14:solidFill>
          </w14:textFill>
        </w:rPr>
        <w:t>五</w:t>
      </w:r>
      <w:r>
        <w:rPr>
          <w:rFonts w:hint="eastAsia" w:ascii="黑体" w:hAnsi="黑体" w:eastAsia="黑体" w:cs="黑体"/>
          <w:b w:val="0"/>
          <w:bCs/>
          <w:color w:val="000000" w:themeColor="text1"/>
          <w:sz w:val="28"/>
          <w:szCs w:val="28"/>
          <w14:textFill>
            <w14:solidFill>
              <w14:schemeClr w14:val="tx1"/>
            </w14:solidFill>
          </w14:textFill>
        </w:rPr>
        <w:t>部分</w:t>
      </w:r>
      <w:r>
        <w:rPr>
          <w:rFonts w:hint="eastAsia" w:ascii="黑体" w:hAnsi="黑体" w:eastAsia="黑体" w:cs="黑体"/>
          <w:b w:val="0"/>
          <w:bCs/>
          <w:color w:val="000000" w:themeColor="text1"/>
          <w:sz w:val="28"/>
          <w:szCs w:val="28"/>
          <w:lang w:val="en-US" w:eastAsia="zh-CN"/>
          <w14:textFill>
            <w14:solidFill>
              <w14:schemeClr w14:val="tx1"/>
            </w14:solidFill>
          </w14:textFill>
        </w:rPr>
        <w:t xml:space="preserve"> </w:t>
      </w:r>
      <w:r>
        <w:rPr>
          <w:rFonts w:hint="eastAsia" w:hAnsi="黑体" w:cs="黑体"/>
          <w:b w:val="0"/>
          <w:bCs/>
          <w:color w:val="000000" w:themeColor="text1"/>
          <w:sz w:val="28"/>
          <w:szCs w:val="28"/>
          <w:lang w:eastAsia="zh-CN"/>
          <w14:textFill>
            <w14:solidFill>
              <w14:schemeClr w14:val="tx1"/>
            </w14:solidFill>
          </w14:textFill>
        </w:rPr>
        <w:t>附件</w:t>
      </w:r>
    </w:p>
    <w:p w14:paraId="575F676C">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33A58A93">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36066CB0">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13120EB2">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7037156E">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62C1ACA0">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524F44FB">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100910A5">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64A4400E">
      <w:pPr>
        <w:pStyle w:val="14"/>
        <w:jc w:val="both"/>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5DF8DF98">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426FA0FB">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r>
        <w:rPr>
          <w:rFonts w:hint="eastAsia" w:ascii="方正小标宋_GBK" w:hAnsi="方正小标宋_GBK" w:eastAsia="方正小标宋_GBK" w:cs="方正小标宋_GBK"/>
          <w:color w:val="000000" w:themeColor="text1"/>
          <w:sz w:val="84"/>
          <w:szCs w:val="84"/>
          <w14:textFill>
            <w14:solidFill>
              <w14:schemeClr w14:val="tx1"/>
            </w14:solidFill>
          </w14:textFill>
        </w:rPr>
        <w:t xml:space="preserve">第一部分 </w:t>
      </w:r>
    </w:p>
    <w:p w14:paraId="21AA2322">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7379C514">
      <w:pPr>
        <w:jc w:val="center"/>
        <w:rPr>
          <w:rFonts w:hint="eastAsia" w:ascii="方正小标宋_GBK" w:hAnsi="方正小标宋_GBK" w:eastAsia="方正小标宋_GBK" w:cs="方正小标宋_GBK"/>
          <w:color w:val="000000" w:themeColor="text1"/>
          <w:sz w:val="84"/>
          <w:szCs w:val="84"/>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sz w:val="84"/>
          <w:szCs w:val="84"/>
          <w:lang w:val="en-US" w:eastAsia="zh-CN"/>
          <w14:textFill>
            <w14:solidFill>
              <w14:schemeClr w14:val="tx1"/>
            </w14:solidFill>
          </w14:textFill>
        </w:rPr>
        <w:t>岳阳市住房保障服务中心</w:t>
      </w:r>
    </w:p>
    <w:p w14:paraId="493C2B8A">
      <w:pPr>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r>
        <w:rPr>
          <w:rFonts w:hint="eastAsia" w:ascii="方正小标宋_GBK" w:hAnsi="方正小标宋_GBK" w:eastAsia="方正小标宋_GBK" w:cs="方正小标宋_GBK"/>
          <w:color w:val="000000" w:themeColor="text1"/>
          <w:sz w:val="84"/>
          <w:szCs w:val="84"/>
          <w:lang w:val="en-US" w:eastAsia="zh-CN"/>
          <w14:textFill>
            <w14:solidFill>
              <w14:schemeClr w14:val="tx1"/>
            </w14:solidFill>
          </w14:textFill>
        </w:rPr>
        <w:t>单位</w:t>
      </w:r>
      <w:r>
        <w:rPr>
          <w:rFonts w:hint="eastAsia" w:ascii="方正小标宋_GBK" w:hAnsi="方正小标宋_GBK" w:eastAsia="方正小标宋_GBK" w:cs="方正小标宋_GBK"/>
          <w:color w:val="000000" w:themeColor="text1"/>
          <w:sz w:val="84"/>
          <w:szCs w:val="84"/>
          <w14:textFill>
            <w14:solidFill>
              <w14:schemeClr w14:val="tx1"/>
            </w14:solidFill>
          </w14:textFill>
        </w:rPr>
        <w:t>概况</w:t>
      </w:r>
    </w:p>
    <w:p w14:paraId="1833C82B">
      <w:pPr>
        <w:pStyle w:val="2"/>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58C9BF6D">
      <w:pPr>
        <w:pStyle w:val="3"/>
        <w:ind w:left="0" w:leftChars="0" w:firstLine="0" w:firstLineChars="0"/>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6424336C">
      <w:pPr>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1E7CC125">
      <w:pPr>
        <w:pStyle w:val="2"/>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63B58132">
      <w:pPr>
        <w:rPr>
          <w:rFonts w:hint="eastAsia"/>
          <w:color w:val="000000" w:themeColor="text1"/>
          <w14:textFill>
            <w14:solidFill>
              <w14:schemeClr w14:val="tx1"/>
            </w14:solidFill>
          </w14:textFill>
        </w:rPr>
      </w:pPr>
    </w:p>
    <w:p w14:paraId="02163D8C">
      <w:pPr>
        <w:pStyle w:val="15"/>
        <w:numPr>
          <w:ilvl w:val="0"/>
          <w:numId w:val="1"/>
        </w:numPr>
        <w:ind w:firstLineChars="0"/>
        <w:jc w:val="left"/>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部门职责</w:t>
      </w:r>
    </w:p>
    <w:p w14:paraId="7FAA4D2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为机关提供支持保障职能</w:t>
      </w:r>
    </w:p>
    <w:p w14:paraId="3420297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1、参与拟定住房保障的地方性法规、规章、政策以及住房保障、物业管理、白蚁防治、房屋租赁、提质改造、城市人居环境更新、专项维修资金管理的发展规划、年度计划的事务性工作。</w:t>
      </w:r>
    </w:p>
    <w:p w14:paraId="46E66B2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2、负责全市住房保障、物业管理、白蚁防治、房屋租赁、提质改造等行业管理、业务指导、监督考核的行政辅助工作。</w:t>
      </w:r>
    </w:p>
    <w:p w14:paraId="4982179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3、负责市本级保障性住房建设项目计划、资金计划、资金筹集以及项目建设管理的事务性工作。</w:t>
      </w:r>
    </w:p>
    <w:p w14:paraId="541D5E8E">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4、负责市中心城区（包括岳阳楼区、岳阳经济技术开发区、南湖新区、城陵矶新港区，下同）经济适用房上市交易、不完全产权存量公有住房出售和政策性购房补贴、租赁补贴发放的行政辅助工作。</w:t>
      </w:r>
    </w:p>
    <w:p w14:paraId="315645BE">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5、负责房屋租赁登记备案、房屋租赁合同网签、房屋指导价格发布、房屋租赁价格监测的行政辅助工作。</w:t>
      </w:r>
    </w:p>
    <w:p w14:paraId="6BC3A80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6、负责市本级和城陵矶新港区老旧小区、棚户区、旧城区改造等城市人居环境更新的事务性工作。</w:t>
      </w:r>
    </w:p>
    <w:p w14:paraId="63FFB76E">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7、负责全市物业服务、房屋租赁服务质量考评体系和物业、中介服务企业信用信息评价等诚信体系建设的行政辅助工作。</w:t>
      </w:r>
    </w:p>
    <w:p w14:paraId="79E407BF">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8、负责住房保障、物业管理、白蚁防治领域行政检查和违法案件线索移送的行政辅助工作。</w:t>
      </w:r>
    </w:p>
    <w:p w14:paraId="5EFBE447">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9、负责市中心城区物业专项维修基金的归集、管理、使用监督以及物业管理招投标合同备案的行政辅助工作。</w:t>
      </w:r>
    </w:p>
    <w:p w14:paraId="611B55FC">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面向社会提供公益服务职能</w:t>
      </w:r>
    </w:p>
    <w:p w14:paraId="0973AB8F">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1、负责市本级和城陵矶新港区公共租赁住房、保障性租赁住房、共有产权房等保障性住房运营管理和维修改造的事务性工作。</w:t>
      </w:r>
    </w:p>
    <w:p w14:paraId="2D4232DC">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2、负责市本级政府投资建设的各类保障性住房和市政府移交授权管理的存量公房资产运营管理的事务性工作。</w:t>
      </w:r>
    </w:p>
    <w:p w14:paraId="43DF65A1">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3、负责住房保障、房屋租赁、城市人居环境更新、城市提质改造、物业维修资金等信息平台建设、数据统计分析、信息发布等事务性工作；负责市本级住房保障档案管理和信息查询事务性工作。</w:t>
      </w:r>
    </w:p>
    <w:p w14:paraId="4FC3F345">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4、承担市中心城区房屋白蚁防治、白蚁防治技术推广、白蚁防治科研、发布蚁害监测的事务性工作。</w:t>
      </w:r>
    </w:p>
    <w:p w14:paraId="0405CB39">
      <w:pPr>
        <w:widowControl/>
        <w:spacing w:line="60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完成市住房和城乡建设局交办的其它任务。</w:t>
      </w:r>
    </w:p>
    <w:p w14:paraId="66B71F58">
      <w:pPr>
        <w:widowControl/>
        <w:spacing w:line="600" w:lineRule="exact"/>
        <w:rPr>
          <w:rFonts w:hint="eastAsia" w:ascii="黑体" w:hAnsi="黑体" w:eastAsia="黑体" w:cs="黑体"/>
          <w:b w:val="0"/>
          <w:bCs/>
          <w:color w:val="000000" w:themeColor="text1"/>
          <w:kern w:val="0"/>
          <w:sz w:val="32"/>
          <w:szCs w:val="32"/>
          <w14:textFill>
            <w14:solidFill>
              <w14:schemeClr w14:val="tx1"/>
            </w14:solidFill>
          </w14:textFill>
        </w:rPr>
      </w:pPr>
      <w:r>
        <w:rPr>
          <w:rFonts w:hint="eastAsia" w:ascii="黑体" w:hAnsi="黑体" w:eastAsia="黑体" w:cs="黑体"/>
          <w:b w:val="0"/>
          <w:bCs/>
          <w:color w:val="000000" w:themeColor="text1"/>
          <w:kern w:val="0"/>
          <w:sz w:val="32"/>
          <w:szCs w:val="32"/>
          <w14:textFill>
            <w14:solidFill>
              <w14:schemeClr w14:val="tx1"/>
            </w14:solidFill>
          </w14:textFill>
        </w:rPr>
        <w:t>二、机构设置及决算单位构成</w:t>
      </w:r>
    </w:p>
    <w:p w14:paraId="67225201">
      <w:pPr>
        <w:pStyle w:val="1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（一）内设机构设置。</w:t>
      </w:r>
    </w:p>
    <w:p w14:paraId="16A07C50">
      <w:pPr>
        <w:widowControl w:val="0"/>
        <w:numPr>
          <w:ilvl w:val="0"/>
          <w:numId w:val="0"/>
        </w:numPr>
        <w:jc w:val="both"/>
        <w:rPr>
          <w:rFonts w:hint="default" w:ascii="Times New Roman" w:hAnsi="Times New Roman" w:eastAsia="仿宋" w:cs="Times New Roman"/>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根据编委核定，我中心全额事业编制在职人员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75</w:t>
      </w:r>
      <w:r>
        <w:rPr>
          <w:rFonts w:hint="eastAsia" w:ascii="仿宋_GB2312" w:hAnsi="仿宋_GB2312" w:eastAsia="仿宋_GB2312" w:cs="仿宋_GB2312"/>
          <w:color w:val="000000" w:themeColor="text1"/>
          <w:sz w:val="32"/>
          <w:szCs w:val="32"/>
          <w14:textFill>
            <w14:solidFill>
              <w14:schemeClr w14:val="tx1"/>
            </w14:solidFill>
          </w14:textFill>
        </w:rPr>
        <w:t>人，退休人员1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w:t>
      </w:r>
      <w:r>
        <w:rPr>
          <w:rFonts w:hint="eastAsia" w:ascii="仿宋_GB2312" w:hAnsi="仿宋_GB2312" w:eastAsia="仿宋_GB2312" w:cs="仿宋_GB2312"/>
          <w:color w:val="000000" w:themeColor="text1"/>
          <w:sz w:val="32"/>
          <w:szCs w:val="32"/>
          <w14:textFill>
            <w14:solidFill>
              <w14:schemeClr w14:val="tx1"/>
            </w14:solidFill>
          </w14:textFill>
        </w:rPr>
        <w:t>人。我</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中心</w:t>
      </w:r>
      <w:r>
        <w:rPr>
          <w:rFonts w:hint="default" w:ascii="Times New Roman" w:hAnsi="Times New Roman" w:eastAsia="仿宋" w:cs="Times New Roman"/>
          <w:color w:val="000000" w:themeColor="text1"/>
          <w:sz w:val="32"/>
          <w:szCs w:val="32"/>
          <w:u w:val="none"/>
          <w14:textFill>
            <w14:solidFill>
              <w14:schemeClr w14:val="tx1"/>
            </w14:solidFill>
          </w14:textFill>
        </w:rPr>
        <w:t>设</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8</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个内设机构和3</w:t>
      </w:r>
      <w:r>
        <w:rPr>
          <w:rFonts w:hint="default" w:ascii="Times New Roman" w:hAnsi="Times New Roman" w:eastAsia="仿宋" w:cs="Times New Roman"/>
          <w:color w:val="000000" w:themeColor="text1"/>
          <w:sz w:val="32"/>
          <w:szCs w:val="32"/>
          <w:u w:val="none"/>
          <w14:textFill>
            <w14:solidFill>
              <w14:schemeClr w14:val="tx1"/>
            </w14:solidFill>
          </w14:textFill>
        </w:rPr>
        <w:t>个</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分支机构</w:t>
      </w:r>
      <w:r>
        <w:rPr>
          <w:rFonts w:hint="default" w:ascii="Times New Roman" w:hAnsi="Times New Roman" w:eastAsia="仿宋" w:cs="Times New Roman"/>
          <w:color w:val="000000" w:themeColor="text1"/>
          <w:sz w:val="32"/>
          <w:szCs w:val="32"/>
          <w:u w:val="none"/>
          <w14:textFill>
            <w14:solidFill>
              <w14:schemeClr w14:val="tx1"/>
            </w14:solidFill>
          </w14:textFill>
        </w:rPr>
        <w:t>。</w:t>
      </w:r>
    </w:p>
    <w:p w14:paraId="10C57612">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14:textFill>
            <w14:solidFill>
              <w14:schemeClr w14:val="tx1"/>
            </w14:solidFill>
          </w14:textFill>
        </w:rPr>
        <w:t>内设</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机构</w:t>
      </w:r>
      <w:r>
        <w:rPr>
          <w:rFonts w:hint="default" w:ascii="Times New Roman" w:hAnsi="Times New Roman" w:eastAsia="仿宋" w:cs="Times New Roman"/>
          <w:color w:val="000000" w:themeColor="text1"/>
          <w:sz w:val="32"/>
          <w:szCs w:val="32"/>
          <w:u w:val="none"/>
          <w14:textFill>
            <w14:solidFill>
              <w14:schemeClr w14:val="tx1"/>
            </w14:solidFill>
          </w14:textFill>
        </w:rPr>
        <w:t>分别是</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综合部</w:t>
      </w:r>
      <w:r>
        <w:rPr>
          <w:rFonts w:hint="default" w:ascii="Times New Roman" w:hAnsi="Times New Roman" w:eastAsia="仿宋" w:cs="Times New Roman"/>
          <w:color w:val="000000" w:themeColor="text1"/>
          <w:sz w:val="32"/>
          <w:szCs w:val="32"/>
          <w:u w:val="none"/>
          <w14:textFill>
            <w14:solidFill>
              <w14:schemeClr w14:val="tx1"/>
            </w14:solidFill>
          </w14:textFill>
        </w:rPr>
        <w:t>、</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房屋租赁服务部、财务部、信息档案服务部、白蚁防治服务部、工程建设服务部</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、党办、离退休人员服务部</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w:t>
      </w:r>
    </w:p>
    <w:p w14:paraId="3A5EBF8D">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14:textFill>
            <w14:solidFill>
              <w14:schemeClr w14:val="tx1"/>
            </w14:solidFill>
          </w14:textFill>
        </w:rPr>
        <w:t>所属</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3个分支机构</w:t>
      </w:r>
      <w:r>
        <w:rPr>
          <w:rFonts w:hint="default" w:ascii="Times New Roman" w:hAnsi="Times New Roman" w:eastAsia="仿宋" w:cs="Times New Roman"/>
          <w:color w:val="000000" w:themeColor="text1"/>
          <w:sz w:val="32"/>
          <w:szCs w:val="32"/>
          <w:u w:val="none"/>
          <w14:textFill>
            <w14:solidFill>
              <w14:schemeClr w14:val="tx1"/>
            </w14:solidFill>
          </w14:textFill>
        </w:rPr>
        <w:t>分别是</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市城市人居环境更新管理所、市物业和维修资金管理所和市保障性住房管理所。</w:t>
      </w:r>
    </w:p>
    <w:p w14:paraId="0F2D7AB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仿宋_GB2312"/>
          <w:bCs/>
          <w:color w:val="000000" w:themeColor="text1"/>
          <w:kern w:val="0"/>
          <w:sz w:val="32"/>
          <w:szCs w:val="32"/>
          <w14:textFill>
            <w14:solidFill>
              <w14:schemeClr w14:val="tx1"/>
            </w14:solidFill>
          </w14:textFill>
        </w:rPr>
      </w:pPr>
      <w:r>
        <w:rPr>
          <w:rFonts w:hint="eastAsia" w:ascii="Times New Roman" w:hAnsi="Times New Roman" w:eastAsia="仿宋_GB2312" w:cs="仿宋_GB2312"/>
          <w:bCs/>
          <w:color w:val="000000" w:themeColor="text1"/>
          <w:kern w:val="0"/>
          <w:sz w:val="32"/>
          <w:szCs w:val="32"/>
          <w:lang w:eastAsia="zh-CN"/>
          <w14:textFill>
            <w14:solidFill>
              <w14:schemeClr w14:val="tx1"/>
            </w14:solidFill>
          </w14:textFill>
        </w:rPr>
        <w:t>（</w:t>
      </w:r>
      <w:r>
        <w:rPr>
          <w:rFonts w:hint="eastAsia" w:ascii="Times New Roman" w:hAnsi="Times New Roman" w:eastAsia="仿宋_GB2312" w:cs="仿宋_GB2312"/>
          <w:bCs/>
          <w:color w:val="000000" w:themeColor="text1"/>
          <w:kern w:val="0"/>
          <w:sz w:val="32"/>
          <w:szCs w:val="32"/>
          <w:lang w:val="en-US" w:eastAsia="zh-CN"/>
          <w14:textFill>
            <w14:solidFill>
              <w14:schemeClr w14:val="tx1"/>
            </w14:solidFill>
          </w14:textFill>
        </w:rPr>
        <w:t>二</w:t>
      </w:r>
      <w:r>
        <w:rPr>
          <w:rFonts w:hint="eastAsia" w:ascii="Times New Roman" w:hAnsi="Times New Roman" w:eastAsia="仿宋_GB2312" w:cs="仿宋_GB2312"/>
          <w:bCs/>
          <w:color w:val="000000" w:themeColor="text1"/>
          <w:kern w:val="0"/>
          <w:sz w:val="32"/>
          <w:szCs w:val="32"/>
          <w:lang w:eastAsia="zh-CN"/>
          <w14:textFill>
            <w14:solidFill>
              <w14:schemeClr w14:val="tx1"/>
            </w14:solidFill>
          </w14:textFill>
        </w:rPr>
        <w:t>）</w:t>
      </w:r>
      <w:r>
        <w:rPr>
          <w:rFonts w:hint="eastAsia" w:ascii="Times New Roman" w:hAnsi="Times New Roman" w:eastAsia="仿宋_GB2312" w:cs="仿宋_GB2312"/>
          <w:bCs/>
          <w:color w:val="000000" w:themeColor="text1"/>
          <w:kern w:val="0"/>
          <w:sz w:val="32"/>
          <w:szCs w:val="32"/>
          <w14:textFill>
            <w14:solidFill>
              <w14:schemeClr w14:val="tx1"/>
            </w14:solidFill>
          </w14:textFill>
        </w:rPr>
        <w:t>决算单位构成。</w:t>
      </w:r>
    </w:p>
    <w:p w14:paraId="0795774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单位构成包括：</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岳阳市住房保障服务中心</w:t>
      </w:r>
      <w:r>
        <w:rPr>
          <w:rFonts w:hint="eastAsia" w:ascii="仿宋_GB2312" w:hAnsi="仿宋_GB2312" w:eastAsia="仿宋_GB2312" w:cs="仿宋_GB2312"/>
          <w:color w:val="000000" w:themeColor="text1"/>
          <w:sz w:val="32"/>
          <w:szCs w:val="32"/>
          <w14:textFill>
            <w14:solidFill>
              <w14:schemeClr w14:val="tx1"/>
            </w14:solidFill>
          </w14:textFill>
        </w:rPr>
        <w:t>本级</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14:paraId="0917390C">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本单位无独立核算的下属单位，2024年度部门决算汇总公开单位仅包括岳阳市住房保障服务中心本级</w:t>
      </w:r>
    </w:p>
    <w:p w14:paraId="5BF48ACC">
      <w:pPr>
        <w:rPr>
          <w:color w:val="000000" w:themeColor="text1"/>
          <w14:textFill>
            <w14:solidFill>
              <w14:schemeClr w14:val="tx1"/>
            </w14:solidFill>
          </w14:textFill>
        </w:rPr>
      </w:pPr>
    </w:p>
    <w:p w14:paraId="3CB01927">
      <w:pPr>
        <w:pStyle w:val="2"/>
        <w:rPr>
          <w:color w:val="000000" w:themeColor="text1"/>
          <w14:textFill>
            <w14:solidFill>
              <w14:schemeClr w14:val="tx1"/>
            </w14:solidFill>
          </w14:textFill>
        </w:rPr>
      </w:pPr>
    </w:p>
    <w:p w14:paraId="35E0BE05">
      <w:pPr>
        <w:pStyle w:val="3"/>
        <w:rPr>
          <w:color w:val="000000" w:themeColor="text1"/>
          <w14:textFill>
            <w14:solidFill>
              <w14:schemeClr w14:val="tx1"/>
            </w14:solidFill>
          </w14:textFill>
        </w:rPr>
      </w:pPr>
    </w:p>
    <w:p w14:paraId="02971746">
      <w:pPr>
        <w:rPr>
          <w:color w:val="000000" w:themeColor="text1"/>
          <w14:textFill>
            <w14:solidFill>
              <w14:schemeClr w14:val="tx1"/>
            </w14:solidFill>
          </w14:textFill>
        </w:rPr>
      </w:pPr>
    </w:p>
    <w:p w14:paraId="10EC5185">
      <w:pPr>
        <w:pStyle w:val="2"/>
        <w:rPr>
          <w:color w:val="000000" w:themeColor="text1"/>
          <w14:textFill>
            <w14:solidFill>
              <w14:schemeClr w14:val="tx1"/>
            </w14:solidFill>
          </w14:textFill>
        </w:rPr>
      </w:pPr>
    </w:p>
    <w:p w14:paraId="1568D5A4">
      <w:pPr>
        <w:pStyle w:val="3"/>
        <w:rPr>
          <w:color w:val="000000" w:themeColor="text1"/>
          <w14:textFill>
            <w14:solidFill>
              <w14:schemeClr w14:val="tx1"/>
            </w14:solidFill>
          </w14:textFill>
        </w:rPr>
      </w:pPr>
    </w:p>
    <w:p w14:paraId="666885E1">
      <w:pPr>
        <w:rPr>
          <w:color w:val="000000" w:themeColor="text1"/>
          <w14:textFill>
            <w14:solidFill>
              <w14:schemeClr w14:val="tx1"/>
            </w14:solidFill>
          </w14:textFill>
        </w:rPr>
      </w:pPr>
    </w:p>
    <w:p w14:paraId="744A0189">
      <w:pPr>
        <w:pStyle w:val="2"/>
        <w:rPr>
          <w:color w:val="000000" w:themeColor="text1"/>
          <w14:textFill>
            <w14:solidFill>
              <w14:schemeClr w14:val="tx1"/>
            </w14:solidFill>
          </w14:textFill>
        </w:rPr>
      </w:pPr>
    </w:p>
    <w:p w14:paraId="1BAF7E88">
      <w:pPr>
        <w:pStyle w:val="3"/>
        <w:rPr>
          <w:color w:val="000000" w:themeColor="text1"/>
          <w14:textFill>
            <w14:solidFill>
              <w14:schemeClr w14:val="tx1"/>
            </w14:solidFill>
          </w14:textFill>
        </w:rPr>
      </w:pPr>
    </w:p>
    <w:p w14:paraId="0307BC6A">
      <w:pPr>
        <w:rPr>
          <w:color w:val="000000" w:themeColor="text1"/>
          <w14:textFill>
            <w14:solidFill>
              <w14:schemeClr w14:val="tx1"/>
            </w14:solidFill>
          </w14:textFill>
        </w:rPr>
      </w:pPr>
    </w:p>
    <w:p w14:paraId="3060B05C">
      <w:pPr>
        <w:pStyle w:val="2"/>
        <w:rPr>
          <w:color w:val="000000" w:themeColor="text1"/>
          <w14:textFill>
            <w14:solidFill>
              <w14:schemeClr w14:val="tx1"/>
            </w14:solidFill>
          </w14:textFill>
        </w:rPr>
      </w:pPr>
    </w:p>
    <w:p w14:paraId="513E56C4">
      <w:pPr>
        <w:pStyle w:val="3"/>
        <w:rPr>
          <w:color w:val="000000" w:themeColor="text1"/>
          <w14:textFill>
            <w14:solidFill>
              <w14:schemeClr w14:val="tx1"/>
            </w14:solidFill>
          </w14:textFill>
        </w:rPr>
      </w:pPr>
    </w:p>
    <w:p w14:paraId="07821C1E">
      <w:pPr>
        <w:pStyle w:val="14"/>
        <w:jc w:val="both"/>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7AE0FA23">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2F846362">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r>
        <w:rPr>
          <w:rFonts w:hint="eastAsia" w:ascii="方正小标宋_GBK" w:hAnsi="方正小标宋_GBK" w:eastAsia="方正小标宋_GBK" w:cs="方正小标宋_GBK"/>
          <w:color w:val="000000" w:themeColor="text1"/>
          <w:sz w:val="84"/>
          <w:szCs w:val="84"/>
          <w14:textFill>
            <w14:solidFill>
              <w14:schemeClr w14:val="tx1"/>
            </w14:solidFill>
          </w14:textFill>
        </w:rPr>
        <w:t>第二部分</w:t>
      </w:r>
    </w:p>
    <w:p w14:paraId="2A4BB29C">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p>
    <w:p w14:paraId="0CE1073D">
      <w:pPr>
        <w:pStyle w:val="14"/>
        <w:jc w:val="center"/>
        <w:rPr>
          <w:rFonts w:hint="eastAsia" w:ascii="方正小标宋_GBK" w:hAnsi="方正小标宋_GBK" w:eastAsia="方正小标宋_GBK" w:cs="方正小标宋_GBK"/>
          <w:color w:val="000000" w:themeColor="text1"/>
          <w:sz w:val="84"/>
          <w:szCs w:val="84"/>
          <w14:textFill>
            <w14:solidFill>
              <w14:schemeClr w14:val="tx1"/>
            </w14:solidFill>
          </w14:textFill>
        </w:rPr>
      </w:pPr>
      <w:r>
        <w:rPr>
          <w:rFonts w:hint="eastAsia" w:ascii="方正小标宋_GBK" w:hAnsi="方正小标宋_GBK" w:eastAsia="方正小标宋_GBK" w:cs="方正小标宋_GBK"/>
          <w:color w:val="000000" w:themeColor="text1"/>
          <w:sz w:val="84"/>
          <w:szCs w:val="84"/>
          <w14:textFill>
            <w14:solidFill>
              <w14:schemeClr w14:val="tx1"/>
            </w14:solidFill>
          </w14:textFill>
        </w:rPr>
        <w:t>部门决算表</w:t>
      </w:r>
    </w:p>
    <w:p w14:paraId="4D4DA2D0">
      <w:pPr>
        <w:pStyle w:val="14"/>
        <w:jc w:val="center"/>
        <w:rPr>
          <w:rFonts w:hint="eastAsia" w:ascii="仿宋_GB2312" w:hAnsi="仿宋_GB2312" w:eastAsia="仿宋_GB2312" w:cs="仿宋_GB2312"/>
          <w:b w:val="0"/>
          <w:bCs w:val="0"/>
          <w:color w:val="000000" w:themeColor="text1"/>
          <w:sz w:val="72"/>
          <w:szCs w:val="72"/>
          <w:lang w:eastAsia="zh-CN"/>
          <w14:textFill>
            <w14:solidFill>
              <w14:schemeClr w14:val="tx1"/>
            </w14:solidFill>
          </w14:textFill>
        </w:rPr>
      </w:pPr>
      <w:r>
        <w:rPr>
          <w:rFonts w:hint="eastAsia" w:ascii="仿宋_GB2312" w:hAnsi="仿宋_GB2312" w:eastAsia="仿宋_GB2312" w:cs="仿宋_GB2312"/>
          <w:b w:val="0"/>
          <w:bCs w:val="0"/>
          <w:color w:val="000000" w:themeColor="text1"/>
          <w:sz w:val="72"/>
          <w:szCs w:val="72"/>
          <w:lang w:eastAsia="zh-CN"/>
          <w14:textFill>
            <w14:solidFill>
              <w14:schemeClr w14:val="tx1"/>
            </w14:solidFill>
          </w14:textFill>
        </w:rPr>
        <w:t>（见附件）</w:t>
      </w:r>
    </w:p>
    <w:p w14:paraId="68A6CA04">
      <w:pPr>
        <w:pStyle w:val="14"/>
        <w:jc w:val="center"/>
        <w:rPr>
          <w:rFonts w:hint="eastAsia" w:ascii="仿宋_GB2312" w:hAnsi="仿宋_GB2312" w:eastAsia="仿宋_GB2312" w:cs="仿宋_GB2312"/>
          <w:b w:val="0"/>
          <w:bCs w:val="0"/>
          <w:color w:val="000000" w:themeColor="text1"/>
          <w:sz w:val="72"/>
          <w:szCs w:val="72"/>
          <w:lang w:eastAsia="zh-CN"/>
          <w14:textFill>
            <w14:solidFill>
              <w14:schemeClr w14:val="tx1"/>
            </w14:solidFill>
          </w14:textFill>
        </w:rPr>
      </w:pPr>
    </w:p>
    <w:p w14:paraId="61A55D59">
      <w:pPr>
        <w:pStyle w:val="14"/>
        <w:jc w:val="center"/>
        <w:rPr>
          <w:rFonts w:hint="eastAsia" w:ascii="仿宋_GB2312" w:hAnsi="仿宋_GB2312" w:eastAsia="仿宋_GB2312" w:cs="仿宋_GB2312"/>
          <w:b w:val="0"/>
          <w:bCs w:val="0"/>
          <w:color w:val="000000" w:themeColor="text1"/>
          <w:sz w:val="72"/>
          <w:szCs w:val="72"/>
          <w:lang w:eastAsia="zh-CN"/>
          <w14:textFill>
            <w14:solidFill>
              <w14:schemeClr w14:val="tx1"/>
            </w14:solidFill>
          </w14:textFill>
        </w:rPr>
      </w:pPr>
    </w:p>
    <w:p w14:paraId="070CBA2B">
      <w:pPr>
        <w:pStyle w:val="14"/>
        <w:jc w:val="center"/>
        <w:rPr>
          <w:rFonts w:hint="eastAsia" w:ascii="仿宋_GB2312" w:hAnsi="仿宋_GB2312" w:eastAsia="仿宋_GB2312" w:cs="仿宋_GB2312"/>
          <w:b w:val="0"/>
          <w:bCs w:val="0"/>
          <w:color w:val="000000" w:themeColor="text1"/>
          <w:sz w:val="72"/>
          <w:szCs w:val="72"/>
          <w:lang w:eastAsia="zh-CN"/>
          <w14:textFill>
            <w14:solidFill>
              <w14:schemeClr w14:val="tx1"/>
            </w14:solidFill>
          </w14:textFill>
        </w:rPr>
      </w:pPr>
    </w:p>
    <w:p w14:paraId="22137458">
      <w:pPr>
        <w:pStyle w:val="14"/>
        <w:jc w:val="center"/>
        <w:rPr>
          <w:rFonts w:hint="eastAsia" w:ascii="仿宋_GB2312" w:hAnsi="仿宋_GB2312" w:eastAsia="仿宋_GB2312" w:cs="仿宋_GB2312"/>
          <w:b w:val="0"/>
          <w:bCs w:val="0"/>
          <w:color w:val="000000" w:themeColor="text1"/>
          <w:sz w:val="72"/>
          <w:szCs w:val="72"/>
          <w:lang w:eastAsia="zh-CN"/>
          <w14:textFill>
            <w14:solidFill>
              <w14:schemeClr w14:val="tx1"/>
            </w14:solidFill>
          </w14:textFill>
        </w:rPr>
      </w:pPr>
    </w:p>
    <w:p w14:paraId="1F598E3D">
      <w:pPr>
        <w:pStyle w:val="14"/>
        <w:jc w:val="center"/>
        <w:rPr>
          <w:rFonts w:hint="eastAsia" w:ascii="仿宋_GB2312" w:hAnsi="仿宋_GB2312" w:eastAsia="仿宋_GB2312" w:cs="仿宋_GB2312"/>
          <w:b w:val="0"/>
          <w:bCs w:val="0"/>
          <w:color w:val="000000" w:themeColor="text1"/>
          <w:sz w:val="72"/>
          <w:szCs w:val="72"/>
          <w:lang w:eastAsia="zh-CN"/>
          <w14:textFill>
            <w14:solidFill>
              <w14:schemeClr w14:val="tx1"/>
            </w14:solidFill>
          </w14:textFill>
        </w:rPr>
      </w:pPr>
    </w:p>
    <w:p w14:paraId="0943AF87">
      <w:pPr>
        <w:pStyle w:val="14"/>
        <w:jc w:val="center"/>
        <w:rPr>
          <w:rFonts w:hint="eastAsia" w:ascii="仿宋_GB2312" w:hAnsi="仿宋_GB2312" w:eastAsia="仿宋_GB2312" w:cs="仿宋_GB2312"/>
          <w:b w:val="0"/>
          <w:bCs w:val="0"/>
          <w:color w:val="000000" w:themeColor="text1"/>
          <w:sz w:val="72"/>
          <w:szCs w:val="72"/>
          <w:lang w:eastAsia="zh-CN"/>
          <w14:textFill>
            <w14:solidFill>
              <w14:schemeClr w14:val="tx1"/>
            </w14:solidFill>
          </w14:textFill>
        </w:rPr>
      </w:pPr>
    </w:p>
    <w:p w14:paraId="173341C1">
      <w:pPr>
        <w:pStyle w:val="14"/>
        <w:jc w:val="center"/>
        <w:rPr>
          <w:rFonts w:hint="eastAsia" w:ascii="仿宋_GB2312" w:hAnsi="仿宋_GB2312" w:eastAsia="仿宋_GB2312" w:cs="仿宋_GB2312"/>
          <w:b w:val="0"/>
          <w:bCs w:val="0"/>
          <w:color w:val="000000" w:themeColor="text1"/>
          <w:sz w:val="72"/>
          <w:szCs w:val="72"/>
          <w:lang w:eastAsia="zh-CN"/>
          <w14:textFill>
            <w14:solidFill>
              <w14:schemeClr w14:val="tx1"/>
            </w14:solidFill>
          </w14:textFill>
        </w:rPr>
      </w:pPr>
    </w:p>
    <w:p w14:paraId="3C5A9AEF">
      <w:pPr>
        <w:pStyle w:val="14"/>
        <w:jc w:val="center"/>
        <w:rPr>
          <w:rFonts w:hint="eastAsia" w:ascii="方正小标宋_GBK" w:hAnsi="方正小标宋_GBK" w:eastAsia="方正小标宋_GBK" w:cs="方正小标宋_GBK"/>
          <w:color w:val="000000" w:themeColor="text1"/>
          <w:sz w:val="72"/>
          <w:szCs w:val="72"/>
          <w14:textFill>
            <w14:solidFill>
              <w14:schemeClr w14:val="tx1"/>
            </w14:solidFill>
          </w14:textFill>
        </w:rPr>
      </w:pPr>
    </w:p>
    <w:p w14:paraId="6A1855C1">
      <w:pPr>
        <w:pStyle w:val="14"/>
        <w:jc w:val="center"/>
        <w:rPr>
          <w:rFonts w:hint="eastAsia" w:ascii="方正小标宋_GBK" w:hAnsi="方正小标宋_GBK" w:eastAsia="方正小标宋_GBK" w:cs="方正小标宋_GBK"/>
          <w:color w:val="000000" w:themeColor="text1"/>
          <w:sz w:val="72"/>
          <w:szCs w:val="72"/>
          <w14:textFill>
            <w14:solidFill>
              <w14:schemeClr w14:val="tx1"/>
            </w14:solidFill>
          </w14:textFill>
        </w:rPr>
      </w:pPr>
    </w:p>
    <w:p w14:paraId="7D5AE21B">
      <w:pPr>
        <w:pStyle w:val="14"/>
        <w:jc w:val="both"/>
        <w:rPr>
          <w:rFonts w:hint="eastAsia" w:ascii="方正小标宋_GBK" w:hAnsi="方正小标宋_GBK" w:eastAsia="方正小标宋_GBK" w:cs="方正小标宋_GBK"/>
          <w:color w:val="000000" w:themeColor="text1"/>
          <w:sz w:val="72"/>
          <w:szCs w:val="72"/>
          <w14:textFill>
            <w14:solidFill>
              <w14:schemeClr w14:val="tx1"/>
            </w14:solidFill>
          </w14:textFill>
        </w:rPr>
      </w:pPr>
    </w:p>
    <w:p w14:paraId="3103B414">
      <w:pPr>
        <w:pStyle w:val="14"/>
        <w:jc w:val="center"/>
        <w:rPr>
          <w:rFonts w:hint="eastAsia" w:ascii="方正小标宋_GBK" w:hAnsi="方正小标宋_GBK" w:eastAsia="方正小标宋_GBK" w:cs="方正小标宋_GBK"/>
          <w:color w:val="000000" w:themeColor="text1"/>
          <w:sz w:val="72"/>
          <w:szCs w:val="72"/>
          <w14:textFill>
            <w14:solidFill>
              <w14:schemeClr w14:val="tx1"/>
            </w14:solidFill>
          </w14:textFill>
        </w:rPr>
      </w:pPr>
      <w:r>
        <w:rPr>
          <w:rFonts w:hint="eastAsia" w:ascii="方正小标宋_GBK" w:hAnsi="方正小标宋_GBK" w:eastAsia="方正小标宋_GBK" w:cs="方正小标宋_GBK"/>
          <w:color w:val="000000" w:themeColor="text1"/>
          <w:sz w:val="72"/>
          <w:szCs w:val="72"/>
          <w14:textFill>
            <w14:solidFill>
              <w14:schemeClr w14:val="tx1"/>
            </w14:solidFill>
          </w14:textFill>
        </w:rPr>
        <w:t>第三部分</w:t>
      </w:r>
    </w:p>
    <w:p w14:paraId="389D8B92">
      <w:pPr>
        <w:pStyle w:val="14"/>
        <w:jc w:val="center"/>
        <w:rPr>
          <w:rFonts w:hint="eastAsia" w:ascii="方正小标宋_GBK" w:hAnsi="方正小标宋_GBK" w:eastAsia="方正小标宋_GBK" w:cs="方正小标宋_GBK"/>
          <w:color w:val="000000" w:themeColor="text1"/>
          <w:sz w:val="70"/>
          <w:szCs w:val="70"/>
          <w14:textFill>
            <w14:solidFill>
              <w14:schemeClr w14:val="tx1"/>
            </w14:solidFill>
          </w14:textFill>
        </w:rPr>
      </w:pPr>
    </w:p>
    <w:p w14:paraId="5B90D30C">
      <w:pPr>
        <w:pStyle w:val="14"/>
        <w:jc w:val="center"/>
        <w:rPr>
          <w:rFonts w:hint="eastAsia" w:ascii="方正小标宋_GBK" w:hAnsi="方正小标宋_GBK" w:eastAsia="方正小标宋_GBK" w:cs="方正小标宋_GBK"/>
          <w:color w:val="000000" w:themeColor="text1"/>
          <w:sz w:val="70"/>
          <w:szCs w:val="70"/>
          <w14:textFill>
            <w14:solidFill>
              <w14:schemeClr w14:val="tx1"/>
            </w14:solidFill>
          </w14:textFill>
        </w:rPr>
      </w:pPr>
      <w:r>
        <w:rPr>
          <w:rFonts w:hint="eastAsia" w:ascii="方正小标宋_GBK" w:hAnsi="方正小标宋_GBK" w:eastAsia="方正小标宋_GBK" w:cs="方正小标宋_GBK"/>
          <w:color w:val="000000" w:themeColor="text1"/>
          <w:sz w:val="70"/>
          <w:szCs w:val="70"/>
          <w14:textFill>
            <w14:solidFill>
              <w14:schemeClr w14:val="tx1"/>
            </w14:solidFill>
          </w14:textFill>
        </w:rPr>
        <w:t>202</w:t>
      </w:r>
      <w:r>
        <w:rPr>
          <w:rFonts w:hint="eastAsia" w:ascii="方正小标宋_GBK" w:hAnsi="方正小标宋_GBK" w:eastAsia="方正小标宋_GBK" w:cs="方正小标宋_GBK"/>
          <w:color w:val="000000" w:themeColor="text1"/>
          <w:sz w:val="70"/>
          <w:szCs w:val="70"/>
          <w:lang w:val="en-US" w:eastAsia="zh-CN"/>
          <w14:textFill>
            <w14:solidFill>
              <w14:schemeClr w14:val="tx1"/>
            </w14:solidFill>
          </w14:textFill>
        </w:rPr>
        <w:t>4</w:t>
      </w:r>
      <w:r>
        <w:rPr>
          <w:rFonts w:hint="eastAsia" w:ascii="方正小标宋_GBK" w:hAnsi="方正小标宋_GBK" w:eastAsia="方正小标宋_GBK" w:cs="方正小标宋_GBK"/>
          <w:color w:val="000000" w:themeColor="text1"/>
          <w:sz w:val="70"/>
          <w:szCs w:val="70"/>
          <w14:textFill>
            <w14:solidFill>
              <w14:schemeClr w14:val="tx1"/>
            </w14:solidFill>
          </w14:textFill>
        </w:rPr>
        <w:t>年度部门决算情况说明</w:t>
      </w:r>
    </w:p>
    <w:p w14:paraId="1FBE812E">
      <w:pPr>
        <w:pStyle w:val="14"/>
        <w:jc w:val="center"/>
        <w:rPr>
          <w:rFonts w:hint="eastAsia" w:ascii="方正小标宋_GBK" w:hAnsi="方正小标宋_GBK" w:eastAsia="方正小标宋_GBK" w:cs="方正小标宋_GBK"/>
          <w:color w:val="000000" w:themeColor="text1"/>
          <w:sz w:val="70"/>
          <w:szCs w:val="70"/>
          <w14:textFill>
            <w14:solidFill>
              <w14:schemeClr w14:val="tx1"/>
            </w14:solidFill>
          </w14:textFill>
        </w:rPr>
      </w:pPr>
    </w:p>
    <w:p w14:paraId="3A764C0F">
      <w:pPr>
        <w:pStyle w:val="14"/>
        <w:jc w:val="center"/>
        <w:rPr>
          <w:rFonts w:hint="eastAsia" w:ascii="方正小标宋_GBK" w:hAnsi="方正小标宋_GBK" w:eastAsia="方正小标宋_GBK" w:cs="方正小标宋_GBK"/>
          <w:color w:val="000000" w:themeColor="text1"/>
          <w:sz w:val="70"/>
          <w:szCs w:val="70"/>
          <w14:textFill>
            <w14:solidFill>
              <w14:schemeClr w14:val="tx1"/>
            </w14:solidFill>
          </w14:textFill>
        </w:rPr>
      </w:pPr>
    </w:p>
    <w:p w14:paraId="1E27DF9B">
      <w:pPr>
        <w:pStyle w:val="14"/>
        <w:jc w:val="center"/>
        <w:rPr>
          <w:rFonts w:hint="eastAsia" w:ascii="方正小标宋_GBK" w:hAnsi="方正小标宋_GBK" w:eastAsia="方正小标宋_GBK" w:cs="方正小标宋_GBK"/>
          <w:color w:val="000000" w:themeColor="text1"/>
          <w:sz w:val="70"/>
          <w:szCs w:val="70"/>
          <w14:textFill>
            <w14:solidFill>
              <w14:schemeClr w14:val="tx1"/>
            </w14:solidFill>
          </w14:textFill>
        </w:rPr>
      </w:pPr>
    </w:p>
    <w:p w14:paraId="1FFF27C6">
      <w:pPr>
        <w:pStyle w:val="14"/>
        <w:jc w:val="center"/>
        <w:rPr>
          <w:rFonts w:hint="eastAsia" w:ascii="方正小标宋_GBK" w:hAnsi="方正小标宋_GBK" w:eastAsia="方正小标宋_GBK" w:cs="方正小标宋_GBK"/>
          <w:color w:val="000000" w:themeColor="text1"/>
          <w:sz w:val="70"/>
          <w:szCs w:val="70"/>
          <w14:textFill>
            <w14:solidFill>
              <w14:schemeClr w14:val="tx1"/>
            </w14:solidFill>
          </w14:textFill>
        </w:rPr>
      </w:pPr>
    </w:p>
    <w:p w14:paraId="7417B0E0">
      <w:pPr>
        <w:pStyle w:val="14"/>
        <w:jc w:val="center"/>
        <w:rPr>
          <w:rFonts w:hint="eastAsia" w:ascii="方正小标宋_GBK" w:hAnsi="方正小标宋_GBK" w:eastAsia="方正小标宋_GBK" w:cs="方正小标宋_GBK"/>
          <w:color w:val="000000" w:themeColor="text1"/>
          <w:sz w:val="70"/>
          <w:szCs w:val="70"/>
          <w14:textFill>
            <w14:solidFill>
              <w14:schemeClr w14:val="tx1"/>
            </w14:solidFill>
          </w14:textFill>
        </w:rPr>
      </w:pPr>
    </w:p>
    <w:p w14:paraId="2358BFB4">
      <w:pPr>
        <w:pStyle w:val="14"/>
        <w:jc w:val="center"/>
        <w:rPr>
          <w:rFonts w:hint="eastAsia" w:ascii="方正小标宋_GBK" w:hAnsi="方正小标宋_GBK" w:eastAsia="方正小标宋_GBK" w:cs="方正小标宋_GBK"/>
          <w:color w:val="000000" w:themeColor="text1"/>
          <w:sz w:val="70"/>
          <w:szCs w:val="70"/>
          <w14:textFill>
            <w14:solidFill>
              <w14:schemeClr w14:val="tx1"/>
            </w14:solidFill>
          </w14:textFill>
        </w:rPr>
      </w:pPr>
    </w:p>
    <w:p w14:paraId="37019CFB">
      <w:pPr>
        <w:widowControl/>
        <w:ind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说明：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由于</w:t>
      </w:r>
      <w:r>
        <w:rPr>
          <w:rFonts w:hint="eastAsia" w:ascii="仿宋_GB2312" w:hAnsi="仿宋_GB2312" w:eastAsia="仿宋_GB2312" w:cs="仿宋_GB2312"/>
          <w:color w:val="000000" w:themeColor="text1"/>
          <w:sz w:val="32"/>
          <w:szCs w:val="32"/>
          <w:lang w:eastAsia="zh-CN"/>
          <w14:textFill>
            <w14:solidFill>
              <w14:schemeClr w14:val="tx1"/>
            </w14:solidFill>
          </w14:textFill>
        </w:rPr>
        <w:t>部门</w:t>
      </w:r>
      <w:r>
        <w:rPr>
          <w:rFonts w:hint="eastAsia" w:ascii="仿宋_GB2312" w:hAnsi="仿宋_GB2312" w:eastAsia="仿宋_GB2312" w:cs="仿宋_GB2312"/>
          <w:color w:val="000000" w:themeColor="text1"/>
          <w:sz w:val="32"/>
          <w:szCs w:val="32"/>
          <w14:textFill>
            <w14:solidFill>
              <w14:schemeClr w14:val="tx1"/>
            </w14:solidFill>
          </w14:textFill>
        </w:rPr>
        <w:t>决算编制时</w:t>
      </w:r>
      <w:r>
        <w:rPr>
          <w:rFonts w:hint="eastAsia" w:ascii="仿宋_GB2312" w:hAnsi="仿宋_GB2312" w:eastAsia="仿宋_GB2312" w:cs="仿宋_GB2312"/>
          <w:color w:val="000000" w:themeColor="text1"/>
          <w:sz w:val="32"/>
          <w:szCs w:val="32"/>
          <w:lang w:eastAsia="zh-CN"/>
          <w14:textFill>
            <w14:solidFill>
              <w14:schemeClr w14:val="tx1"/>
            </w14:solidFill>
          </w14:textFill>
        </w:rPr>
        <w:t>数据</w:t>
      </w:r>
      <w:r>
        <w:rPr>
          <w:rFonts w:hint="eastAsia" w:ascii="仿宋_GB2312" w:hAnsi="仿宋_GB2312" w:eastAsia="仿宋_GB2312" w:cs="仿宋_GB2312"/>
          <w:color w:val="000000" w:themeColor="text1"/>
          <w:sz w:val="32"/>
          <w:szCs w:val="32"/>
          <w14:textFill>
            <w14:solidFill>
              <w14:schemeClr w14:val="tx1"/>
            </w14:solidFill>
          </w14:textFill>
        </w:rPr>
        <w:t>明细</w:t>
      </w:r>
      <w:r>
        <w:rPr>
          <w:rFonts w:hint="eastAsia" w:ascii="仿宋_GB2312" w:hAnsi="仿宋_GB2312" w:eastAsia="仿宋_GB2312" w:cs="仿宋_GB2312"/>
          <w:color w:val="000000" w:themeColor="text1"/>
          <w:sz w:val="32"/>
          <w:szCs w:val="32"/>
          <w:lang w:eastAsia="zh-CN"/>
          <w14:textFill>
            <w14:solidFill>
              <w14:schemeClr w14:val="tx1"/>
            </w14:solidFill>
          </w14:textFill>
        </w:rPr>
        <w:t>至“金额单位：元</w:t>
      </w:r>
      <w:r>
        <w:rPr>
          <w:rFonts w:hint="eastAsia" w:ascii="仿宋_GB2312" w:hAnsi="仿宋_GB2312" w:eastAsia="仿宋_GB2312" w:cs="仿宋_GB2312"/>
          <w:color w:val="000000" w:themeColor="text1"/>
          <w:sz w:val="32"/>
          <w:szCs w:val="32"/>
          <w14:textFill>
            <w14:solidFill>
              <w14:schemeClr w14:val="tx1"/>
            </w14:solidFill>
          </w14:textFill>
        </w:rPr>
        <w:t>”，而</w:t>
      </w:r>
      <w:r>
        <w:rPr>
          <w:rFonts w:hint="eastAsia" w:ascii="仿宋_GB2312" w:hAnsi="仿宋_GB2312" w:eastAsia="仿宋_GB2312" w:cs="仿宋_GB2312"/>
          <w:color w:val="000000" w:themeColor="text1"/>
          <w:sz w:val="32"/>
          <w:szCs w:val="32"/>
          <w:lang w:eastAsia="zh-CN"/>
          <w14:textFill>
            <w14:solidFill>
              <w14:schemeClr w14:val="tx1"/>
            </w14:solidFill>
          </w14:textFill>
        </w:rPr>
        <w:t>本套部门决算文字说明</w:t>
      </w:r>
      <w:r>
        <w:rPr>
          <w:rFonts w:hint="eastAsia" w:ascii="仿宋_GB2312" w:hAnsi="仿宋_GB2312" w:eastAsia="仿宋_GB2312" w:cs="仿宋_GB2312"/>
          <w:color w:val="000000" w:themeColor="text1"/>
          <w:sz w:val="32"/>
          <w:szCs w:val="32"/>
          <w14:textFill>
            <w14:solidFill>
              <w14:schemeClr w14:val="tx1"/>
            </w14:solidFill>
          </w14:textFill>
        </w:rPr>
        <w:t>和公开表格</w:t>
      </w:r>
      <w:r>
        <w:rPr>
          <w:rFonts w:hint="eastAsia" w:ascii="仿宋_GB2312" w:hAnsi="仿宋_GB2312" w:eastAsia="仿宋_GB2312" w:cs="仿宋_GB2312"/>
          <w:color w:val="000000" w:themeColor="text1"/>
          <w:sz w:val="32"/>
          <w:szCs w:val="32"/>
          <w:lang w:eastAsia="zh-CN"/>
          <w14:textFill>
            <w14:solidFill>
              <w14:schemeClr w14:val="tx1"/>
            </w14:solidFill>
          </w14:textFill>
        </w:rPr>
        <w:t>数据</w:t>
      </w:r>
      <w:r>
        <w:rPr>
          <w:rFonts w:hint="eastAsia" w:ascii="仿宋_GB2312" w:hAnsi="仿宋_GB2312" w:eastAsia="仿宋_GB2312" w:cs="仿宋_GB2312"/>
          <w:color w:val="000000" w:themeColor="text1"/>
          <w:sz w:val="32"/>
          <w:szCs w:val="32"/>
          <w14:textFill>
            <w14:solidFill>
              <w14:schemeClr w14:val="tx1"/>
            </w14:solidFill>
          </w14:textFill>
        </w:rPr>
        <w:t>取数</w:t>
      </w:r>
      <w:r>
        <w:rPr>
          <w:rFonts w:hint="eastAsia" w:ascii="仿宋_GB2312" w:hAnsi="仿宋_GB2312" w:eastAsia="仿宋_GB2312" w:cs="仿宋_GB2312"/>
          <w:color w:val="000000" w:themeColor="text1"/>
          <w:sz w:val="32"/>
          <w:szCs w:val="32"/>
          <w:lang w:eastAsia="zh-CN"/>
          <w14:textFill>
            <w14:solidFill>
              <w14:schemeClr w14:val="tx1"/>
            </w14:solidFill>
          </w14:textFill>
        </w:rPr>
        <w:t>转换为</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金额单位：</w:t>
      </w:r>
      <w:r>
        <w:rPr>
          <w:rFonts w:hint="eastAsia" w:ascii="仿宋_GB2312" w:hAnsi="仿宋_GB2312" w:eastAsia="仿宋_GB2312" w:cs="仿宋_GB2312"/>
          <w:color w:val="000000" w:themeColor="text1"/>
          <w:sz w:val="32"/>
          <w:szCs w:val="32"/>
          <w14:textFill>
            <w14:solidFill>
              <w14:schemeClr w14:val="tx1"/>
            </w14:solidFill>
          </w14:textFill>
        </w:rPr>
        <w:t>万元”，可能导致</w:t>
      </w:r>
      <w:r>
        <w:rPr>
          <w:rFonts w:hint="eastAsia" w:ascii="仿宋_GB2312" w:hAnsi="仿宋_GB2312" w:eastAsia="仿宋_GB2312" w:cs="仿宋_GB2312"/>
          <w:color w:val="000000" w:themeColor="text1"/>
          <w:sz w:val="32"/>
          <w:szCs w:val="32"/>
          <w:lang w:eastAsia="zh-CN"/>
          <w14:textFill>
            <w14:solidFill>
              <w14:schemeClr w14:val="tx1"/>
            </w14:solidFill>
          </w14:textFill>
        </w:rPr>
        <w:t>以下文字说明中的各项数据取数以及公开</w:t>
      </w:r>
      <w:r>
        <w:rPr>
          <w:rFonts w:hint="eastAsia" w:ascii="仿宋_GB2312" w:hAnsi="仿宋_GB2312" w:eastAsia="仿宋_GB2312" w:cs="仿宋_GB2312"/>
          <w:color w:val="000000" w:themeColor="text1"/>
          <w:sz w:val="32"/>
          <w:szCs w:val="32"/>
          <w14:textFill>
            <w14:solidFill>
              <w14:schemeClr w14:val="tx1"/>
            </w14:solidFill>
          </w14:textFill>
        </w:rPr>
        <w:t>表格</w:t>
      </w:r>
      <w:r>
        <w:rPr>
          <w:rFonts w:hint="eastAsia" w:ascii="仿宋_GB2312" w:hAnsi="仿宋_GB2312" w:eastAsia="仿宋_GB2312" w:cs="仿宋_GB2312"/>
          <w:color w:val="000000" w:themeColor="text1"/>
          <w:sz w:val="32"/>
          <w:szCs w:val="32"/>
          <w:lang w:eastAsia="zh-CN"/>
          <w14:textFill>
            <w14:solidFill>
              <w14:schemeClr w14:val="tx1"/>
            </w14:solidFill>
          </w14:textFill>
        </w:rPr>
        <w:t>中的各项数据取数之间存在</w:t>
      </w:r>
      <w:r>
        <w:rPr>
          <w:rFonts w:hint="eastAsia" w:ascii="仿宋_GB2312" w:hAnsi="仿宋_GB2312" w:eastAsia="仿宋_GB2312" w:cs="仿宋_GB2312"/>
          <w:color w:val="000000" w:themeColor="text1"/>
          <w:sz w:val="32"/>
          <w:szCs w:val="32"/>
          <w14:textFill>
            <w14:solidFill>
              <w14:schemeClr w14:val="tx1"/>
            </w14:solidFill>
          </w14:textFill>
        </w:rPr>
        <w:t>0.01的尾数差异。</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2、以下文字说明中，部分科目由于预算数为0，无法计算完成年初预算的百分比，故未描述“</w:t>
      </w:r>
      <w:r>
        <w:rPr>
          <w:rFonts w:hint="eastAsia" w:ascii="仿宋_GB2312" w:hAnsi="仿宋_GB2312" w:eastAsia="仿宋_GB2312" w:cs="仿宋_GB2312"/>
          <w:color w:val="000000" w:themeColor="text1"/>
          <w:sz w:val="32"/>
          <w:szCs w:val="32"/>
          <w14:textFill>
            <w14:solidFill>
              <w14:schemeClr w14:val="tx1"/>
            </w14:solidFill>
          </w14:textFill>
        </w:rPr>
        <w:t>完成年初预算的XX%</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w:t>
      </w:r>
    </w:p>
    <w:p w14:paraId="1F98A24E">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r>
        <w:rPr>
          <w:rFonts w:hint="eastAsia" w:ascii="黑体" w:hAnsi="黑体" w:eastAsia="黑体" w:cs="黑体"/>
          <w:b w:val="0"/>
          <w:bCs/>
          <w:color w:val="000000" w:themeColor="text1"/>
          <w:sz w:val="32"/>
          <w:szCs w:val="32"/>
          <w14:textFill>
            <w14:solidFill>
              <w14:schemeClr w14:val="tx1"/>
            </w14:solidFill>
          </w14:textFill>
        </w:rPr>
        <w:t>一、收入支出决算总体情况说明</w:t>
      </w:r>
    </w:p>
    <w:p w14:paraId="7DDB536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年度收、支总计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1521.23</w:t>
      </w:r>
      <w:r>
        <w:rPr>
          <w:rFonts w:hint="eastAsia" w:ascii="仿宋_GB2312" w:hAnsi="仿宋_GB2312" w:eastAsia="仿宋_GB2312" w:cs="仿宋_GB2312"/>
          <w:color w:val="000000" w:themeColor="text1"/>
          <w:sz w:val="32"/>
          <w:szCs w:val="32"/>
          <w14:textFill>
            <w14:solidFill>
              <w14:schemeClr w14:val="tx1"/>
            </w14:solidFill>
          </w14:textFill>
        </w:rPr>
        <w:t>万元。与上年相比，减少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1676.23</w:t>
      </w:r>
      <w:r>
        <w:rPr>
          <w:rFonts w:hint="eastAsia" w:ascii="仿宋_GB2312" w:hAnsi="仿宋_GB2312" w:eastAsia="仿宋_GB2312" w:cs="仿宋_GB2312"/>
          <w:color w:val="000000" w:themeColor="text1"/>
          <w:sz w:val="32"/>
          <w:szCs w:val="32"/>
          <w14:textFill>
            <w14:solidFill>
              <w14:schemeClr w14:val="tx1"/>
            </w14:solidFill>
          </w14:textFill>
        </w:rPr>
        <w:t>万元，减少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52.42</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主</w:t>
      </w:r>
      <w:r>
        <w:rPr>
          <w:rFonts w:hint="eastAsia" w:ascii="仿宋_GB2312" w:hAnsi="仿宋_GB2312" w:eastAsia="仿宋_GB2312" w:cs="仿宋_GB2312"/>
          <w:color w:val="000000" w:themeColor="text1"/>
          <w:sz w:val="32"/>
          <w:szCs w:val="32"/>
          <w14:textFill>
            <w14:solidFill>
              <w14:schemeClr w14:val="tx1"/>
            </w14:solidFill>
          </w14:textFill>
        </w:rPr>
        <w:t>要是因为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住房保障支出项目建设支出减少。</w:t>
      </w:r>
    </w:p>
    <w:p w14:paraId="72C690E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r>
        <w:rPr>
          <w:rFonts w:hint="eastAsia" w:ascii="黑体" w:hAnsi="黑体" w:eastAsia="黑体" w:cs="黑体"/>
          <w:b w:val="0"/>
          <w:bCs/>
          <w:color w:val="000000" w:themeColor="text1"/>
          <w:sz w:val="32"/>
          <w:szCs w:val="32"/>
          <w14:textFill>
            <w14:solidFill>
              <w14:schemeClr w14:val="tx1"/>
            </w14:solidFill>
          </w14:textFill>
        </w:rPr>
        <w:t>二、收入决算情况说明</w:t>
      </w:r>
    </w:p>
    <w:p w14:paraId="16E77325">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年度收入合计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1521.23</w:t>
      </w:r>
      <w:r>
        <w:rPr>
          <w:rFonts w:hint="eastAsia" w:ascii="仿宋_GB2312" w:hAnsi="仿宋_GB2312" w:eastAsia="仿宋_GB2312" w:cs="仿宋_GB2312"/>
          <w:color w:val="000000" w:themeColor="text1"/>
          <w:sz w:val="32"/>
          <w:szCs w:val="32"/>
          <w14:textFill>
            <w14:solidFill>
              <w14:schemeClr w14:val="tx1"/>
            </w14:solidFill>
          </w14:textFill>
        </w:rPr>
        <w:t>万元，其中：财政拨款收入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1483.66</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97.53</w:t>
      </w:r>
      <w:r>
        <w:rPr>
          <w:rFonts w:hint="eastAsia" w:ascii="仿宋_GB2312" w:hAnsi="仿宋_GB2312" w:eastAsia="仿宋_GB2312" w:cs="仿宋_GB2312"/>
          <w:color w:val="000000" w:themeColor="text1"/>
          <w:sz w:val="32"/>
          <w:szCs w:val="32"/>
          <w14:textFill>
            <w14:solidFill>
              <w14:schemeClr w14:val="tx1"/>
            </w14:solidFill>
          </w14:textFill>
        </w:rPr>
        <w:t>%；上级补助收入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%；事业收入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%；经营收入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%；附属单位上缴收入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%；其他收入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37.57</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w:t>
      </w:r>
      <w:r>
        <w:rPr>
          <w:rFonts w:hint="eastAsia" w:ascii="仿宋_GB2312" w:hAnsi="仿宋_GB2312" w:eastAsia="仿宋_GB2312" w:cs="仿宋_GB2312"/>
          <w:color w:val="000000" w:themeColor="text1"/>
          <w:sz w:val="32"/>
          <w:szCs w:val="32"/>
          <w14:textFill>
            <w14:solidFill>
              <w14:schemeClr w14:val="tx1"/>
            </w14:solidFill>
          </w14:textFill>
        </w:rPr>
        <w:t>%。</w:t>
      </w:r>
    </w:p>
    <w:p w14:paraId="483511D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r>
        <w:rPr>
          <w:rFonts w:hint="eastAsia" w:ascii="黑体" w:hAnsi="黑体" w:eastAsia="黑体" w:cs="黑体"/>
          <w:b w:val="0"/>
          <w:bCs/>
          <w:color w:val="000000" w:themeColor="text1"/>
          <w:sz w:val="32"/>
          <w:szCs w:val="32"/>
          <w14:textFill>
            <w14:solidFill>
              <w14:schemeClr w14:val="tx1"/>
            </w14:solidFill>
          </w14:textFill>
        </w:rPr>
        <w:t>三、支出决算情况说明</w:t>
      </w:r>
    </w:p>
    <w:p w14:paraId="0A3902D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年度支出合计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1513.64</w:t>
      </w:r>
      <w:r>
        <w:rPr>
          <w:rFonts w:hint="eastAsia" w:ascii="仿宋_GB2312" w:hAnsi="仿宋_GB2312" w:eastAsia="仿宋_GB2312" w:cs="仿宋_GB2312"/>
          <w:color w:val="000000" w:themeColor="text1"/>
          <w:sz w:val="32"/>
          <w:szCs w:val="32"/>
          <w14:textFill>
            <w14:solidFill>
              <w14:schemeClr w14:val="tx1"/>
            </w14:solidFill>
          </w14:textFill>
        </w:rPr>
        <w:t>万元，其中：基本支出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1325.17</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87.55</w:t>
      </w:r>
      <w:r>
        <w:rPr>
          <w:rFonts w:hint="eastAsia" w:ascii="仿宋_GB2312" w:hAnsi="仿宋_GB2312" w:eastAsia="仿宋_GB2312" w:cs="仿宋_GB2312"/>
          <w:color w:val="000000" w:themeColor="text1"/>
          <w:sz w:val="32"/>
          <w:szCs w:val="32"/>
          <w14:textFill>
            <w14:solidFill>
              <w14:schemeClr w14:val="tx1"/>
            </w14:solidFill>
          </w14:textFill>
        </w:rPr>
        <w:t>%；项目支出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188.47</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12.45</w:t>
      </w:r>
      <w:r>
        <w:rPr>
          <w:rFonts w:hint="eastAsia" w:ascii="仿宋_GB2312" w:hAnsi="仿宋_GB2312" w:eastAsia="仿宋_GB2312" w:cs="仿宋_GB2312"/>
          <w:color w:val="000000" w:themeColor="text1"/>
          <w:sz w:val="32"/>
          <w:szCs w:val="32"/>
          <w14:textFill>
            <w14:solidFill>
              <w14:schemeClr w14:val="tx1"/>
            </w14:solidFill>
          </w14:textFill>
        </w:rPr>
        <w:t>%；上缴上级支出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%；经营支出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%；对附属单位补助支出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w:t>
      </w:r>
    </w:p>
    <w:p w14:paraId="0D341A3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r>
        <w:rPr>
          <w:rFonts w:hint="eastAsia" w:ascii="黑体" w:hAnsi="黑体" w:eastAsia="黑体" w:cs="黑体"/>
          <w:b w:val="0"/>
          <w:bCs/>
          <w:color w:val="000000" w:themeColor="text1"/>
          <w:sz w:val="32"/>
          <w:szCs w:val="32"/>
          <w14:textFill>
            <w14:solidFill>
              <w14:schemeClr w14:val="tx1"/>
            </w14:solidFill>
          </w14:textFill>
        </w:rPr>
        <w:t>四、财政拨款收入支出决算总体情况说明</w:t>
      </w:r>
    </w:p>
    <w:p w14:paraId="71824220">
      <w:pPr>
        <w:pStyle w:val="14"/>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 xml:space="preserve"> 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年度财政拨款收、支总计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1483.66</w:t>
      </w:r>
      <w:r>
        <w:rPr>
          <w:rFonts w:hint="eastAsia" w:ascii="仿宋_GB2312" w:hAnsi="仿宋_GB2312" w:eastAsia="仿宋_GB2312" w:cs="仿宋_GB2312"/>
          <w:color w:val="000000" w:themeColor="text1"/>
          <w:sz w:val="32"/>
          <w:szCs w:val="32"/>
          <w14:textFill>
            <w14:solidFill>
              <w14:schemeClr w14:val="tx1"/>
            </w14:solidFill>
          </w14:textFill>
        </w:rPr>
        <w:t>万元，与上年相比，减少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1624.28</w:t>
      </w:r>
      <w:r>
        <w:rPr>
          <w:rFonts w:hint="eastAsia" w:ascii="仿宋_GB2312" w:hAnsi="仿宋_GB2312" w:eastAsia="仿宋_GB2312" w:cs="仿宋_GB2312"/>
          <w:color w:val="000000" w:themeColor="text1"/>
          <w:sz w:val="32"/>
          <w:szCs w:val="32"/>
          <w14:textFill>
            <w14:solidFill>
              <w14:schemeClr w14:val="tx1"/>
            </w14:solidFill>
          </w14:textFill>
        </w:rPr>
        <w:t>万元,减少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52.26</w:t>
      </w:r>
      <w:r>
        <w:rPr>
          <w:rFonts w:hint="eastAsia" w:ascii="仿宋_GB2312" w:hAnsi="仿宋_GB2312" w:eastAsia="仿宋_GB2312" w:cs="仿宋_GB2312"/>
          <w:color w:val="000000" w:themeColor="text1"/>
          <w:sz w:val="32"/>
          <w:szCs w:val="32"/>
          <w14:textFill>
            <w14:solidFill>
              <w14:schemeClr w14:val="tx1"/>
            </w14:solidFill>
          </w14:textFill>
        </w:rPr>
        <w:t>%，主要是因为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住房保障支出项目建设支出减少。</w:t>
      </w:r>
    </w:p>
    <w:p w14:paraId="5DEE9FA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r>
        <w:rPr>
          <w:rFonts w:hint="eastAsia" w:ascii="黑体" w:hAnsi="黑体" w:eastAsia="黑体" w:cs="黑体"/>
          <w:b w:val="0"/>
          <w:bCs/>
          <w:color w:val="000000" w:themeColor="text1"/>
          <w:sz w:val="32"/>
          <w:szCs w:val="32"/>
          <w14:textFill>
            <w14:solidFill>
              <w14:schemeClr w14:val="tx1"/>
            </w14:solidFill>
          </w14:textFill>
        </w:rPr>
        <w:t>五、一般公共预算财政拨款支出决算情况说明</w:t>
      </w:r>
    </w:p>
    <w:p w14:paraId="40F4988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（一）一般公共预算财政拨款支出决算总体情况</w:t>
      </w:r>
    </w:p>
    <w:p w14:paraId="74E25E65">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年度财政拨款支出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1483.66</w:t>
      </w:r>
      <w:r>
        <w:rPr>
          <w:rFonts w:hint="eastAsia" w:ascii="仿宋_GB2312" w:hAnsi="仿宋_GB2312" w:eastAsia="仿宋_GB2312" w:cs="仿宋_GB2312"/>
          <w:color w:val="000000" w:themeColor="text1"/>
          <w:sz w:val="32"/>
          <w:szCs w:val="32"/>
          <w14:textFill>
            <w14:solidFill>
              <w14:schemeClr w14:val="tx1"/>
            </w14:solidFill>
          </w14:textFill>
        </w:rPr>
        <w:t>万元，占本年支出合计的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97.53</w:t>
      </w:r>
      <w:r>
        <w:rPr>
          <w:rFonts w:hint="eastAsia" w:ascii="仿宋_GB2312" w:hAnsi="仿宋_GB2312" w:eastAsia="仿宋_GB2312" w:cs="仿宋_GB2312"/>
          <w:color w:val="000000" w:themeColor="text1"/>
          <w:sz w:val="32"/>
          <w:szCs w:val="32"/>
          <w14:textFill>
            <w14:solidFill>
              <w14:schemeClr w14:val="tx1"/>
            </w14:solidFill>
          </w14:textFill>
        </w:rPr>
        <w:t>%，与上年相比，财政拨款支出减少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1624.28</w:t>
      </w:r>
      <w:r>
        <w:rPr>
          <w:rFonts w:hint="eastAsia" w:ascii="仿宋_GB2312" w:hAnsi="仿宋_GB2312" w:eastAsia="仿宋_GB2312" w:cs="仿宋_GB2312"/>
          <w:color w:val="000000" w:themeColor="text1"/>
          <w:sz w:val="32"/>
          <w:szCs w:val="32"/>
          <w14:textFill>
            <w14:solidFill>
              <w14:schemeClr w14:val="tx1"/>
            </w14:solidFill>
          </w14:textFill>
        </w:rPr>
        <w:t>万元，减少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52.26</w:t>
      </w:r>
      <w:r>
        <w:rPr>
          <w:rFonts w:hint="eastAsia" w:ascii="仿宋_GB2312" w:hAnsi="仿宋_GB2312" w:eastAsia="仿宋_GB2312" w:cs="仿宋_GB2312"/>
          <w:color w:val="000000" w:themeColor="text1"/>
          <w:sz w:val="32"/>
          <w:szCs w:val="32"/>
          <w14:textFill>
            <w14:solidFill>
              <w14:schemeClr w14:val="tx1"/>
            </w14:solidFill>
          </w14:textFill>
        </w:rPr>
        <w:t>%，主要是因为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住房保障支出项目建设支出减少。</w:t>
      </w:r>
    </w:p>
    <w:p w14:paraId="75F70063">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（二）一般公共预算财政拨款支出决算结构情况</w:t>
      </w:r>
    </w:p>
    <w:p w14:paraId="109FF98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年度财政拨款支出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1483.66</w:t>
      </w:r>
      <w:r>
        <w:rPr>
          <w:rFonts w:hint="eastAsia" w:ascii="仿宋_GB2312" w:hAnsi="仿宋_GB2312" w:eastAsia="仿宋_GB2312" w:cs="仿宋_GB2312"/>
          <w:color w:val="000000" w:themeColor="text1"/>
          <w:sz w:val="32"/>
          <w:szCs w:val="32"/>
          <w14:textFill>
            <w14:solidFill>
              <w14:schemeClr w14:val="tx1"/>
            </w14:solidFill>
          </w14:textFill>
        </w:rPr>
        <w:t>万元，主要用于以下方面：</w:t>
      </w:r>
    </w:p>
    <w:p w14:paraId="456A0FC3">
      <w:pPr>
        <w:pStyle w:val="1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社会保障和就业支出（类）支出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99.37</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6.70</w:t>
      </w:r>
      <w:r>
        <w:rPr>
          <w:rFonts w:hint="eastAsia" w:ascii="仿宋_GB2312" w:hAnsi="仿宋_GB2312" w:eastAsia="仿宋_GB2312" w:cs="仿宋_GB2312"/>
          <w:color w:val="000000" w:themeColor="text1"/>
          <w:sz w:val="32"/>
          <w:szCs w:val="32"/>
          <w14:textFill>
            <w14:solidFill>
              <w14:schemeClr w14:val="tx1"/>
            </w14:solidFill>
          </w14:textFill>
        </w:rPr>
        <w:t>%</w:t>
      </w:r>
    </w:p>
    <w:p w14:paraId="740A747B">
      <w:pPr>
        <w:pStyle w:val="1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城乡社区支出（类）支出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1285.26</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86.63</w:t>
      </w:r>
      <w:r>
        <w:rPr>
          <w:rFonts w:hint="eastAsia" w:ascii="仿宋_GB2312" w:hAnsi="仿宋_GB2312" w:eastAsia="仿宋_GB2312" w:cs="仿宋_GB2312"/>
          <w:color w:val="000000" w:themeColor="text1"/>
          <w:sz w:val="32"/>
          <w:szCs w:val="32"/>
          <w14:textFill>
            <w14:solidFill>
              <w14:schemeClr w14:val="tx1"/>
            </w14:solidFill>
          </w14:textFill>
        </w:rPr>
        <w:t>%;</w:t>
      </w:r>
    </w:p>
    <w:p w14:paraId="602F62B2">
      <w:pPr>
        <w:pStyle w:val="1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住房保障支出（类）支出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99.03</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6.67</w:t>
      </w:r>
      <w:r>
        <w:rPr>
          <w:rFonts w:hint="eastAsia" w:ascii="仿宋_GB2312" w:hAnsi="仿宋_GB2312" w:eastAsia="仿宋_GB2312" w:cs="仿宋_GB2312"/>
          <w:color w:val="000000" w:themeColor="text1"/>
          <w:sz w:val="32"/>
          <w:szCs w:val="32"/>
          <w14:textFill>
            <w14:solidFill>
              <w14:schemeClr w14:val="tx1"/>
            </w14:solidFill>
          </w14:textFill>
        </w:rPr>
        <w:t>%;</w:t>
      </w:r>
    </w:p>
    <w:p w14:paraId="0172CF47">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（三）一般公共预算财政拨款支出决算具体情况</w:t>
      </w:r>
    </w:p>
    <w:p w14:paraId="5ECBD73D">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年度财政拨款支出年初预算数为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1389.23</w:t>
      </w:r>
      <w:r>
        <w:rPr>
          <w:rFonts w:hint="eastAsia" w:ascii="仿宋_GB2312" w:hAnsi="仿宋_GB2312" w:eastAsia="仿宋_GB2312" w:cs="仿宋_GB2312"/>
          <w:color w:val="000000" w:themeColor="text1"/>
          <w:sz w:val="32"/>
          <w:szCs w:val="32"/>
          <w14:textFill>
            <w14:solidFill>
              <w14:schemeClr w14:val="tx1"/>
            </w14:solidFill>
          </w14:textFill>
        </w:rPr>
        <w:t>万元，支出决算数为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1483.66</w:t>
      </w:r>
      <w:r>
        <w:rPr>
          <w:rFonts w:hint="eastAsia" w:ascii="仿宋_GB2312" w:hAnsi="仿宋_GB2312" w:eastAsia="仿宋_GB2312" w:cs="仿宋_GB2312"/>
          <w:color w:val="000000" w:themeColor="text1"/>
          <w:sz w:val="32"/>
          <w:szCs w:val="32"/>
          <w14:textFill>
            <w14:solidFill>
              <w14:schemeClr w14:val="tx1"/>
            </w14:solidFill>
          </w14:textFill>
        </w:rPr>
        <w:t>万元，完成年初预算的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106.80</w:t>
      </w:r>
      <w:r>
        <w:rPr>
          <w:rFonts w:hint="eastAsia" w:ascii="仿宋_GB2312" w:hAnsi="仿宋_GB2312" w:eastAsia="仿宋_GB2312" w:cs="仿宋_GB2312"/>
          <w:color w:val="000000" w:themeColor="text1"/>
          <w:sz w:val="32"/>
          <w:szCs w:val="32"/>
          <w14:textFill>
            <w14:solidFill>
              <w14:schemeClr w14:val="tx1"/>
            </w14:solidFill>
          </w14:textFill>
        </w:rPr>
        <w:t>%，其中：</w:t>
      </w:r>
    </w:p>
    <w:p w14:paraId="36BCAA0A">
      <w:pPr>
        <w:pStyle w:val="1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1、社会保障和就业支出（类）行政事业单位养老支出（款）机关事业单位基本养老保险缴费支出（项）。</w:t>
      </w:r>
    </w:p>
    <w:p w14:paraId="374F422A">
      <w:pPr>
        <w:pStyle w:val="14"/>
        <w:spacing w:line="60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年初预算为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118.05</w:t>
      </w:r>
      <w:r>
        <w:rPr>
          <w:rFonts w:hint="eastAsia" w:ascii="仿宋_GB2312" w:hAnsi="仿宋_GB2312" w:eastAsia="仿宋_GB2312" w:cs="仿宋_GB2312"/>
          <w:color w:val="000000" w:themeColor="text1"/>
          <w:sz w:val="32"/>
          <w:szCs w:val="32"/>
          <w14:textFill>
            <w14:solidFill>
              <w14:schemeClr w14:val="tx1"/>
            </w14:solidFill>
          </w14:textFill>
        </w:rPr>
        <w:t>万元，支出决算为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88.85</w:t>
      </w:r>
      <w:r>
        <w:rPr>
          <w:rFonts w:hint="eastAsia" w:ascii="仿宋_GB2312" w:hAnsi="仿宋_GB2312" w:eastAsia="仿宋_GB2312" w:cs="仿宋_GB2312"/>
          <w:color w:val="000000" w:themeColor="text1"/>
          <w:sz w:val="32"/>
          <w:szCs w:val="32"/>
          <w14:textFill>
            <w14:solidFill>
              <w14:schemeClr w14:val="tx1"/>
            </w14:solidFill>
          </w14:textFill>
        </w:rPr>
        <w:t>万元，完成年初预算的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75.26</w:t>
      </w:r>
      <w:r>
        <w:rPr>
          <w:rFonts w:hint="eastAsia" w:ascii="仿宋_GB2312" w:hAnsi="仿宋_GB2312" w:eastAsia="仿宋_GB2312" w:cs="仿宋_GB2312"/>
          <w:color w:val="000000" w:themeColor="text1"/>
          <w:sz w:val="32"/>
          <w:szCs w:val="32"/>
          <w14:textFill>
            <w14:solidFill>
              <w14:schemeClr w14:val="tx1"/>
            </w14:solidFill>
          </w14:textFill>
        </w:rPr>
        <w:t>%，决算数小于年初预算数的主要原因是：因在职人员退休减少支出。</w:t>
      </w:r>
    </w:p>
    <w:p w14:paraId="1C22E188">
      <w:pPr>
        <w:pStyle w:val="1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2、社会保障和就业支出（类）残疾人事业（款）其他残疾人事业支出（项）。</w:t>
      </w:r>
    </w:p>
    <w:p w14:paraId="25CFBE17">
      <w:pPr>
        <w:pStyle w:val="1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年初预算为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8.36</w:t>
      </w:r>
      <w:r>
        <w:rPr>
          <w:rFonts w:hint="eastAsia" w:ascii="仿宋_GB2312" w:hAnsi="仿宋_GB2312" w:eastAsia="仿宋_GB2312" w:cs="仿宋_GB2312"/>
          <w:color w:val="000000" w:themeColor="text1"/>
          <w:sz w:val="32"/>
          <w:szCs w:val="32"/>
          <w14:textFill>
            <w14:solidFill>
              <w14:schemeClr w14:val="tx1"/>
            </w14:solidFill>
          </w14:textFill>
        </w:rPr>
        <w:t>万元，支出决算为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8.36</w:t>
      </w:r>
      <w:r>
        <w:rPr>
          <w:rFonts w:hint="eastAsia" w:ascii="仿宋_GB2312" w:hAnsi="仿宋_GB2312" w:eastAsia="仿宋_GB2312" w:cs="仿宋_GB2312"/>
          <w:color w:val="000000" w:themeColor="text1"/>
          <w:sz w:val="32"/>
          <w:szCs w:val="32"/>
          <w14:textFill>
            <w14:solidFill>
              <w14:schemeClr w14:val="tx1"/>
            </w14:solidFill>
          </w14:textFill>
        </w:rPr>
        <w:t>万元，完成年初预算的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%，决算数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等</w:t>
      </w:r>
      <w:r>
        <w:rPr>
          <w:rFonts w:hint="eastAsia" w:ascii="仿宋_GB2312" w:hAnsi="仿宋_GB2312" w:eastAsia="仿宋_GB2312" w:cs="仿宋_GB2312"/>
          <w:color w:val="000000" w:themeColor="text1"/>
          <w:sz w:val="32"/>
          <w:szCs w:val="32"/>
          <w14:textFill>
            <w14:solidFill>
              <w14:schemeClr w14:val="tx1"/>
            </w14:solidFill>
          </w14:textFill>
        </w:rPr>
        <w:t>于年初预算数的主要原因是：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严格按预算执行。</w:t>
      </w:r>
    </w:p>
    <w:p w14:paraId="1D8B0B73">
      <w:pPr>
        <w:pStyle w:val="1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、社会保障和就业支出（类）残疾人事业（款）其他社会保障和就业支出（项）。</w:t>
      </w:r>
    </w:p>
    <w:p w14:paraId="0BA51B8F">
      <w:pPr>
        <w:pStyle w:val="1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年初预算为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2.16</w:t>
      </w:r>
      <w:r>
        <w:rPr>
          <w:rFonts w:hint="eastAsia" w:ascii="仿宋_GB2312" w:hAnsi="仿宋_GB2312" w:eastAsia="仿宋_GB2312" w:cs="仿宋_GB2312"/>
          <w:color w:val="000000" w:themeColor="text1"/>
          <w:sz w:val="32"/>
          <w:szCs w:val="32"/>
          <w14:textFill>
            <w14:solidFill>
              <w14:schemeClr w14:val="tx1"/>
            </w14:solidFill>
          </w14:textFill>
        </w:rPr>
        <w:t>万元，支出决算为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2.16</w:t>
      </w:r>
      <w:r>
        <w:rPr>
          <w:rFonts w:hint="eastAsia" w:ascii="仿宋_GB2312" w:hAnsi="仿宋_GB2312" w:eastAsia="仿宋_GB2312" w:cs="仿宋_GB2312"/>
          <w:color w:val="000000" w:themeColor="text1"/>
          <w:sz w:val="32"/>
          <w:szCs w:val="32"/>
          <w14:textFill>
            <w14:solidFill>
              <w14:schemeClr w14:val="tx1"/>
            </w14:solidFill>
          </w14:textFill>
        </w:rPr>
        <w:t>万元，完成年初预算的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100</w:t>
      </w:r>
      <w:r>
        <w:rPr>
          <w:rFonts w:hint="eastAsia" w:ascii="仿宋_GB2312" w:hAnsi="仿宋_GB2312" w:eastAsia="仿宋_GB2312" w:cs="仿宋_GB2312"/>
          <w:color w:val="000000" w:themeColor="text1"/>
          <w:sz w:val="32"/>
          <w:szCs w:val="32"/>
          <w14:textFill>
            <w14:solidFill>
              <w14:schemeClr w14:val="tx1"/>
            </w14:solidFill>
          </w14:textFill>
        </w:rPr>
        <w:t>%，决算数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等</w:t>
      </w:r>
      <w:r>
        <w:rPr>
          <w:rFonts w:hint="eastAsia" w:ascii="仿宋_GB2312" w:hAnsi="仿宋_GB2312" w:eastAsia="仿宋_GB2312" w:cs="仿宋_GB2312"/>
          <w:color w:val="000000" w:themeColor="text1"/>
          <w:sz w:val="32"/>
          <w:szCs w:val="32"/>
          <w14:textFill>
            <w14:solidFill>
              <w14:schemeClr w14:val="tx1"/>
            </w14:solidFill>
          </w14:textFill>
        </w:rPr>
        <w:t>于年初预算数的主要原因是：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严格按预算执行。</w:t>
      </w:r>
    </w:p>
    <w:p w14:paraId="62489D99">
      <w:pPr>
        <w:pStyle w:val="1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、城乡社区支出（类）城乡社区管理事务（款）其他城乡社区管理事务支出（项）。</w:t>
      </w:r>
    </w:p>
    <w:p w14:paraId="02ADBA7A">
      <w:pPr>
        <w:pStyle w:val="1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Times New Roman" w:hAnsi="Times New Roman" w:eastAsia="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年初预算为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1028.64 </w:t>
      </w:r>
      <w:r>
        <w:rPr>
          <w:rFonts w:hint="eastAsia" w:ascii="仿宋_GB2312" w:hAnsi="仿宋_GB2312" w:eastAsia="仿宋_GB2312" w:cs="仿宋_GB2312"/>
          <w:color w:val="000000" w:themeColor="text1"/>
          <w:sz w:val="32"/>
          <w:szCs w:val="32"/>
          <w14:textFill>
            <w14:solidFill>
              <w14:schemeClr w14:val="tx1"/>
            </w14:solidFill>
          </w14:textFill>
        </w:rPr>
        <w:t>万元，支出决算为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1072.65</w:t>
      </w:r>
      <w:r>
        <w:rPr>
          <w:rFonts w:hint="eastAsia" w:ascii="仿宋_GB2312" w:hAnsi="仿宋_GB2312" w:eastAsia="仿宋_GB2312" w:cs="仿宋_GB2312"/>
          <w:color w:val="000000" w:themeColor="text1"/>
          <w:sz w:val="32"/>
          <w:szCs w:val="32"/>
          <w14:textFill>
            <w14:solidFill>
              <w14:schemeClr w14:val="tx1"/>
            </w14:solidFill>
          </w14:textFill>
        </w:rPr>
        <w:t>万元，完成年初预算的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104.28 </w:t>
      </w:r>
      <w:r>
        <w:rPr>
          <w:rFonts w:hint="eastAsia" w:ascii="仿宋_GB2312" w:hAnsi="仿宋_GB2312" w:eastAsia="仿宋_GB2312" w:cs="仿宋_GB2312"/>
          <w:color w:val="000000" w:themeColor="text1"/>
          <w:sz w:val="32"/>
          <w:szCs w:val="32"/>
          <w14:textFill>
            <w14:solidFill>
              <w14:schemeClr w14:val="tx1"/>
            </w14:solidFill>
          </w14:textFill>
        </w:rPr>
        <w:t>%，决算数大于年初预算数的主要原因是：</w:t>
      </w:r>
      <w:r>
        <w:rPr>
          <w:rFonts w:hint="eastAsia" w:ascii="Times New Roman" w:hAnsi="Times New Roman" w:eastAsia="仿宋_GB2312"/>
          <w:color w:val="000000" w:themeColor="text1"/>
          <w:sz w:val="32"/>
          <w:szCs w:val="32"/>
          <w:lang w:val="en-US" w:eastAsia="zh-CN"/>
          <w14:textFill>
            <w14:solidFill>
              <w14:schemeClr w14:val="tx1"/>
            </w14:solidFill>
          </w14:textFill>
        </w:rPr>
        <w:t>保障房建设资金按项目进展进度拨付，没有编入年初预算。</w:t>
      </w:r>
    </w:p>
    <w:p w14:paraId="6123E32E">
      <w:pPr>
        <w:pStyle w:val="1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、城乡社区支出（类）城乡社区规划与管理（款）城乡社区规划与管理（项）。</w:t>
      </w:r>
    </w:p>
    <w:p w14:paraId="4AC2336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年初预算为147.00万元，支出决算为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139.74</w:t>
      </w:r>
      <w:r>
        <w:rPr>
          <w:rFonts w:hint="eastAsia" w:ascii="仿宋_GB2312" w:hAnsi="仿宋_GB2312" w:eastAsia="仿宋_GB2312" w:cs="仿宋_GB2312"/>
          <w:color w:val="000000" w:themeColor="text1"/>
          <w:sz w:val="32"/>
          <w:szCs w:val="32"/>
          <w14:textFill>
            <w14:solidFill>
              <w14:schemeClr w14:val="tx1"/>
            </w14:solidFill>
          </w14:textFill>
        </w:rPr>
        <w:t>万元，完成年初预算的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95.06</w:t>
      </w:r>
      <w:r>
        <w:rPr>
          <w:rFonts w:hint="eastAsia" w:ascii="仿宋_GB2312" w:hAnsi="仿宋_GB2312" w:eastAsia="仿宋_GB2312" w:cs="仿宋_GB2312"/>
          <w:color w:val="000000" w:themeColor="text1"/>
          <w:sz w:val="32"/>
          <w:szCs w:val="32"/>
          <w14:textFill>
            <w14:solidFill>
              <w14:schemeClr w14:val="tx1"/>
            </w14:solidFill>
          </w14:textFill>
        </w:rPr>
        <w:t>%，决算数小于年初预算数的主要原因是：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指标收回。</w:t>
      </w:r>
    </w:p>
    <w:p w14:paraId="55C0631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、城乡社区支出（类）其他城乡社区支出（款）其他城乡社区支出（项）。</w:t>
      </w:r>
    </w:p>
    <w:p w14:paraId="6AB3C308">
      <w:pPr>
        <w:pStyle w:val="1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年初预算为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万元，支出决算为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72.87</w:t>
      </w:r>
      <w:r>
        <w:rPr>
          <w:rFonts w:hint="eastAsia" w:ascii="仿宋_GB2312" w:hAnsi="仿宋_GB2312" w:eastAsia="仿宋_GB2312" w:cs="仿宋_GB2312"/>
          <w:color w:val="000000" w:themeColor="text1"/>
          <w:sz w:val="32"/>
          <w:szCs w:val="32"/>
          <w14:textFill>
            <w14:solidFill>
              <w14:schemeClr w14:val="tx1"/>
            </w14:solidFill>
          </w14:textFill>
        </w:rPr>
        <w:t>万元，决算数大于年初预算数的主要原因是：</w:t>
      </w:r>
      <w:r>
        <w:rPr>
          <w:rFonts w:hint="eastAsia" w:ascii="Times New Roman" w:hAnsi="Times New Roman" w:eastAsia="仿宋_GB2312"/>
          <w:color w:val="000000" w:themeColor="text1"/>
          <w:sz w:val="32"/>
          <w:szCs w:val="32"/>
          <w:lang w:val="en-US" w:eastAsia="zh-CN"/>
          <w14:textFill>
            <w14:solidFill>
              <w14:schemeClr w14:val="tx1"/>
            </w14:solidFill>
          </w14:textFill>
        </w:rPr>
        <w:t>保障房建设资金按项目进展进度拨付，没有编入年初预算。</w:t>
      </w:r>
    </w:p>
    <w:p w14:paraId="76F345F2">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14:textFill>
            <w14:solidFill>
              <w14:schemeClr w14:val="tx1"/>
            </w14:solidFill>
          </w14:textFill>
        </w:rPr>
        <w:t>、住房保障支出（类）保障性安居工程支出（款）其他保障性安居工程支出（项）。</w:t>
      </w:r>
    </w:p>
    <w:p w14:paraId="3427186A">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年初预算为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万元，支出决算为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w:t>
      </w:r>
      <w:r>
        <w:rPr>
          <w:rFonts w:hint="eastAsia" w:ascii="仿宋_GB2312" w:hAnsi="仿宋_GB2312" w:eastAsia="仿宋_GB2312" w:cs="仿宋_GB2312"/>
          <w:color w:val="000000" w:themeColor="text1"/>
          <w:sz w:val="32"/>
          <w:szCs w:val="32"/>
          <w14:textFill>
            <w14:solidFill>
              <w14:schemeClr w14:val="tx1"/>
            </w14:solidFill>
          </w14:textFill>
        </w:rPr>
        <w:t>万元，决算数大于年初预算数的主要原因是：</w:t>
      </w:r>
      <w:r>
        <w:rPr>
          <w:rFonts w:hint="eastAsia" w:ascii="Times New Roman" w:hAnsi="Times New Roman" w:eastAsia="仿宋_GB2312"/>
          <w:color w:val="000000" w:themeColor="text1"/>
          <w:sz w:val="32"/>
          <w:szCs w:val="32"/>
          <w:lang w:val="en-US" w:eastAsia="zh-CN"/>
          <w14:textFill>
            <w14:solidFill>
              <w14:schemeClr w14:val="tx1"/>
            </w14:solidFill>
          </w14:textFill>
        </w:rPr>
        <w:t>保障房建设资金按项目进展进度拨付，没有编入年初预算。</w:t>
      </w:r>
    </w:p>
    <w:p w14:paraId="47593A4A">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14:textFill>
            <w14:solidFill>
              <w14:schemeClr w14:val="tx1"/>
            </w14:solidFill>
          </w14:textFill>
        </w:rPr>
        <w:t>、住房保障支出（类）住房改革支出（款）住房公积金（项）。</w:t>
      </w:r>
    </w:p>
    <w:p w14:paraId="331FDA8A">
      <w:pPr>
        <w:pStyle w:val="1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年初预算为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85.03</w:t>
      </w:r>
      <w:r>
        <w:rPr>
          <w:rFonts w:hint="eastAsia" w:ascii="仿宋_GB2312" w:hAnsi="仿宋_GB2312" w:eastAsia="仿宋_GB2312" w:cs="仿宋_GB2312"/>
          <w:color w:val="000000" w:themeColor="text1"/>
          <w:sz w:val="32"/>
          <w:szCs w:val="32"/>
          <w14:textFill>
            <w14:solidFill>
              <w14:schemeClr w14:val="tx1"/>
            </w14:solidFill>
          </w14:textFill>
        </w:rPr>
        <w:t>万元，支出决算为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85.03</w:t>
      </w:r>
      <w:r>
        <w:rPr>
          <w:rFonts w:hint="eastAsia" w:ascii="仿宋_GB2312" w:hAnsi="仿宋_GB2312" w:eastAsia="仿宋_GB2312" w:cs="仿宋_GB2312"/>
          <w:color w:val="000000" w:themeColor="text1"/>
          <w:sz w:val="32"/>
          <w:szCs w:val="32"/>
          <w14:textFill>
            <w14:solidFill>
              <w14:schemeClr w14:val="tx1"/>
            </w14:solidFill>
          </w14:textFill>
        </w:rPr>
        <w:t>万元，完成年初预算的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%，决算数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等</w:t>
      </w:r>
      <w:r>
        <w:rPr>
          <w:rFonts w:hint="eastAsia" w:ascii="仿宋_GB2312" w:hAnsi="仿宋_GB2312" w:eastAsia="仿宋_GB2312" w:cs="仿宋_GB2312"/>
          <w:color w:val="000000" w:themeColor="text1"/>
          <w:sz w:val="32"/>
          <w:szCs w:val="32"/>
          <w14:textFill>
            <w14:solidFill>
              <w14:schemeClr w14:val="tx1"/>
            </w14:solidFill>
          </w14:textFill>
        </w:rPr>
        <w:t>于年初预算数的主要原因是：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严格按预算执行。</w:t>
      </w:r>
    </w:p>
    <w:p w14:paraId="75F0CDE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r>
        <w:rPr>
          <w:rFonts w:hint="eastAsia" w:ascii="黑体" w:hAnsi="黑体" w:eastAsia="黑体" w:cs="黑体"/>
          <w:b w:val="0"/>
          <w:bCs/>
          <w:color w:val="000000" w:themeColor="text1"/>
          <w:sz w:val="32"/>
          <w:szCs w:val="32"/>
          <w14:textFill>
            <w14:solidFill>
              <w14:schemeClr w14:val="tx1"/>
            </w14:solidFill>
          </w14:textFill>
        </w:rPr>
        <w:t>六、一般公共预算财政拨款基本支出决算情况说明</w:t>
      </w:r>
    </w:p>
    <w:p w14:paraId="714D172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年度</w:t>
      </w:r>
      <w:r>
        <w:rPr>
          <w:rFonts w:hint="eastAsia" w:ascii="仿宋_GB2312" w:hAnsi="仿宋_GB2312" w:eastAsia="仿宋_GB2312" w:cs="仿宋_GB2312"/>
          <w:color w:val="000000" w:themeColor="text1"/>
          <w:sz w:val="32"/>
          <w:szCs w:val="32"/>
          <w:lang w:eastAsia="zh-CN"/>
          <w14:textFill>
            <w14:solidFill>
              <w14:schemeClr w14:val="tx1"/>
            </w14:solidFill>
          </w14:textFill>
        </w:rPr>
        <w:t>一般公共预算</w:t>
      </w:r>
      <w:r>
        <w:rPr>
          <w:rFonts w:hint="eastAsia" w:ascii="仿宋_GB2312" w:hAnsi="仿宋_GB2312" w:eastAsia="仿宋_GB2312" w:cs="仿宋_GB2312"/>
          <w:color w:val="000000" w:themeColor="text1"/>
          <w:sz w:val="32"/>
          <w:szCs w:val="32"/>
          <w14:textFill>
            <w14:solidFill>
              <w14:schemeClr w14:val="tx1"/>
            </w14:solidFill>
          </w14:textFill>
        </w:rPr>
        <w:t>财政拨款基本支出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1295.19</w:t>
      </w:r>
      <w:r>
        <w:rPr>
          <w:rFonts w:hint="eastAsia" w:ascii="仿宋_GB2312" w:hAnsi="仿宋_GB2312" w:eastAsia="仿宋_GB2312" w:cs="仿宋_GB2312"/>
          <w:color w:val="000000" w:themeColor="text1"/>
          <w:sz w:val="32"/>
          <w:szCs w:val="32"/>
          <w14:textFill>
            <w14:solidFill>
              <w14:schemeClr w14:val="tx1"/>
            </w14:solidFill>
          </w14:textFill>
        </w:rPr>
        <w:t>万元，其中：</w:t>
      </w:r>
    </w:p>
    <w:p w14:paraId="3A967EF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人员经费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1182.01</w:t>
      </w:r>
      <w:r>
        <w:rPr>
          <w:rFonts w:hint="eastAsia" w:ascii="仿宋_GB2312" w:hAnsi="仿宋_GB2312" w:eastAsia="仿宋_GB2312" w:cs="仿宋_GB2312"/>
          <w:color w:val="000000" w:themeColor="text1"/>
          <w:sz w:val="32"/>
          <w:szCs w:val="32"/>
          <w14:textFill>
            <w14:solidFill>
              <w14:schemeClr w14:val="tx1"/>
            </w14:solidFill>
          </w14:textFill>
        </w:rPr>
        <w:t>万元，占基本支出的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91.26</w:t>
      </w:r>
      <w:r>
        <w:rPr>
          <w:rFonts w:hint="eastAsia" w:ascii="仿宋_GB2312" w:hAnsi="仿宋_GB2312" w:eastAsia="仿宋_GB2312" w:cs="仿宋_GB2312"/>
          <w:color w:val="000000" w:themeColor="text1"/>
          <w:sz w:val="32"/>
          <w:szCs w:val="32"/>
          <w14:textFill>
            <w14:solidFill>
              <w14:schemeClr w14:val="tx1"/>
            </w14:solidFill>
          </w14:textFill>
        </w:rPr>
        <w:t>%,主要包括基本工资、津贴补贴、奖金、伙食补助费</w:t>
      </w:r>
      <w:r>
        <w:rPr>
          <w:rFonts w:hint="eastAsia" w:ascii="仿宋_GB2312" w:hAnsi="仿宋_GB2312" w:eastAsia="仿宋_GB2312" w:cs="仿宋_GB2312"/>
          <w:color w:val="000000" w:themeColor="text1"/>
          <w:sz w:val="32"/>
          <w:szCs w:val="32"/>
          <w:lang w:eastAsia="zh-CN"/>
          <w14:textFill>
            <w14:solidFill>
              <w14:schemeClr w14:val="tx1"/>
            </w14:solidFill>
          </w14:textFill>
        </w:rPr>
        <w:t>、绩效工资、机关事业单位基本养老保险缴费、职工基本医疗保险缴费、其他社会保障缴费、住房公积金、退休费、医疗费补助、其他对个人和家庭的补助。</w:t>
      </w:r>
    </w:p>
    <w:p w14:paraId="01EBDDA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公用经费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113.18</w:t>
      </w:r>
      <w:r>
        <w:rPr>
          <w:rFonts w:hint="eastAsia" w:ascii="仿宋_GB2312" w:hAnsi="仿宋_GB2312" w:eastAsia="仿宋_GB2312" w:cs="仿宋_GB2312"/>
          <w:color w:val="000000" w:themeColor="text1"/>
          <w:sz w:val="32"/>
          <w:szCs w:val="32"/>
          <w14:textFill>
            <w14:solidFill>
              <w14:schemeClr w14:val="tx1"/>
            </w14:solidFill>
          </w14:textFill>
        </w:rPr>
        <w:t>万元，占基本支出的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8.74</w:t>
      </w:r>
      <w:r>
        <w:rPr>
          <w:rFonts w:hint="eastAsia" w:ascii="仿宋_GB2312" w:hAnsi="仿宋_GB2312" w:eastAsia="仿宋_GB2312" w:cs="仿宋_GB2312"/>
          <w:color w:val="000000" w:themeColor="text1"/>
          <w:sz w:val="32"/>
          <w:szCs w:val="32"/>
          <w14:textFill>
            <w14:solidFill>
              <w14:schemeClr w14:val="tx1"/>
            </w14:solidFill>
          </w14:textFill>
        </w:rPr>
        <w:t>%，主要包括办公费、印刷费、</w:t>
      </w:r>
      <w:r>
        <w:rPr>
          <w:rFonts w:hint="eastAsia" w:ascii="仿宋_GB2312" w:hAnsi="仿宋_GB2312" w:eastAsia="仿宋_GB2312" w:cs="仿宋_GB2312"/>
          <w:color w:val="000000" w:themeColor="text1"/>
          <w:sz w:val="32"/>
          <w:szCs w:val="32"/>
          <w:lang w:eastAsia="zh-CN"/>
          <w14:textFill>
            <w14:solidFill>
              <w14:schemeClr w14:val="tx1"/>
            </w14:solidFill>
          </w14:textFill>
        </w:rPr>
        <w:t>水费、电费、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邮电费、物业管理费、</w:t>
      </w:r>
      <w:r>
        <w:rPr>
          <w:rFonts w:hint="eastAsia" w:ascii="仿宋_GB2312" w:hAnsi="仿宋_GB2312" w:eastAsia="仿宋_GB2312" w:cs="仿宋_GB2312"/>
          <w:color w:val="000000" w:themeColor="text1"/>
          <w:sz w:val="32"/>
          <w:szCs w:val="32"/>
          <w:lang w:eastAsia="zh-CN"/>
          <w14:textFill>
            <w14:solidFill>
              <w14:schemeClr w14:val="tx1"/>
            </w14:solidFill>
          </w14:textFill>
        </w:rPr>
        <w:t>差旅费、劳务费、工会经费、福利费、公务用车运行维护费、其他交通费用、其他商品和服务支出</w:t>
      </w:r>
      <w:r>
        <w:rPr>
          <w:rFonts w:hint="eastAsia" w:ascii="仿宋_GB2312" w:hAnsi="仿宋_GB2312" w:eastAsia="仿宋_GB2312" w:cs="仿宋_GB2312"/>
          <w:color w:val="000000" w:themeColor="text1"/>
          <w:sz w:val="32"/>
          <w:szCs w:val="32"/>
          <w14:textFill>
            <w14:solidFill>
              <w14:schemeClr w14:val="tx1"/>
            </w14:solidFill>
          </w14:textFill>
        </w:rPr>
        <w:t>。</w:t>
      </w:r>
    </w:p>
    <w:p w14:paraId="34D012A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000000" w:themeColor="text1"/>
          <w:sz w:val="32"/>
          <w:szCs w:val="32"/>
          <w14:textFill>
            <w14:solidFill>
              <w14:schemeClr w14:val="tx1"/>
            </w14:solidFill>
          </w14:textFill>
        </w:rPr>
      </w:pPr>
    </w:p>
    <w:p w14:paraId="0278A3C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r>
        <w:rPr>
          <w:rFonts w:hint="eastAsia" w:ascii="黑体" w:hAnsi="黑体" w:eastAsia="黑体" w:cs="黑体"/>
          <w:b w:val="0"/>
          <w:bCs/>
          <w:color w:val="000000" w:themeColor="text1"/>
          <w:sz w:val="32"/>
          <w:szCs w:val="32"/>
          <w14:textFill>
            <w14:solidFill>
              <w14:schemeClr w14:val="tx1"/>
            </w14:solidFill>
          </w14:textFill>
        </w:rPr>
        <w:t>七、政府性基金预算收入支出决算情况</w:t>
      </w:r>
    </w:p>
    <w:p w14:paraId="009BDFD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年度政府性基金预算财政拨款收入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万元；年初结转和结余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万元，其中基本支出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万元，项目支出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万元；年末结转和结余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w:t>
      </w:r>
    </w:p>
    <w:p w14:paraId="4191921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themeColor="text1"/>
          <w:kern w:val="0"/>
          <w:sz w:val="32"/>
          <w:szCs w:val="32"/>
          <w:highlight w:val="none"/>
          <w:lang w:val="en-US" w:eastAsia="zh-CN" w:bidi="ar-SA"/>
          <w14:textFill>
            <w14:solidFill>
              <w14:schemeClr w14:val="tx1"/>
            </w14:solidFill>
          </w14:textFill>
        </w:rPr>
      </w:pPr>
      <w:r>
        <w:rPr>
          <w:rFonts w:hint="eastAsia" w:ascii="仿宋_GB2312" w:hAnsi="仿宋_GB2312" w:eastAsia="仿宋_GB2312" w:cs="仿宋_GB2312"/>
          <w:b w:val="0"/>
          <w:bCs w:val="0"/>
          <w:i w:val="0"/>
          <w:iCs/>
          <w:color w:val="000000" w:themeColor="text1"/>
          <w:kern w:val="0"/>
          <w:sz w:val="32"/>
          <w:szCs w:val="32"/>
          <w:lang w:val="en-US" w:eastAsia="zh-CN" w:bidi="ar-SA"/>
          <w14:textFill>
            <w14:solidFill>
              <w14:schemeClr w14:val="tx1"/>
            </w14:solidFill>
          </w14:textFill>
        </w:rPr>
        <w:t>本单位无政府性基金收支。</w:t>
      </w:r>
    </w:p>
    <w:p w14:paraId="095637A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pP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八、国有资本经营预算财政拨款支出决算情况</w:t>
      </w:r>
    </w:p>
    <w:p w14:paraId="5DD9C74A">
      <w:pPr>
        <w:widowControl w:val="0"/>
        <w:autoSpaceDE w:val="0"/>
        <w:autoSpaceDN w:val="0"/>
        <w:adjustRightInd w:val="0"/>
        <w:ind w:firstLine="640" w:firstLineChars="20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bidi="ar-SA"/>
          <w14:textFill>
            <w14:solidFill>
              <w14:schemeClr w14:val="tx1"/>
            </w14:solidFill>
          </w14:textFill>
        </w:rPr>
        <w:t>2024年度</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国有资本经营预算财政拨款收入0万元；年初结转和结余0万；支出0万元</w:t>
      </w:r>
      <w:r>
        <w:rPr>
          <w:rFonts w:hint="eastAsia" w:ascii="仿宋_GB2312" w:hAnsi="仿宋_GB2312" w:eastAsia="仿宋_GB2312" w:cs="仿宋_GB2312"/>
          <w:i w:val="0"/>
          <w:iCs/>
          <w:color w:val="000000" w:themeColor="text1"/>
          <w:kern w:val="0"/>
          <w:sz w:val="32"/>
          <w:szCs w:val="32"/>
          <w:lang w:val="en-US" w:eastAsia="zh-CN" w:bidi="ar-SA"/>
          <w14:textFill>
            <w14:solidFill>
              <w14:schemeClr w14:val="tx1"/>
            </w14:solidFill>
          </w14:textFill>
        </w:rPr>
        <w:t>，其中：基本支出0万元，项目支出0万元</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；年末结转和结余0万元。</w:t>
      </w:r>
    </w:p>
    <w:p w14:paraId="6FB7273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r>
        <w:rPr>
          <w:rFonts w:hint="eastAsia" w:ascii="仿宋" w:hAnsi="仿宋" w:eastAsia="仿宋" w:cs="仿宋"/>
          <w:b w:val="0"/>
          <w:bCs w:val="0"/>
          <w:i w:val="0"/>
          <w:iCs/>
          <w:color w:val="000000" w:themeColor="text1"/>
          <w:kern w:val="0"/>
          <w:sz w:val="32"/>
          <w:szCs w:val="32"/>
          <w:lang w:val="en-US" w:eastAsia="zh-CN" w:bidi="ar-SA"/>
          <w14:textFill>
            <w14:solidFill>
              <w14:schemeClr w14:val="tx1"/>
            </w14:solidFill>
          </w14:textFill>
        </w:rPr>
        <w:t>本单位无</w:t>
      </w:r>
      <w:r>
        <w:rPr>
          <w:rFonts w:hint="eastAsia" w:ascii="仿宋" w:hAnsi="仿宋" w:eastAsia="仿宋" w:cs="仿宋"/>
          <w:i w:val="0"/>
          <w:iCs/>
          <w:color w:val="000000" w:themeColor="text1"/>
          <w:sz w:val="32"/>
          <w:szCs w:val="32"/>
          <w:lang w:eastAsia="zh-CN"/>
          <w14:textFill>
            <w14:solidFill>
              <w14:schemeClr w14:val="tx1"/>
            </w14:solidFill>
          </w14:textFill>
        </w:rPr>
        <w:t>国有资本经营</w:t>
      </w:r>
      <w:r>
        <w:rPr>
          <w:rFonts w:hint="eastAsia" w:ascii="仿宋" w:hAnsi="仿宋" w:eastAsia="仿宋" w:cs="仿宋"/>
          <w:b w:val="0"/>
          <w:bCs w:val="0"/>
          <w:i w:val="0"/>
          <w:iCs/>
          <w:color w:val="000000" w:themeColor="text1"/>
          <w:kern w:val="0"/>
          <w:sz w:val="32"/>
          <w:szCs w:val="32"/>
          <w:lang w:val="en-US" w:eastAsia="zh-CN" w:bidi="ar-SA"/>
          <w14:textFill>
            <w14:solidFill>
              <w14:schemeClr w14:val="tx1"/>
            </w14:solidFill>
          </w14:textFill>
        </w:rPr>
        <w:t>财政拔款支出。</w:t>
      </w:r>
    </w:p>
    <w:p w14:paraId="23D1F5CD">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themeColor="text1"/>
          <w:sz w:val="32"/>
          <w:szCs w:val="32"/>
          <w14:textFill>
            <w14:solidFill>
              <w14:schemeClr w14:val="tx1"/>
            </w14:solidFill>
          </w14:textFill>
        </w:rPr>
      </w:pPr>
    </w:p>
    <w:p w14:paraId="65805FAC">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r>
        <w:rPr>
          <w:rFonts w:hint="eastAsia" w:hAnsi="黑体" w:cs="黑体"/>
          <w:b w:val="0"/>
          <w:bCs/>
          <w:color w:val="000000" w:themeColor="text1"/>
          <w:sz w:val="32"/>
          <w:szCs w:val="32"/>
          <w:lang w:eastAsia="zh-CN"/>
          <w14:textFill>
            <w14:solidFill>
              <w14:schemeClr w14:val="tx1"/>
            </w14:solidFill>
          </w14:textFill>
        </w:rPr>
        <w:t>九、</w:t>
      </w:r>
      <w:r>
        <w:rPr>
          <w:rFonts w:hint="eastAsia" w:ascii="黑体" w:hAnsi="黑体" w:eastAsia="黑体" w:cs="黑体"/>
          <w:b w:val="0"/>
          <w:bCs/>
          <w:color w:val="000000" w:themeColor="text1"/>
          <w:sz w:val="32"/>
          <w:szCs w:val="32"/>
          <w14:textFill>
            <w14:solidFill>
              <w14:schemeClr w14:val="tx1"/>
            </w14:solidFill>
          </w14:textFill>
        </w:rPr>
        <w:t>财政拨款三公经费支出决算情况说明</w:t>
      </w:r>
    </w:p>
    <w:p w14:paraId="0BCB7485">
      <w:pPr>
        <w:pStyle w:val="14"/>
        <w:overflowPunct w:val="0"/>
        <w:autoSpaceDE/>
        <w:autoSpaceDN/>
        <w:spacing w:line="600" w:lineRule="exact"/>
        <w:ind w:firstLine="640" w:firstLineChars="200"/>
        <w:jc w:val="both"/>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（一）</w:t>
      </w:r>
      <w:r>
        <w:rPr>
          <w:rFonts w:hint="eastAsia" w:ascii="Times New Roman" w:hAnsi="Times New Roman" w:eastAsia="楷体_GB2312" w:cs="Times New Roman"/>
          <w:b/>
          <w:color w:val="000000" w:themeColor="text1"/>
          <w:sz w:val="32"/>
          <w:szCs w:val="32"/>
          <w:lang w:eastAsia="zh-CN"/>
          <w14:textFill>
            <w14:solidFill>
              <w14:schemeClr w14:val="tx1"/>
            </w14:solidFill>
          </w14:textFill>
        </w:rPr>
        <w:t>“三公”</w:t>
      </w:r>
      <w:r>
        <w:rPr>
          <w:rFonts w:ascii="Times New Roman" w:hAnsi="Times New Roman" w:eastAsia="楷体_GB2312" w:cs="Times New Roman"/>
          <w:b/>
          <w:color w:val="000000" w:themeColor="text1"/>
          <w:sz w:val="32"/>
          <w:szCs w:val="32"/>
          <w14:textFill>
            <w14:solidFill>
              <w14:schemeClr w14:val="tx1"/>
            </w14:solidFill>
          </w14:textFill>
        </w:rPr>
        <w:t>经费财政拨款支出决算总体情况说明</w:t>
      </w:r>
    </w:p>
    <w:p w14:paraId="0D4E10EE">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2024年度“三公”经费财政拨款支出预算为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6</w:t>
      </w:r>
      <w:r>
        <w:rPr>
          <w:rFonts w:ascii="Times New Roman" w:hAnsi="Times New Roman" w:eastAsia="仿宋_GB2312" w:cs="Times New Roman"/>
          <w:color w:val="000000" w:themeColor="text1"/>
          <w:sz w:val="32"/>
          <w:szCs w:val="32"/>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2.07</w:t>
      </w:r>
      <w:r>
        <w:rPr>
          <w:rFonts w:ascii="Times New Roman" w:hAnsi="Times New Roman" w:eastAsia="仿宋_GB2312" w:cs="Times New Roman"/>
          <w:color w:val="000000" w:themeColor="text1"/>
          <w:sz w:val="32"/>
          <w:szCs w:val="32"/>
          <w14:textFill>
            <w14:solidFill>
              <w14:schemeClr w14:val="tx1"/>
            </w14:solidFill>
          </w14:textFill>
        </w:rPr>
        <w:t>万元，完成预算的</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34.5</w:t>
      </w:r>
      <w:r>
        <w:rPr>
          <w:rFonts w:ascii="Times New Roman" w:hAnsi="Times New Roman" w:eastAsia="仿宋_GB2312" w:cs="Times New Roman"/>
          <w:color w:val="000000" w:themeColor="text1"/>
          <w:sz w:val="32"/>
          <w:szCs w:val="32"/>
          <w14:textFill>
            <w14:solidFill>
              <w14:schemeClr w14:val="tx1"/>
            </w14:solidFill>
          </w14:textFill>
        </w:rPr>
        <w:t>%；与上年相比减少</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2.06</w:t>
      </w:r>
      <w:r>
        <w:rPr>
          <w:rFonts w:ascii="Times New Roman" w:hAnsi="Times New Roman" w:eastAsia="仿宋_GB2312" w:cs="Times New Roman"/>
          <w:color w:val="000000" w:themeColor="text1"/>
          <w:sz w:val="32"/>
          <w:szCs w:val="32"/>
          <w14:textFill>
            <w14:solidFill>
              <w14:schemeClr w14:val="tx1"/>
            </w14:solidFill>
          </w14:textFill>
        </w:rPr>
        <w:t>万元，降低</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49.88</w:t>
      </w:r>
      <w:r>
        <w:rPr>
          <w:rFonts w:ascii="Times New Roman" w:hAnsi="Times New Roman" w:eastAsia="仿宋_GB2312" w:cs="Times New Roman"/>
          <w:color w:val="000000" w:themeColor="text1"/>
          <w:sz w:val="32"/>
          <w:szCs w:val="32"/>
          <w14:textFill>
            <w14:solidFill>
              <w14:schemeClr w14:val="tx1"/>
            </w14:solidFill>
          </w14:textFill>
        </w:rPr>
        <w:t>%。决算数小于预算数的主要原因是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厉行节约</w:t>
      </w:r>
      <w:r>
        <w:rPr>
          <w:rFonts w:ascii="Times New Roman" w:hAnsi="Times New Roman" w:eastAsia="仿宋_GB2312" w:cs="Times New Roman"/>
          <w:color w:val="000000" w:themeColor="text1"/>
          <w:sz w:val="32"/>
          <w:szCs w:val="32"/>
          <w14:textFill>
            <w14:solidFill>
              <w14:schemeClr w14:val="tx1"/>
            </w14:solidFill>
          </w14:textFill>
        </w:rPr>
        <w:t>。决算数小于上年数的主要原因是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厉行节约，缩减开支</w:t>
      </w:r>
      <w:r>
        <w:rPr>
          <w:rFonts w:hint="eastAsia" w:ascii="仿宋_GB2312" w:hAnsi="仿宋_GB2312" w:eastAsia="仿宋_GB2312" w:cs="仿宋_GB2312"/>
          <w:color w:val="000000" w:themeColor="text1"/>
          <w:sz w:val="32"/>
          <w:szCs w:val="32"/>
          <w14:textFill>
            <w14:solidFill>
              <w14:schemeClr w14:val="tx1"/>
            </w14:solidFill>
          </w14:textFill>
        </w:rPr>
        <w:t>。</w:t>
      </w:r>
    </w:p>
    <w:p w14:paraId="15245077">
      <w:pPr>
        <w:pStyle w:val="14"/>
        <w:overflowPunct w:val="0"/>
        <w:autoSpaceDE/>
        <w:autoSpaceDN/>
        <w:spacing w:line="600" w:lineRule="exact"/>
        <w:ind w:firstLine="640" w:firstLineChars="200"/>
        <w:jc w:val="both"/>
        <w:rPr>
          <w:rFonts w:ascii="Times New Roman" w:hAnsi="Times New Roman" w:eastAsia="仿宋_GB2312" w:cs="Times New Roman"/>
          <w:color w:val="000000" w:themeColor="text1"/>
          <w:sz w:val="32"/>
          <w:szCs w:val="32"/>
          <w:highlight w:val="yellow"/>
          <w14:textFill>
            <w14:solidFill>
              <w14:schemeClr w14:val="tx1"/>
            </w14:solidFill>
          </w14:textFill>
        </w:rPr>
      </w:pPr>
    </w:p>
    <w:p w14:paraId="5A7228D4">
      <w:pPr>
        <w:pStyle w:val="14"/>
        <w:overflowPunct w:val="0"/>
        <w:autoSpaceDE/>
        <w:autoSpaceDN/>
        <w:spacing w:line="600" w:lineRule="exact"/>
        <w:ind w:firstLine="640" w:firstLineChars="200"/>
        <w:jc w:val="both"/>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（二）</w:t>
      </w:r>
      <w:r>
        <w:rPr>
          <w:rFonts w:hint="eastAsia" w:ascii="Times New Roman" w:hAnsi="Times New Roman" w:eastAsia="楷体_GB2312" w:cs="Times New Roman"/>
          <w:b/>
          <w:color w:val="000000" w:themeColor="text1"/>
          <w:sz w:val="32"/>
          <w:szCs w:val="32"/>
          <w:lang w:eastAsia="zh-CN"/>
          <w14:textFill>
            <w14:solidFill>
              <w14:schemeClr w14:val="tx1"/>
            </w14:solidFill>
          </w14:textFill>
        </w:rPr>
        <w:t>“三公”</w:t>
      </w:r>
      <w:r>
        <w:rPr>
          <w:rFonts w:ascii="Times New Roman" w:hAnsi="Times New Roman" w:eastAsia="楷体_GB2312" w:cs="Times New Roman"/>
          <w:b/>
          <w:color w:val="000000" w:themeColor="text1"/>
          <w:sz w:val="32"/>
          <w:szCs w:val="32"/>
          <w14:textFill>
            <w14:solidFill>
              <w14:schemeClr w14:val="tx1"/>
            </w14:solidFill>
          </w14:textFill>
        </w:rPr>
        <w:t>经费财政拨款支出决算具体情况说明</w:t>
      </w:r>
    </w:p>
    <w:p w14:paraId="209B65EF">
      <w:pPr>
        <w:pStyle w:val="14"/>
        <w:overflowPunct w:val="0"/>
        <w:autoSpaceDE/>
        <w:autoSpaceDN/>
        <w:spacing w:line="600" w:lineRule="exact"/>
        <w:ind w:firstLine="640" w:firstLineChars="200"/>
        <w:jc w:val="both"/>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1.因公出国（境）费支出预算为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决算数等于预算数</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，主要原因是我单位严格按预算执行决算</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与上年一致，无增减变动，主要原因是未安排因公出国（境）活动。</w:t>
      </w:r>
      <w:r>
        <w:rPr>
          <w:rFonts w:ascii="Times New Roman" w:hAnsi="Times New Roman" w:eastAsia="仿宋_GB2312" w:cs="Times New Roman"/>
          <w:color w:val="000000" w:themeColor="text1"/>
          <w:sz w:val="32"/>
          <w:szCs w:val="32"/>
          <w14:textFill>
            <w14:solidFill>
              <w14:schemeClr w14:val="tx1"/>
            </w14:solidFill>
          </w14:textFill>
        </w:rPr>
        <w:t>2024年度安排因公出国（境）团组</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个，累计</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人次</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14:paraId="0E84820F">
      <w:pPr>
        <w:pStyle w:val="14"/>
        <w:overflowPunct w:val="0"/>
        <w:autoSpaceDE/>
        <w:autoSpaceDN/>
        <w:spacing w:line="600"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2.公务用车购置费及运行维护费支出预算为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决算数等于预算数</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与上年一致，无增减变动</w:t>
      </w:r>
      <w:r>
        <w:rPr>
          <w:rFonts w:ascii="Times New Roman" w:hAnsi="Times New Roman" w:eastAsia="仿宋_GB2312" w:cs="Times New Roman"/>
          <w:color w:val="000000" w:themeColor="text1"/>
          <w:sz w:val="32"/>
          <w:szCs w:val="32"/>
          <w14:textFill>
            <w14:solidFill>
              <w14:schemeClr w14:val="tx1"/>
            </w14:solidFill>
          </w14:textFill>
        </w:rPr>
        <w:t>。其中：</w:t>
      </w:r>
    </w:p>
    <w:p w14:paraId="7454305D">
      <w:pPr>
        <w:pStyle w:val="14"/>
        <w:overflowPunct w:val="0"/>
        <w:autoSpaceDE/>
        <w:autoSpaceDN/>
        <w:spacing w:line="600" w:lineRule="exact"/>
        <w:ind w:firstLine="640" w:firstLineChars="200"/>
        <w:jc w:val="both"/>
        <w:rPr>
          <w:rFonts w:ascii="Times New Roman" w:hAnsi="Times New Roman" w:eastAsia="楷体" w:cs="Times New Roman"/>
          <w:b/>
          <w:bCs/>
          <w:i/>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公务用车购置费支出预算为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决算数等于预算数，主要原因是我单位严格按预算执行决算</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与上年一致，无增减变动，主要原因是两年均未购置公务用车。本单位</w:t>
      </w:r>
      <w:r>
        <w:rPr>
          <w:rFonts w:ascii="Times New Roman" w:hAnsi="Times New Roman" w:eastAsia="仿宋_GB2312" w:cs="Times New Roman"/>
          <w:color w:val="000000" w:themeColor="text1"/>
          <w:sz w:val="32"/>
          <w:szCs w:val="32"/>
          <w14:textFill>
            <w14:solidFill>
              <w14:schemeClr w14:val="tx1"/>
            </w14:solidFill>
          </w14:textFill>
        </w:rPr>
        <w:t>更新公务用车</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辆</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14:paraId="3CF5E34B">
      <w:pPr>
        <w:pStyle w:val="14"/>
        <w:overflowPunct w:val="0"/>
        <w:autoSpaceDE/>
        <w:autoSpaceDN/>
        <w:spacing w:line="600"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公务用车运行维护费支出预算为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6</w:t>
      </w:r>
      <w:r>
        <w:rPr>
          <w:rFonts w:ascii="Times New Roman" w:hAnsi="Times New Roman" w:eastAsia="仿宋_GB2312" w:cs="Times New Roman"/>
          <w:color w:val="000000" w:themeColor="text1"/>
          <w:sz w:val="32"/>
          <w:szCs w:val="32"/>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2.07</w:t>
      </w:r>
      <w:r>
        <w:rPr>
          <w:rFonts w:ascii="Times New Roman" w:hAnsi="Times New Roman" w:eastAsia="仿宋_GB2312" w:cs="Times New Roman"/>
          <w:color w:val="000000" w:themeColor="text1"/>
          <w:sz w:val="32"/>
          <w:szCs w:val="32"/>
          <w14:textFill>
            <w14:solidFill>
              <w14:schemeClr w14:val="tx1"/>
            </w14:solidFill>
          </w14:textFill>
        </w:rPr>
        <w:t>万元，</w:t>
      </w:r>
    </w:p>
    <w:p w14:paraId="4F050FA7">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主要是</w:t>
      </w:r>
      <w:r>
        <w:rPr>
          <w:rFonts w:hint="eastAsia" w:ascii="仿宋_GB2312" w:hAnsi="仿宋_GB2312" w:eastAsia="仿宋_GB2312" w:cs="仿宋_GB2312"/>
          <w:color w:val="000000" w:themeColor="text1"/>
          <w:sz w:val="32"/>
          <w:szCs w:val="32"/>
          <w14:textFill>
            <w14:solidFill>
              <w14:schemeClr w14:val="tx1"/>
            </w14:solidFill>
          </w14:textFill>
        </w:rPr>
        <w:t>主要是</w:t>
      </w:r>
      <w:r>
        <w:rPr>
          <w:rFonts w:hint="eastAsia" w:ascii="Times New Roman" w:hAnsi="Times New Roman" w:eastAsia="仿宋_GB2312"/>
          <w:color w:val="000000" w:themeColor="text1"/>
          <w:sz w:val="32"/>
          <w:szCs w:val="32"/>
          <w:lang w:val="en-US" w:eastAsia="zh-CN"/>
          <w14:textFill>
            <w14:solidFill>
              <w14:schemeClr w14:val="tx1"/>
            </w14:solidFill>
          </w14:textFill>
        </w:rPr>
        <w:t>维修、保险、加油</w:t>
      </w:r>
      <w:r>
        <w:rPr>
          <w:rFonts w:hint="eastAsia" w:ascii="仿宋_GB2312" w:hAnsi="仿宋_GB2312" w:eastAsia="仿宋_GB2312" w:cs="仿宋_GB2312"/>
          <w:color w:val="000000" w:themeColor="text1"/>
          <w:sz w:val="32"/>
          <w:szCs w:val="32"/>
          <w14:textFill>
            <w14:solidFill>
              <w14:schemeClr w14:val="tx1"/>
            </w14:solidFill>
          </w14:textFill>
        </w:rPr>
        <w:t>支出，</w:t>
      </w:r>
      <w:r>
        <w:rPr>
          <w:rFonts w:ascii="Times New Roman" w:hAnsi="Times New Roman" w:eastAsia="仿宋_GB2312" w:cs="Times New Roman"/>
          <w:color w:val="000000" w:themeColor="text1"/>
          <w:sz w:val="32"/>
          <w:szCs w:val="32"/>
          <w14:textFill>
            <w14:solidFill>
              <w14:schemeClr w14:val="tx1"/>
            </w14:solidFill>
          </w14:textFill>
        </w:rPr>
        <w:t>完成预算的</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34.5</w:t>
      </w:r>
      <w:r>
        <w:rPr>
          <w:rFonts w:ascii="Times New Roman" w:hAnsi="Times New Roman" w:eastAsia="仿宋_GB2312" w:cs="Times New Roman"/>
          <w:color w:val="000000" w:themeColor="text1"/>
          <w:sz w:val="32"/>
          <w:szCs w:val="32"/>
          <w14:textFill>
            <w14:solidFill>
              <w14:schemeClr w14:val="tx1"/>
            </w14:solidFill>
          </w14:textFill>
        </w:rPr>
        <w:t>%；与上年相比减少</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2.06</w:t>
      </w:r>
      <w:r>
        <w:rPr>
          <w:rFonts w:ascii="Times New Roman" w:hAnsi="Times New Roman" w:eastAsia="仿宋_GB2312" w:cs="Times New Roman"/>
          <w:color w:val="000000" w:themeColor="text1"/>
          <w:sz w:val="32"/>
          <w:szCs w:val="32"/>
          <w14:textFill>
            <w14:solidFill>
              <w14:schemeClr w14:val="tx1"/>
            </w14:solidFill>
          </w14:textFill>
        </w:rPr>
        <w:t>万元，降低</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49.88</w:t>
      </w:r>
      <w:r>
        <w:rPr>
          <w:rFonts w:ascii="Times New Roman" w:hAnsi="Times New Roman" w:eastAsia="仿宋_GB2312" w:cs="Times New Roman"/>
          <w:color w:val="000000" w:themeColor="text1"/>
          <w:sz w:val="32"/>
          <w:szCs w:val="32"/>
          <w14:textFill>
            <w14:solidFill>
              <w14:schemeClr w14:val="tx1"/>
            </w14:solidFill>
          </w14:textFill>
        </w:rPr>
        <w:t>%。决算数小于预算数的主要原因是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厉行节约</w:t>
      </w:r>
      <w:r>
        <w:rPr>
          <w:rFonts w:ascii="Times New Roman" w:hAnsi="Times New Roman" w:eastAsia="仿宋_GB2312" w:cs="Times New Roman"/>
          <w:color w:val="000000" w:themeColor="text1"/>
          <w:sz w:val="32"/>
          <w:szCs w:val="32"/>
          <w14:textFill>
            <w14:solidFill>
              <w14:schemeClr w14:val="tx1"/>
            </w14:solidFill>
          </w14:textFill>
        </w:rPr>
        <w:t>。决算数小于上年数的主要原因是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厉行节约，缩减开支</w:t>
      </w:r>
      <w:r>
        <w:rPr>
          <w:rFonts w:hint="eastAsia" w:ascii="仿宋_GB2312" w:hAnsi="仿宋_GB2312" w:eastAsia="仿宋_GB2312" w:cs="仿宋_GB2312"/>
          <w:color w:val="000000" w:themeColor="text1"/>
          <w:sz w:val="32"/>
          <w:szCs w:val="32"/>
          <w14:textFill>
            <w14:solidFill>
              <w14:schemeClr w14:val="tx1"/>
            </w14:solidFill>
          </w14:textFill>
        </w:rPr>
        <w:t>。</w:t>
      </w:r>
    </w:p>
    <w:p w14:paraId="71DE778C">
      <w:pPr>
        <w:pStyle w:val="14"/>
        <w:overflowPunct w:val="0"/>
        <w:autoSpaceDE/>
        <w:autoSpaceDN/>
        <w:spacing w:line="600" w:lineRule="exact"/>
        <w:ind w:firstLine="640" w:firstLineChars="200"/>
        <w:jc w:val="both"/>
        <w:rPr>
          <w:rFonts w:ascii="Times New Roman" w:hAnsi="Times New Roman" w:eastAsia="楷体" w:cs="Times New Roman"/>
          <w:b/>
          <w:bCs/>
          <w:i/>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highlight w:val="none"/>
          <w14:textFill>
            <w14:solidFill>
              <w14:schemeClr w14:val="tx1"/>
            </w14:solidFill>
          </w14:textFill>
        </w:rPr>
        <w:t>截止</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到</w:t>
      </w:r>
      <w:r>
        <w:rPr>
          <w:rFonts w:ascii="Times New Roman" w:hAnsi="Times New Roman" w:eastAsia="仿宋_GB2312" w:cs="Times New Roman"/>
          <w:color w:val="000000" w:themeColor="text1"/>
          <w:sz w:val="32"/>
          <w:szCs w:val="32"/>
          <w14:textFill>
            <w14:solidFill>
              <w14:schemeClr w14:val="tx1"/>
            </w14:solidFill>
          </w14:textFill>
        </w:rPr>
        <w:t>2024年12月31日，我单位开支财政拨款的公务用车保有量为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辆。</w:t>
      </w:r>
    </w:p>
    <w:p w14:paraId="4DD6B7D3">
      <w:pPr>
        <w:pStyle w:val="14"/>
        <w:overflowPunct w:val="0"/>
        <w:autoSpaceDE/>
        <w:autoSpaceDN/>
        <w:spacing w:line="600" w:lineRule="exact"/>
        <w:ind w:firstLine="640" w:firstLineChars="200"/>
        <w:jc w:val="both"/>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公务接待费支出预算为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xml:space="preserve"> 0</w:t>
      </w:r>
      <w:r>
        <w:rPr>
          <w:rFonts w:ascii="Times New Roman" w:hAnsi="Times New Roman" w:eastAsia="仿宋_GB2312" w:cs="Times New Roman"/>
          <w:color w:val="000000" w:themeColor="text1"/>
          <w:sz w:val="32"/>
          <w:szCs w:val="32"/>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决算数等于预算数，主要原因是严格执行中央八项规定；与上年一致，无增减变动，主要原因是按有关政策厉行节约，严控公务接待支出。</w:t>
      </w:r>
      <w:r>
        <w:rPr>
          <w:rFonts w:ascii="Times New Roman" w:hAnsi="Times New Roman" w:eastAsia="仿宋_GB2312" w:cs="Times New Roman"/>
          <w:color w:val="000000" w:themeColor="text1"/>
          <w:sz w:val="32"/>
          <w:szCs w:val="32"/>
          <w14:textFill>
            <w14:solidFill>
              <w14:schemeClr w14:val="tx1"/>
            </w14:solidFill>
          </w14:textFill>
        </w:rPr>
        <w:t>2024年度共接待来访团组</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个、来宾</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人次</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14:paraId="269107DA">
      <w:pPr>
        <w:numPr>
          <w:ilvl w:val="0"/>
          <w:numId w:val="0"/>
        </w:numPr>
        <w:rPr>
          <w:rFonts w:ascii="Times New Roman" w:hAnsi="Times New Roman" w:eastAsia="仿宋_GB2312" w:cs="Times New Roman"/>
          <w:color w:val="000000" w:themeColor="text1"/>
          <w:sz w:val="32"/>
          <w:szCs w:val="32"/>
          <w14:textFill>
            <w14:solidFill>
              <w14:schemeClr w14:val="tx1"/>
            </w14:solidFill>
          </w14:textFill>
        </w:rPr>
      </w:pPr>
    </w:p>
    <w:p w14:paraId="77791EA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000000" w:themeColor="text1"/>
          <w:sz w:val="32"/>
          <w:szCs w:val="32"/>
          <w14:textFill>
            <w14:solidFill>
              <w14:schemeClr w14:val="tx1"/>
            </w14:solidFill>
          </w14:textFill>
        </w:rPr>
      </w:pPr>
      <w:r>
        <w:rPr>
          <w:rFonts w:hint="eastAsia" w:ascii="Times New Roman" w:hAnsi="Times New Roman" w:eastAsia="仿宋_GB2312"/>
          <w:b/>
          <w:color w:val="000000" w:themeColor="text1"/>
          <w:sz w:val="32"/>
          <w:szCs w:val="32"/>
          <w:lang w:eastAsia="zh-CN"/>
          <w14:textFill>
            <w14:solidFill>
              <w14:schemeClr w14:val="tx1"/>
            </w14:solidFill>
          </w14:textFill>
        </w:rPr>
        <w:t>十</w:t>
      </w:r>
      <w:r>
        <w:rPr>
          <w:rFonts w:hint="eastAsia" w:ascii="Times New Roman" w:hAnsi="Times New Roman" w:eastAsia="仿宋_GB2312"/>
          <w:b/>
          <w:color w:val="000000" w:themeColor="text1"/>
          <w:sz w:val="32"/>
          <w:szCs w:val="32"/>
          <w14:textFill>
            <w14:solidFill>
              <w14:schemeClr w14:val="tx1"/>
            </w14:solidFill>
          </w14:textFill>
        </w:rPr>
        <w:t>、关于机关运行经费支出说明</w:t>
      </w:r>
    </w:p>
    <w:p w14:paraId="4C0CB4A5">
      <w:pPr>
        <w:pStyle w:val="14"/>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本部门202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年度机关运行经费支出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Times New Roman" w:hAnsi="Times New Roman" w:eastAsia="仿宋_GB2312"/>
          <w:color w:val="000000" w:themeColor="text1"/>
          <w:sz w:val="32"/>
          <w:szCs w:val="32"/>
          <w14:textFill>
            <w14:solidFill>
              <w14:schemeClr w14:val="tx1"/>
            </w14:solidFill>
          </w14:textFill>
        </w:rPr>
        <w:t>比上年决算数无增减变化。主要原因是</w:t>
      </w:r>
      <w:r>
        <w:rPr>
          <w:rFonts w:hint="eastAsia" w:ascii="Times New Roman" w:hAnsi="Times New Roman" w:eastAsia="仿宋_GB2312"/>
          <w:color w:val="000000" w:themeColor="text1"/>
          <w:sz w:val="32"/>
          <w:szCs w:val="32"/>
          <w:lang w:eastAsia="zh-CN"/>
          <w14:textFill>
            <w14:solidFill>
              <w14:schemeClr w14:val="tx1"/>
            </w14:solidFill>
          </w14:textFill>
        </w:rPr>
        <w:t>：</w:t>
      </w:r>
      <w:r>
        <w:rPr>
          <w:rFonts w:hint="eastAsia" w:ascii="仿宋" w:hAnsi="仿宋" w:eastAsia="仿宋" w:cs="仿宋"/>
          <w:i w:val="0"/>
          <w:iCs/>
          <w:color w:val="000000" w:themeColor="text1"/>
          <w:sz w:val="32"/>
          <w:szCs w:val="32"/>
          <w:lang w:val="en-US" w:eastAsia="zh-CN"/>
          <w14:textFill>
            <w14:solidFill>
              <w14:schemeClr w14:val="tx1"/>
            </w14:solidFill>
          </w14:textFill>
        </w:rPr>
        <w:t>本单位为事业单位，按照机关运行经费的口径，本年度机关运行经费为0。</w:t>
      </w:r>
    </w:p>
    <w:p w14:paraId="437DE1CA">
      <w:pPr>
        <w:pStyle w:val="14"/>
        <w:ind w:firstLine="640" w:firstLineChars="200"/>
        <w:rPr>
          <w:rFonts w:ascii="Times New Roman" w:hAnsi="Times New Roman" w:eastAsia="仿宋_GB2312"/>
          <w:color w:val="000000" w:themeColor="text1"/>
          <w:sz w:val="32"/>
          <w:szCs w:val="32"/>
          <w14:textFill>
            <w14:solidFill>
              <w14:schemeClr w14:val="tx1"/>
            </w14:solidFill>
          </w14:textFill>
        </w:rPr>
      </w:pPr>
    </w:p>
    <w:p w14:paraId="7655A7C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r>
        <w:rPr>
          <w:rFonts w:hint="eastAsia" w:ascii="黑体" w:hAnsi="黑体" w:eastAsia="黑体" w:cs="黑体"/>
          <w:b w:val="0"/>
          <w:bCs/>
          <w:color w:val="000000" w:themeColor="text1"/>
          <w:sz w:val="32"/>
          <w:szCs w:val="32"/>
          <w14:textFill>
            <w14:solidFill>
              <w14:schemeClr w14:val="tx1"/>
            </w14:solidFill>
          </w14:textFill>
        </w:rPr>
        <w:t>十</w:t>
      </w:r>
      <w:r>
        <w:rPr>
          <w:rFonts w:hint="eastAsia" w:hAnsi="黑体" w:cs="黑体"/>
          <w:b w:val="0"/>
          <w:bCs/>
          <w:color w:val="000000" w:themeColor="text1"/>
          <w:sz w:val="32"/>
          <w:szCs w:val="32"/>
          <w:lang w:eastAsia="zh-CN"/>
          <w14:textFill>
            <w14:solidFill>
              <w14:schemeClr w14:val="tx1"/>
            </w14:solidFill>
          </w14:textFill>
        </w:rPr>
        <w:t>一</w:t>
      </w:r>
      <w:r>
        <w:rPr>
          <w:rFonts w:hint="eastAsia" w:ascii="黑体" w:hAnsi="黑体" w:eastAsia="黑体" w:cs="黑体"/>
          <w:b w:val="0"/>
          <w:bCs/>
          <w:color w:val="000000" w:themeColor="text1"/>
          <w:sz w:val="32"/>
          <w:szCs w:val="32"/>
          <w14:textFill>
            <w14:solidFill>
              <w14:schemeClr w14:val="tx1"/>
            </w14:solidFill>
          </w14:textFill>
        </w:rPr>
        <w:t>、一般性支出情况说明</w:t>
      </w:r>
    </w:p>
    <w:p w14:paraId="7D7D95CF">
      <w:pPr>
        <w:pStyle w:val="14"/>
        <w:ind w:firstLine="640" w:firstLineChars="200"/>
        <w:rPr>
          <w:rFonts w:hint="eastAsia" w:ascii="Times New Roman" w:hAnsi="Times New Roman" w:eastAsia="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年度，会议费年初预算0万元，支出决算为0万元，</w:t>
      </w:r>
      <w:r>
        <w:rPr>
          <w:rFonts w:hint="eastAsia" w:ascii="仿宋" w:hAnsi="仿宋" w:eastAsia="仿宋" w:cs="仿宋"/>
          <w:b w:val="0"/>
          <w:bCs w:val="0"/>
          <w:i w:val="0"/>
          <w:iCs w:val="0"/>
          <w:color w:val="000000" w:themeColor="text1"/>
          <w:sz w:val="32"/>
          <w:szCs w:val="32"/>
          <w:lang w:val="en-US" w:eastAsia="zh-CN"/>
          <w14:textFill>
            <w14:solidFill>
              <w14:schemeClr w14:val="tx1"/>
            </w14:solidFill>
          </w14:textFill>
        </w:rPr>
        <w:t>本单位无会议费的预算和支出决算数；</w:t>
      </w:r>
    </w:p>
    <w:p w14:paraId="5AB010DF">
      <w:pPr>
        <w:pStyle w:val="14"/>
        <w:ind w:firstLine="640" w:firstLineChars="200"/>
        <w:rPr>
          <w:rFonts w:hint="eastAsia" w:ascii="Times New Roman" w:hAnsi="Times New Roman" w:eastAsia="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olor w:val="000000" w:themeColor="text1"/>
          <w:sz w:val="32"/>
          <w:szCs w:val="32"/>
          <w:lang w:val="en-US" w:eastAsia="zh-CN"/>
          <w14:textFill>
            <w14:solidFill>
              <w14:schemeClr w14:val="tx1"/>
            </w14:solidFill>
          </w14:textFill>
        </w:rPr>
        <w:t>培训费年初预算0万元，支出决算为0万元，</w:t>
      </w:r>
      <w:r>
        <w:rPr>
          <w:rFonts w:hint="eastAsia" w:ascii="仿宋" w:hAnsi="仿宋" w:eastAsia="仿宋" w:cs="仿宋"/>
          <w:b w:val="0"/>
          <w:bCs w:val="0"/>
          <w:i w:val="0"/>
          <w:iCs w:val="0"/>
          <w:color w:val="000000" w:themeColor="text1"/>
          <w:sz w:val="32"/>
          <w:szCs w:val="32"/>
          <w:lang w:val="en-US" w:eastAsia="zh-CN"/>
          <w14:textFill>
            <w14:solidFill>
              <w14:schemeClr w14:val="tx1"/>
            </w14:solidFill>
          </w14:textFill>
        </w:rPr>
        <w:t>本单位无培训费的预算和支出决算数；</w:t>
      </w:r>
    </w:p>
    <w:p w14:paraId="5EA33561">
      <w:pPr>
        <w:pStyle w:val="14"/>
        <w:ind w:firstLine="640" w:firstLineChars="200"/>
        <w:rPr>
          <w:rFonts w:hint="default" w:ascii="Times New Roman" w:hAnsi="Times New Roman" w:eastAsia="仿宋_GB2312"/>
          <w:color w:val="000000" w:themeColor="text1"/>
          <w:sz w:val="32"/>
          <w:szCs w:val="32"/>
          <w:lang w:val="en-US"/>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举办节庆、晚会、论坛、赛事活动</w:t>
      </w:r>
      <w:r>
        <w:rPr>
          <w:rFonts w:hint="eastAsia" w:ascii="Times New Roman" w:hAnsi="Times New Roman" w:eastAsia="仿宋_GB2312"/>
          <w:color w:val="000000" w:themeColor="text1"/>
          <w:sz w:val="32"/>
          <w:szCs w:val="32"/>
          <w:lang w:val="en-US" w:eastAsia="zh-CN"/>
          <w14:textFill>
            <w14:solidFill>
              <w14:schemeClr w14:val="tx1"/>
            </w14:solidFill>
          </w14:textFill>
        </w:rPr>
        <w:t>年初预算0万元，支出决算为0万元，</w:t>
      </w:r>
    </w:p>
    <w:p w14:paraId="2813615A">
      <w:pPr>
        <w:pStyle w:val="14"/>
        <w:rPr>
          <w:rFonts w:hint="eastAsia" w:ascii="楷体" w:hAnsi="楷体" w:eastAsia="楷体" w:cs="楷体"/>
          <w:b/>
          <w:bCs/>
          <w:i w:val="0"/>
          <w:iCs w:val="0"/>
          <w:color w:val="000000" w:themeColor="text1"/>
          <w:kern w:val="0"/>
          <w:sz w:val="40"/>
          <w:szCs w:val="40"/>
          <w:lang w:val="en-US" w:eastAsia="zh-CN" w:bidi="ar-SA"/>
          <w14:textFill>
            <w14:solidFill>
              <w14:schemeClr w14:val="tx1"/>
            </w14:solidFill>
          </w14:textFill>
        </w:rPr>
      </w:pPr>
      <w:r>
        <w:rPr>
          <w:rFonts w:hint="eastAsia" w:ascii="仿宋" w:hAnsi="仿宋" w:eastAsia="仿宋" w:cs="仿宋"/>
          <w:b w:val="0"/>
          <w:bCs w:val="0"/>
          <w:i w:val="0"/>
          <w:iCs w:val="0"/>
          <w:color w:val="000000" w:themeColor="text1"/>
          <w:sz w:val="32"/>
          <w:szCs w:val="32"/>
          <w:lang w:val="en-US" w:eastAsia="zh-CN"/>
          <w14:textFill>
            <w14:solidFill>
              <w14:schemeClr w14:val="tx1"/>
            </w14:solidFill>
          </w14:textFill>
        </w:rPr>
        <w:t>本单位无举办节庆、晚会、论坛、赛事等活动的预算和支出决算数。</w:t>
      </w:r>
    </w:p>
    <w:p w14:paraId="2E312C10">
      <w:pPr>
        <w:widowControl w:val="0"/>
        <w:autoSpaceDE w:val="0"/>
        <w:autoSpaceDN w:val="0"/>
        <w:adjustRightInd w:val="0"/>
        <w:ind w:firstLine="640" w:firstLineChars="200"/>
        <w:rPr>
          <w:rFonts w:hint="eastAsia" w:ascii="仿宋_GB2312" w:hAnsi="仿宋_GB2312" w:eastAsia="仿宋_GB2312" w:cs="仿宋_GB2312"/>
          <w:b/>
          <w:bCs/>
          <w:i/>
          <w:color w:val="000000" w:themeColor="text1"/>
          <w:kern w:val="0"/>
          <w:sz w:val="32"/>
          <w:szCs w:val="32"/>
          <w:highlight w:val="yellow"/>
          <w:lang w:val="en-US" w:eastAsia="zh-CN" w:bidi="ar-SA"/>
          <w14:textFill>
            <w14:solidFill>
              <w14:schemeClr w14:val="tx1"/>
            </w14:solidFill>
          </w14:textFill>
        </w:rPr>
      </w:pPr>
    </w:p>
    <w:p w14:paraId="2AA9A92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r>
        <w:rPr>
          <w:rFonts w:hint="eastAsia" w:ascii="黑体" w:hAnsi="黑体" w:eastAsia="黑体" w:cs="黑体"/>
          <w:b w:val="0"/>
          <w:bCs/>
          <w:color w:val="000000" w:themeColor="text1"/>
          <w:sz w:val="32"/>
          <w:szCs w:val="32"/>
          <w14:textFill>
            <w14:solidFill>
              <w14:schemeClr w14:val="tx1"/>
            </w14:solidFill>
          </w14:textFill>
        </w:rPr>
        <w:t>十</w:t>
      </w:r>
      <w:r>
        <w:rPr>
          <w:rFonts w:hint="eastAsia" w:hAnsi="黑体" w:cs="黑体"/>
          <w:b w:val="0"/>
          <w:bCs/>
          <w:color w:val="000000" w:themeColor="text1"/>
          <w:sz w:val="32"/>
          <w:szCs w:val="32"/>
          <w:lang w:eastAsia="zh-CN"/>
          <w14:textFill>
            <w14:solidFill>
              <w14:schemeClr w14:val="tx1"/>
            </w14:solidFill>
          </w14:textFill>
        </w:rPr>
        <w:t>二</w:t>
      </w:r>
      <w:r>
        <w:rPr>
          <w:rFonts w:hint="eastAsia" w:ascii="黑体" w:hAnsi="黑体" w:eastAsia="黑体" w:cs="黑体"/>
          <w:b w:val="0"/>
          <w:bCs/>
          <w:color w:val="000000" w:themeColor="text1"/>
          <w:sz w:val="32"/>
          <w:szCs w:val="32"/>
          <w14:textFill>
            <w14:solidFill>
              <w14:schemeClr w14:val="tx1"/>
            </w14:solidFill>
          </w14:textFill>
        </w:rPr>
        <w:t>、关于政府采购支出说明</w:t>
      </w:r>
    </w:p>
    <w:p w14:paraId="4830C3C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本部门202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年度政府采购支出总额</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123.41</w:t>
      </w:r>
      <w:r>
        <w:rPr>
          <w:rFonts w:hint="eastAsia" w:ascii="仿宋_GB2312" w:hAnsi="仿宋_GB2312" w:eastAsia="仿宋_GB2312" w:cs="仿宋_GB2312"/>
          <w:color w:val="000000" w:themeColor="text1"/>
          <w:sz w:val="32"/>
          <w:szCs w:val="32"/>
          <w14:textFill>
            <w14:solidFill>
              <w14:schemeClr w14:val="tx1"/>
            </w14:solidFill>
          </w14:textFill>
        </w:rPr>
        <w:t>万元，其中：政府采购货物支出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53.65</w:t>
      </w:r>
      <w:r>
        <w:rPr>
          <w:rFonts w:hint="eastAsia" w:ascii="仿宋_GB2312" w:hAnsi="仿宋_GB2312" w:eastAsia="仿宋_GB2312" w:cs="仿宋_GB2312"/>
          <w:color w:val="000000" w:themeColor="text1"/>
          <w:sz w:val="32"/>
          <w:szCs w:val="32"/>
          <w14:textFill>
            <w14:solidFill>
              <w14:schemeClr w14:val="tx1"/>
            </w14:solidFill>
          </w14:textFill>
        </w:rPr>
        <w:t xml:space="preserve"> 万元、政府采购工程支出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10.06</w:t>
      </w:r>
      <w:r>
        <w:rPr>
          <w:rFonts w:hint="eastAsia" w:ascii="仿宋_GB2312" w:hAnsi="仿宋_GB2312" w:eastAsia="仿宋_GB2312" w:cs="仿宋_GB2312"/>
          <w:color w:val="000000" w:themeColor="text1"/>
          <w:sz w:val="32"/>
          <w:szCs w:val="32"/>
          <w14:textFill>
            <w14:solidFill>
              <w14:schemeClr w14:val="tx1"/>
            </w14:solidFill>
          </w14:textFill>
        </w:rPr>
        <w:t>万元、政府采购服务支出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59.7</w:t>
      </w:r>
      <w:r>
        <w:rPr>
          <w:rFonts w:hint="eastAsia" w:ascii="仿宋_GB2312" w:hAnsi="仿宋_GB2312" w:eastAsia="仿宋_GB2312" w:cs="仿宋_GB2312"/>
          <w:color w:val="000000" w:themeColor="text1"/>
          <w:sz w:val="32"/>
          <w:szCs w:val="32"/>
          <w14:textFill>
            <w14:solidFill>
              <w14:schemeClr w14:val="tx1"/>
            </w14:solidFill>
          </w14:textFill>
        </w:rPr>
        <w:t>万元。授予中小企业合同金额</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123.41</w:t>
      </w:r>
      <w:r>
        <w:rPr>
          <w:rFonts w:hint="eastAsia" w:ascii="仿宋_GB2312" w:hAnsi="仿宋_GB2312" w:eastAsia="仿宋_GB2312" w:cs="仿宋_GB2312"/>
          <w:color w:val="000000" w:themeColor="text1"/>
          <w:sz w:val="32"/>
          <w:szCs w:val="32"/>
          <w14:textFill>
            <w14:solidFill>
              <w14:schemeClr w14:val="tx1"/>
            </w14:solidFill>
          </w14:textFill>
        </w:rPr>
        <w:t>万元，占政府采购支出总额的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%，其中：授予小微企业合同金额</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123.41</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eastAsia="zh-CN"/>
          <w14:textFill>
            <w14:solidFill>
              <w14:schemeClr w14:val="tx1"/>
            </w14:solidFill>
          </w14:textFill>
        </w:rPr>
        <w:t>授予中小企业合同金额</w:t>
      </w:r>
      <w:r>
        <w:rPr>
          <w:rFonts w:hint="eastAsia" w:ascii="仿宋_GB2312" w:hAnsi="仿宋_GB2312" w:eastAsia="仿宋_GB2312" w:cs="仿宋_GB2312"/>
          <w:color w:val="000000" w:themeColor="text1"/>
          <w:sz w:val="32"/>
          <w:szCs w:val="32"/>
          <w14:textFill>
            <w14:solidFill>
              <w14:schemeClr w14:val="tx1"/>
            </w14:solidFill>
          </w14:textFill>
        </w:rPr>
        <w:t>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%。货物采购授予中小</w:t>
      </w:r>
      <w:r>
        <w:rPr>
          <w:rFonts w:hint="eastAsia" w:ascii="Times New Roman" w:hAnsi="Times New Roman" w:eastAsia="仿宋_GB2312"/>
          <w:color w:val="000000" w:themeColor="text1"/>
          <w:sz w:val="32"/>
          <w:szCs w:val="32"/>
          <w14:textFill>
            <w14:solidFill>
              <w14:schemeClr w14:val="tx1"/>
            </w14:solidFill>
          </w14:textFill>
        </w:rPr>
        <w:t>企业合同金</w:t>
      </w:r>
      <w:r>
        <w:rPr>
          <w:rFonts w:hint="eastAsia" w:ascii="仿宋_GB2312" w:hAnsi="仿宋_GB2312" w:eastAsia="仿宋_GB2312" w:cs="仿宋_GB2312"/>
          <w:color w:val="000000" w:themeColor="text1"/>
          <w:sz w:val="32"/>
          <w:szCs w:val="32"/>
          <w14:textFill>
            <w14:solidFill>
              <w14:schemeClr w14:val="tx1"/>
            </w14:solidFill>
          </w14:textFill>
        </w:rPr>
        <w:t>额占货物支出金额的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%，工程采购授予中小企业合同金额占工程支出金额的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%，服务采购授予中小企业合同金额占服务支出金额的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w:t>
      </w:r>
    </w:p>
    <w:p w14:paraId="49CBD9E2">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r>
        <w:rPr>
          <w:rFonts w:hint="eastAsia" w:ascii="黑体" w:hAnsi="黑体" w:eastAsia="黑体" w:cs="黑体"/>
          <w:b w:val="0"/>
          <w:bCs/>
          <w:color w:val="000000" w:themeColor="text1"/>
          <w:sz w:val="32"/>
          <w:szCs w:val="32"/>
          <w14:textFill>
            <w14:solidFill>
              <w14:schemeClr w14:val="tx1"/>
            </w14:solidFill>
          </w14:textFill>
        </w:rPr>
        <w:t>十</w:t>
      </w:r>
      <w:r>
        <w:rPr>
          <w:rFonts w:hint="eastAsia" w:hAnsi="黑体" w:cs="黑体"/>
          <w:b w:val="0"/>
          <w:bCs/>
          <w:color w:val="000000" w:themeColor="text1"/>
          <w:sz w:val="32"/>
          <w:szCs w:val="32"/>
          <w:lang w:eastAsia="zh-CN"/>
          <w14:textFill>
            <w14:solidFill>
              <w14:schemeClr w14:val="tx1"/>
            </w14:solidFill>
          </w14:textFill>
        </w:rPr>
        <w:t>三</w:t>
      </w:r>
      <w:r>
        <w:rPr>
          <w:rFonts w:hint="eastAsia" w:ascii="黑体" w:hAnsi="黑体" w:eastAsia="黑体" w:cs="黑体"/>
          <w:b w:val="0"/>
          <w:bCs/>
          <w:color w:val="000000" w:themeColor="text1"/>
          <w:sz w:val="32"/>
          <w:szCs w:val="32"/>
          <w14:textFill>
            <w14:solidFill>
              <w14:schemeClr w14:val="tx1"/>
            </w14:solidFill>
          </w14:textFill>
        </w:rPr>
        <w:t>、关于国有资产占用情况说明</w:t>
      </w:r>
    </w:p>
    <w:p w14:paraId="0D577039">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截至202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年12月31日，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w:t>
      </w:r>
      <w:r>
        <w:rPr>
          <w:rFonts w:hint="eastAsia" w:ascii="仿宋_GB2312" w:hAnsi="仿宋_GB2312" w:eastAsia="仿宋_GB2312" w:cs="仿宋_GB2312"/>
          <w:color w:val="000000" w:themeColor="text1"/>
          <w:sz w:val="32"/>
          <w:szCs w:val="32"/>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14:textFill>
            <w14:solidFill>
              <w14:schemeClr w14:val="tx1"/>
            </w14:solidFill>
          </w14:textFill>
        </w:rPr>
        <w:t>共有车辆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辆，其中</w:t>
      </w:r>
      <w:r>
        <w:rPr>
          <w:rFonts w:hint="eastAsia" w:ascii="仿宋_GB2312" w:hAnsi="仿宋_GB2312" w:eastAsia="仿宋_GB2312" w:cs="仿宋_GB2312"/>
          <w:color w:val="000000" w:themeColor="text1"/>
          <w:sz w:val="32"/>
          <w:szCs w:val="32"/>
          <w:lang w:eastAsia="zh-CN"/>
          <w14:textFill>
            <w14:solidFill>
              <w14:schemeClr w14:val="tx1"/>
            </w14:solidFill>
          </w14:textFill>
        </w:rPr>
        <w:t>，副部（省）级及以上领导用车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主要</w:t>
      </w:r>
      <w:r>
        <w:rPr>
          <w:rFonts w:hint="eastAsia" w:ascii="仿宋_GB2312" w:hAnsi="仿宋_GB2312" w:eastAsia="仿宋_GB2312" w:cs="仿宋_GB2312"/>
          <w:color w:val="000000" w:themeColor="text1"/>
          <w:sz w:val="32"/>
          <w:szCs w:val="32"/>
          <w:lang w:eastAsia="zh-CN"/>
          <w14:textFill>
            <w14:solidFill>
              <w14:schemeClr w14:val="tx1"/>
            </w14:solidFill>
          </w14:textFill>
        </w:rPr>
        <w:t>负责人</w:t>
      </w:r>
      <w:r>
        <w:rPr>
          <w:rFonts w:hint="eastAsia" w:ascii="仿宋_GB2312" w:hAnsi="仿宋_GB2312" w:eastAsia="仿宋_GB2312" w:cs="仿宋_GB2312"/>
          <w:color w:val="000000" w:themeColor="text1"/>
          <w:sz w:val="32"/>
          <w:szCs w:val="32"/>
          <w14:textFill>
            <w14:solidFill>
              <w14:schemeClr w14:val="tx1"/>
            </w14:solidFill>
          </w14:textFill>
        </w:rPr>
        <w:t>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机要通信用车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辆、应急保障用车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辆、执法执勤用车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辆、特种专业技术用车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w:t>
      </w:r>
      <w:r>
        <w:rPr>
          <w:rFonts w:hint="eastAsia" w:ascii="仿宋_GB2312" w:hAnsi="仿宋_GB2312" w:eastAsia="仿宋_GB2312" w:cs="仿宋_GB2312"/>
          <w:color w:val="000000" w:themeColor="text1"/>
          <w:sz w:val="32"/>
          <w:szCs w:val="32"/>
          <w:lang w:eastAsia="zh-CN"/>
          <w14:textFill>
            <w14:solidFill>
              <w14:schemeClr w14:val="tx1"/>
            </w14:solidFill>
          </w14:textFill>
        </w:rPr>
        <w:t>离退休干部服务用车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辆、其他用车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辆，其他用车主要是</w:t>
      </w:r>
      <w:r>
        <w:rPr>
          <w:rFonts w:hint="eastAsia" w:ascii="仿宋" w:hAnsi="仿宋" w:eastAsia="仿宋" w:cs="仿宋"/>
          <w:color w:val="000000" w:themeColor="text1"/>
          <w:sz w:val="32"/>
          <w:szCs w:val="32"/>
          <w:lang w:val="en-US" w:eastAsia="zh-CN"/>
          <w14:textFill>
            <w14:solidFill>
              <w14:schemeClr w14:val="tx1"/>
            </w14:solidFill>
          </w14:textFill>
        </w:rPr>
        <w:t>单位公务用车</w:t>
      </w:r>
      <w:r>
        <w:rPr>
          <w:rFonts w:hint="eastAsia" w:ascii="仿宋_GB2312" w:hAnsi="仿宋_GB2312" w:eastAsia="仿宋_GB2312" w:cs="仿宋_GB2312"/>
          <w:color w:val="000000" w:themeColor="text1"/>
          <w:sz w:val="32"/>
          <w:szCs w:val="32"/>
          <w14:textFill>
            <w14:solidFill>
              <w14:schemeClr w14:val="tx1"/>
            </w14:solidFill>
          </w14:textFill>
        </w:rPr>
        <w:t>；单位价值100万元以上设备</w:t>
      </w:r>
      <w:r>
        <w:rPr>
          <w:rFonts w:hint="eastAsia" w:ascii="仿宋_GB2312" w:hAnsi="仿宋_GB2312" w:eastAsia="仿宋_GB2312" w:cs="仿宋_GB2312"/>
          <w:color w:val="000000" w:themeColor="text1"/>
          <w:sz w:val="32"/>
          <w:szCs w:val="32"/>
          <w:lang w:eastAsia="zh-CN"/>
          <w14:textFill>
            <w14:solidFill>
              <w14:schemeClr w14:val="tx1"/>
            </w14:solidFill>
          </w14:textFill>
        </w:rPr>
        <w:t>（不含车辆）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台（套）。</w:t>
      </w:r>
    </w:p>
    <w:p w14:paraId="44ABC7E8">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i w:val="0"/>
          <w:iCs/>
          <w:color w:val="000000" w:themeColor="text1"/>
          <w:sz w:val="32"/>
          <w:szCs w:val="32"/>
          <w:lang w:val="en-US" w:eastAsia="zh-CN"/>
          <w14:textFill>
            <w14:solidFill>
              <w14:schemeClr w14:val="tx1"/>
            </w14:solidFill>
          </w14:textFill>
        </w:rPr>
      </w:pPr>
    </w:p>
    <w:p w14:paraId="616F500E">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p>
    <w:p w14:paraId="613CA280">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000000" w:themeColor="text1"/>
          <w:sz w:val="32"/>
          <w:szCs w:val="32"/>
          <w:highlight w:val="none"/>
          <w14:textFill>
            <w14:solidFill>
              <w14:schemeClr w14:val="tx1"/>
            </w14:solidFill>
          </w14:textFill>
        </w:rPr>
      </w:pPr>
      <w:r>
        <w:rPr>
          <w:rFonts w:hint="eastAsia" w:ascii="黑体" w:hAnsi="黑体" w:eastAsia="黑体" w:cs="黑体"/>
          <w:b w:val="0"/>
          <w:bCs/>
          <w:color w:val="000000" w:themeColor="text1"/>
          <w:sz w:val="32"/>
          <w:szCs w:val="32"/>
          <w:highlight w:val="none"/>
          <w14:textFill>
            <w14:solidFill>
              <w14:schemeClr w14:val="tx1"/>
            </w14:solidFill>
          </w14:textFill>
        </w:rPr>
        <w:t>十</w:t>
      </w:r>
      <w:r>
        <w:rPr>
          <w:rFonts w:hint="eastAsia" w:hAnsi="黑体" w:cs="黑体"/>
          <w:b w:val="0"/>
          <w:bCs/>
          <w:color w:val="000000" w:themeColor="text1"/>
          <w:sz w:val="32"/>
          <w:szCs w:val="32"/>
          <w:highlight w:val="none"/>
          <w:lang w:eastAsia="zh-CN"/>
          <w14:textFill>
            <w14:solidFill>
              <w14:schemeClr w14:val="tx1"/>
            </w14:solidFill>
          </w14:textFill>
        </w:rPr>
        <w:t>四</w:t>
      </w:r>
      <w:r>
        <w:rPr>
          <w:rFonts w:hint="eastAsia" w:ascii="黑体" w:hAnsi="黑体" w:eastAsia="黑体" w:cs="黑体"/>
          <w:b w:val="0"/>
          <w:bCs/>
          <w:color w:val="000000" w:themeColor="text1"/>
          <w:sz w:val="32"/>
          <w:szCs w:val="32"/>
          <w:highlight w:val="none"/>
          <w14:textFill>
            <w14:solidFill>
              <w14:schemeClr w14:val="tx1"/>
            </w14:solidFill>
          </w14:textFill>
        </w:rPr>
        <w:t>、关于</w:t>
      </w:r>
      <w:r>
        <w:rPr>
          <w:rFonts w:hint="eastAsia" w:ascii="Times New Roman" w:hAnsi="Times New Roman" w:eastAsia="仿宋_GB2312"/>
          <w:color w:val="000000" w:themeColor="text1"/>
          <w:sz w:val="32"/>
          <w:szCs w:val="32"/>
          <w:highlight w:val="none"/>
          <w14:textFill>
            <w14:solidFill>
              <w14:schemeClr w14:val="tx1"/>
            </w14:solidFill>
          </w14:textFill>
        </w:rPr>
        <w:t>202</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4</w:t>
      </w:r>
      <w:r>
        <w:rPr>
          <w:rFonts w:hint="eastAsia" w:ascii="黑体" w:hAnsi="黑体" w:eastAsia="黑体" w:cs="黑体"/>
          <w:b w:val="0"/>
          <w:bCs/>
          <w:color w:val="000000" w:themeColor="text1"/>
          <w:sz w:val="32"/>
          <w:szCs w:val="32"/>
          <w:highlight w:val="none"/>
          <w14:textFill>
            <w14:solidFill>
              <w14:schemeClr w14:val="tx1"/>
            </w14:solidFill>
          </w14:textFill>
        </w:rPr>
        <w:t>年度</w:t>
      </w:r>
      <w:r>
        <w:rPr>
          <w:rFonts w:hint="eastAsia" w:hAnsi="黑体" w:cs="黑体"/>
          <w:b w:val="0"/>
          <w:bCs/>
          <w:color w:val="000000" w:themeColor="text1"/>
          <w:sz w:val="32"/>
          <w:szCs w:val="32"/>
          <w:highlight w:val="none"/>
          <w:lang w:eastAsia="zh-CN"/>
          <w14:textFill>
            <w14:solidFill>
              <w14:schemeClr w14:val="tx1"/>
            </w14:solidFill>
          </w14:textFill>
        </w:rPr>
        <w:t>预算</w:t>
      </w:r>
      <w:r>
        <w:rPr>
          <w:rFonts w:hint="eastAsia" w:ascii="黑体" w:hAnsi="黑体" w:eastAsia="黑体" w:cs="黑体"/>
          <w:b w:val="0"/>
          <w:bCs/>
          <w:color w:val="000000" w:themeColor="text1"/>
          <w:sz w:val="32"/>
          <w:szCs w:val="32"/>
          <w:highlight w:val="none"/>
          <w14:textFill>
            <w14:solidFill>
              <w14:schemeClr w14:val="tx1"/>
            </w14:solidFill>
          </w14:textFill>
        </w:rPr>
        <w:t>绩效</w:t>
      </w:r>
      <w:r>
        <w:rPr>
          <w:rFonts w:hint="eastAsia" w:hAnsi="黑体" w:cs="黑体"/>
          <w:b w:val="0"/>
          <w:bCs/>
          <w:color w:val="000000" w:themeColor="text1"/>
          <w:sz w:val="32"/>
          <w:szCs w:val="32"/>
          <w:highlight w:val="none"/>
          <w:lang w:eastAsia="zh-CN"/>
          <w14:textFill>
            <w14:solidFill>
              <w14:schemeClr w14:val="tx1"/>
            </w14:solidFill>
          </w14:textFill>
        </w:rPr>
        <w:t>管理</w:t>
      </w:r>
      <w:r>
        <w:rPr>
          <w:rFonts w:hint="eastAsia" w:ascii="黑体" w:hAnsi="黑体" w:eastAsia="黑体" w:cs="黑体"/>
          <w:b w:val="0"/>
          <w:bCs/>
          <w:color w:val="000000" w:themeColor="text1"/>
          <w:sz w:val="32"/>
          <w:szCs w:val="32"/>
          <w:highlight w:val="none"/>
          <w14:textFill>
            <w14:solidFill>
              <w14:schemeClr w14:val="tx1"/>
            </w14:solidFill>
          </w14:textFill>
        </w:rPr>
        <w:t>情况的说明</w:t>
      </w:r>
    </w:p>
    <w:p w14:paraId="6239923A">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（一）绩效评价工作开展情况</w:t>
      </w:r>
    </w:p>
    <w:p w14:paraId="5D1967AD">
      <w:pPr>
        <w:overflowPunct w:val="0"/>
        <w:spacing w:line="600" w:lineRule="exact"/>
        <w:ind w:firstLine="640" w:firstLineChars="200"/>
        <w:rPr>
          <w:rFonts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b/>
          <w:bCs/>
          <w:kern w:val="0"/>
          <w:sz w:val="32"/>
          <w:szCs w:val="32"/>
          <w:lang w:val="en-US" w:eastAsia="zh-CN"/>
        </w:rPr>
        <w:t>绩</w:t>
      </w:r>
      <w:r>
        <w:rPr>
          <w:rFonts w:ascii="Times New Roman" w:hAnsi="Times New Roman" w:eastAsia="仿宋_GB2312" w:cs="Times New Roman"/>
          <w:b/>
          <w:bCs/>
          <w:kern w:val="0"/>
          <w:sz w:val="32"/>
          <w:szCs w:val="32"/>
        </w:rPr>
        <w:t>效自评开展情况。</w:t>
      </w:r>
      <w:r>
        <w:rPr>
          <w:rFonts w:ascii="Times New Roman" w:hAnsi="Times New Roman" w:eastAsia="仿宋_GB2312" w:cs="Times New Roman"/>
          <w:kern w:val="0"/>
          <w:sz w:val="32"/>
          <w:szCs w:val="32"/>
        </w:rPr>
        <w:t>组织对2024年度本部门（单位）整体支出开展绩效自评，涉及项目</w:t>
      </w:r>
      <w:r>
        <w:rPr>
          <w:rFonts w:hint="eastAsia" w:ascii="Times New Roman" w:hAnsi="Times New Roman" w:eastAsia="仿宋_GB2312" w:cs="Times New Roman"/>
          <w:kern w:val="0"/>
          <w:sz w:val="32"/>
          <w:szCs w:val="32"/>
          <w:lang w:val="en-US" w:eastAsia="zh-CN"/>
        </w:rPr>
        <w:t>4</w:t>
      </w:r>
      <w:r>
        <w:rPr>
          <w:rFonts w:ascii="Times New Roman" w:hAnsi="Times New Roman" w:eastAsia="仿宋_GB2312" w:cs="Times New Roman"/>
          <w:kern w:val="0"/>
          <w:sz w:val="32"/>
          <w:szCs w:val="32"/>
        </w:rPr>
        <w:t>个，共涉及资金</w:t>
      </w:r>
      <w:r>
        <w:rPr>
          <w:rFonts w:hint="eastAsia" w:ascii="Times New Roman" w:hAnsi="Times New Roman" w:eastAsia="仿宋_GB2312" w:cs="Times New Roman"/>
          <w:kern w:val="0"/>
          <w:sz w:val="32"/>
          <w:szCs w:val="32"/>
          <w:lang w:val="en-US" w:eastAsia="zh-CN"/>
        </w:rPr>
        <w:t>188.47</w:t>
      </w:r>
      <w:r>
        <w:rPr>
          <w:rFonts w:ascii="Times New Roman" w:hAnsi="Times New Roman" w:eastAsia="仿宋_GB2312" w:cs="Times New Roman"/>
          <w:kern w:val="0"/>
          <w:sz w:val="32"/>
          <w:szCs w:val="32"/>
        </w:rPr>
        <w:t>万元。其中，一般公共预算项目</w:t>
      </w:r>
      <w:r>
        <w:rPr>
          <w:rFonts w:hint="eastAsia" w:ascii="Times New Roman" w:hAnsi="Times New Roman" w:eastAsia="仿宋_GB2312" w:cs="Times New Roman"/>
          <w:kern w:val="0"/>
          <w:sz w:val="32"/>
          <w:szCs w:val="32"/>
          <w:lang w:val="en-US" w:eastAsia="zh-CN"/>
        </w:rPr>
        <w:t>4</w:t>
      </w:r>
      <w:r>
        <w:rPr>
          <w:rFonts w:ascii="Times New Roman" w:hAnsi="Times New Roman" w:eastAsia="仿宋_GB2312" w:cs="Times New Roman"/>
          <w:kern w:val="0"/>
          <w:sz w:val="32"/>
          <w:szCs w:val="32"/>
        </w:rPr>
        <w:t>个</w:t>
      </w:r>
      <w:r>
        <w:rPr>
          <w:rFonts w:hint="eastAsia" w:ascii="Times New Roman" w:hAnsi="Times New Roman" w:eastAsia="仿宋_GB2312" w:cs="Times New Roman"/>
          <w:kern w:val="0"/>
          <w:sz w:val="32"/>
          <w:szCs w:val="32"/>
          <w:lang w:val="en-US" w:eastAsia="zh-CN"/>
        </w:rPr>
        <w:t>188.47</w:t>
      </w:r>
      <w:r>
        <w:rPr>
          <w:rFonts w:ascii="Times New Roman" w:hAnsi="Times New Roman" w:eastAsia="仿宋_GB2312" w:cs="Times New Roman"/>
          <w:kern w:val="0"/>
          <w:sz w:val="32"/>
          <w:szCs w:val="32"/>
        </w:rPr>
        <w:t xml:space="preserve"> 万元，占一般公共预算支出总额的</w:t>
      </w:r>
      <w:r>
        <w:rPr>
          <w:rFonts w:hint="eastAsia" w:ascii="Times New Roman" w:hAnsi="Times New Roman" w:eastAsia="仿宋_GB2312" w:cs="Times New Roman"/>
          <w:kern w:val="0"/>
          <w:sz w:val="32"/>
          <w:szCs w:val="32"/>
          <w:lang w:val="en-US" w:eastAsia="zh-CN"/>
        </w:rPr>
        <w:t>100</w:t>
      </w:r>
      <w:r>
        <w:rPr>
          <w:rFonts w:ascii="Times New Roman" w:hAnsi="Times New Roman" w:eastAsia="仿宋_GB2312" w:cs="Times New Roman"/>
          <w:kern w:val="0"/>
          <w:sz w:val="32"/>
          <w:szCs w:val="32"/>
        </w:rPr>
        <w:t>%；政府性基金预算项目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万元，占政府性基金预算支出总额的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%；国有资本经营预算项目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万元，占国有资本经营预算支出总额的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w:t>
      </w:r>
      <w:r>
        <w:rPr>
          <w:rFonts w:ascii="Times New Roman" w:hAnsi="Times New Roman" w:eastAsia="仿宋_GB2312" w:cs="Times New Roman"/>
          <w:kern w:val="0"/>
          <w:sz w:val="32"/>
          <w:szCs w:val="32"/>
          <w:highlight w:val="none"/>
        </w:rPr>
        <w:t>社会保险基金预算项目</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个</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 xml:space="preserve"> 万元，占社会保险基金预算支出总额的</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w:t>
      </w:r>
    </w:p>
    <w:p w14:paraId="553E213E">
      <w:pPr>
        <w:pStyle w:val="2"/>
      </w:pPr>
    </w:p>
    <w:p w14:paraId="2BD2EF85">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2024年度绩效指标全面完成，并取得了良好的经济效益、社会效益和生态效益。</w:t>
      </w:r>
    </w:p>
    <w:p w14:paraId="343D1886">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（1）预算执行指标完成情况</w:t>
      </w:r>
    </w:p>
    <w:p w14:paraId="4CEAFC67">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年度</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，本</w:t>
      </w:r>
      <w:r>
        <w:rPr>
          <w:rFonts w:hint="eastAsia" w:ascii="仿宋_GB2312" w:hAnsi="仿宋_GB2312" w:eastAsia="仿宋_GB2312" w:cs="仿宋_GB2312"/>
          <w:sz w:val="32"/>
          <w:szCs w:val="32"/>
          <w:lang w:val="en-US" w:eastAsia="zh-CN"/>
        </w:rPr>
        <w:t>部门整体支出全年预算数</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1792.42</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实际支出总额1513.64</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，预算执行率84.45%。</w:t>
      </w:r>
    </w:p>
    <w:p w14:paraId="241A5F25">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sz w:val="32"/>
          <w:szCs w:val="32"/>
          <w:lang w:val="en-US" w:eastAsia="zh-CN"/>
        </w:rPr>
        <w:t>产出指标完成情况</w:t>
      </w:r>
    </w:p>
    <w:p w14:paraId="73721601">
      <w:pPr>
        <w:pStyle w:val="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数量指标方面，按时收取公租房小区租金132万元，超额完成目标值；实现物业维修资金归集1.138亿元，超额完成目标值；老旧小区改造项目已开工建设606个，完工21个，完成投资额97444.27万元。</w:t>
      </w:r>
    </w:p>
    <w:p w14:paraId="67EC693A">
      <w:pPr>
        <w:pStyle w:val="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sz w:val="32"/>
          <w:szCs w:val="32"/>
          <w:lang w:val="en-US" w:eastAsia="zh-CN"/>
        </w:rPr>
        <w:t>质量指标方面，</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确保保障性住房资源公平使用，无违规违法使用保障性住房现象；及时办结受理的职能范围内信访件，办结率100%，确保城区多个园林单位绿化以及城区主干道行道树木已实施白蚁防治区域无明显蚁害，不重复出现蚁害。</w:t>
      </w:r>
    </w:p>
    <w:p w14:paraId="3F0810E5">
      <w:pPr>
        <w:pStyle w:val="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时效和成本指标方面，年度内，预算成本控制较好，未超全年预算数。</w:t>
      </w:r>
    </w:p>
    <w:p w14:paraId="231BCE02">
      <w:pPr>
        <w:pStyle w:val="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20" w:firstLineChars="1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（3）效益指标完成情况</w:t>
      </w:r>
    </w:p>
    <w:p w14:paraId="449B6988">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经济效益指标方面，收取公租房小区租金132万元，补缴土地收益金236.73万元，均超额完成目标值。</w:t>
      </w:r>
    </w:p>
    <w:p w14:paraId="55C785D3">
      <w:pPr>
        <w:pStyle w:val="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sz w:val="32"/>
          <w:szCs w:val="32"/>
          <w:lang w:val="en-US" w:eastAsia="zh-CN"/>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社会效益指标方面，一是保障全市低收入家庭住有所居。</w:t>
      </w:r>
      <w:r>
        <w:rPr>
          <w:rFonts w:hint="eastAsia" w:ascii="仿宋_GB2312" w:hAnsi="仿宋_GB2312" w:eastAsia="仿宋_GB2312" w:cs="仿宋_GB2312"/>
          <w:sz w:val="32"/>
          <w:szCs w:val="32"/>
        </w:rPr>
        <w:t>根据市政府系列会议精神和省住建厅要求加快公租房建设工作要求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派专人及时跟踪督导保障性租赁住房项目建设进度，按项目进度拨付保障性租赁住房专项资金，确保在省住建厅既定的时间节点完成全面开工</w:t>
      </w:r>
      <w:r>
        <w:rPr>
          <w:rFonts w:hint="eastAsia" w:ascii="仿宋_GB2312" w:hAnsi="仿宋_GB2312" w:eastAsia="仿宋_GB2312" w:cs="仿宋_GB2312"/>
          <w:sz w:val="32"/>
          <w:szCs w:val="32"/>
          <w:lang w:eastAsia="zh-CN"/>
        </w:rPr>
        <w:t>；</w:t>
      </w:r>
      <w:r>
        <w:rPr>
          <w:rFonts w:hAnsi="仿宋_GB2312" w:eastAsia="仿宋_GB2312"/>
          <w:bCs/>
          <w:color w:val="000000"/>
          <w:sz w:val="32"/>
          <w:szCs w:val="32"/>
        </w:rPr>
        <w:t>面对市场发展中的不确定性和风险挑战，</w:t>
      </w:r>
      <w:r>
        <w:rPr>
          <w:rFonts w:hint="eastAsia" w:hAnsi="仿宋_GB2312" w:eastAsia="仿宋_GB2312"/>
          <w:sz w:val="32"/>
          <w:szCs w:val="32"/>
        </w:rPr>
        <w:t>坚决</w:t>
      </w:r>
      <w:r>
        <w:rPr>
          <w:rFonts w:hAnsi="仿宋_GB2312" w:eastAsia="仿宋_GB2312"/>
          <w:sz w:val="32"/>
          <w:szCs w:val="32"/>
        </w:rPr>
        <w:t>按照市保交楼、保交房工作部署，密切跟进</w:t>
      </w:r>
      <w:r>
        <w:rPr>
          <w:rFonts w:hint="eastAsia" w:hAnsi="仿宋_GB2312" w:eastAsia="仿宋_GB2312"/>
          <w:sz w:val="32"/>
          <w:szCs w:val="32"/>
        </w:rPr>
        <w:t>，确保</w:t>
      </w:r>
      <w:r>
        <w:rPr>
          <w:rFonts w:hAnsi="仿宋_GB2312" w:eastAsia="仿宋_GB2312"/>
          <w:sz w:val="32"/>
          <w:szCs w:val="32"/>
        </w:rPr>
        <w:t>保交楼工程</w:t>
      </w:r>
      <w:r>
        <w:rPr>
          <w:rFonts w:hint="eastAsia" w:hAnsi="仿宋_GB2312" w:eastAsia="仿宋_GB2312"/>
          <w:sz w:val="32"/>
          <w:szCs w:val="32"/>
        </w:rPr>
        <w:t>项目</w:t>
      </w:r>
      <w:r>
        <w:rPr>
          <w:rFonts w:hAnsi="仿宋_GB2312" w:eastAsia="仿宋_GB2312"/>
          <w:sz w:val="32"/>
          <w:szCs w:val="32"/>
        </w:rPr>
        <w:t>进度款按流程拨付审批。</w:t>
      </w:r>
      <w:r>
        <w:rPr>
          <w:rFonts w:hint="eastAsia" w:hAnsi="仿宋_GB2312" w:eastAsia="仿宋_GB2312"/>
          <w:sz w:val="32"/>
          <w:szCs w:val="32"/>
          <w:lang w:val="en-US" w:eastAsia="zh-CN"/>
        </w:rPr>
        <w:t>二是物业维修资金缴存高效便民，年内实现了维修资金缴存线上办理。三是改善全市城镇居民的生活环境，老旧小区改造民生实事项目232个，开工率100%。</w:t>
      </w:r>
    </w:p>
    <w:p w14:paraId="67A7B771">
      <w:pPr>
        <w:pStyle w:val="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sz w:val="32"/>
          <w:szCs w:val="32"/>
          <w:lang w:val="en-US" w:eastAsia="zh-CN"/>
        </w:rPr>
      </w:pPr>
      <w:r>
        <w:rPr>
          <w:rFonts w:hint="eastAsia" w:hAnsi="仿宋_GB2312" w:eastAsia="仿宋_GB2312"/>
          <w:sz w:val="32"/>
          <w:szCs w:val="32"/>
          <w:lang w:val="en-US" w:eastAsia="zh-CN"/>
        </w:rPr>
        <w:t>生态效益指标方面，做好城镇房屋、园林绿化、中心城区主干道树木的白蚁防治工作，保护全市生态环境持续向好地发展。</w:t>
      </w:r>
    </w:p>
    <w:p w14:paraId="5EFCA9FA">
      <w:pPr>
        <w:pStyle w:val="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sz w:val="32"/>
          <w:szCs w:val="32"/>
          <w:lang w:val="en-US" w:eastAsia="zh-CN"/>
        </w:rPr>
      </w:pPr>
      <w:r>
        <w:rPr>
          <w:rFonts w:hint="eastAsia" w:hAnsi="仿宋_GB2312" w:eastAsia="仿宋_GB2312"/>
          <w:sz w:val="32"/>
          <w:szCs w:val="32"/>
          <w:lang w:val="en-US" w:eastAsia="zh-CN"/>
        </w:rPr>
        <w:t>可持续影响指标方面，公租房实行准入退出机制，按时对市本级公租房小区承租户资格年审，及时清退不符合入住条件的租户。</w:t>
      </w:r>
    </w:p>
    <w:p w14:paraId="7D40B30B">
      <w:pPr>
        <w:pStyle w:val="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20" w:firstLineChars="100"/>
        <w:textAlignment w:val="auto"/>
        <w:rPr>
          <w:rFonts w:hint="eastAsia" w:hAnsi="仿宋_GB2312" w:eastAsia="仿宋_GB2312"/>
          <w:sz w:val="32"/>
          <w:szCs w:val="32"/>
          <w:lang w:val="en-US" w:eastAsia="zh-CN"/>
        </w:rPr>
      </w:pPr>
      <w:r>
        <w:rPr>
          <w:rFonts w:hint="eastAsia" w:hAnsi="仿宋_GB2312" w:eastAsia="仿宋_GB2312"/>
          <w:sz w:val="32"/>
          <w:szCs w:val="32"/>
          <w:lang w:val="en-US" w:eastAsia="zh-CN"/>
        </w:rPr>
        <w:t>（4）满意度指标完成情况</w:t>
      </w:r>
    </w:p>
    <w:p w14:paraId="1F5F690A">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hAnsi="仿宋_GB2312" w:eastAsia="仿宋_GB2312"/>
          <w:sz w:val="32"/>
          <w:szCs w:val="32"/>
          <w:lang w:val="en-US" w:eastAsia="zh-CN"/>
        </w:rPr>
      </w:pPr>
      <w:r>
        <w:rPr>
          <w:rFonts w:hint="eastAsia" w:eastAsia="仿宋" w:cs="仿宋"/>
          <w:b w:val="0"/>
          <w:bCs w:val="0"/>
          <w:sz w:val="32"/>
          <w:szCs w:val="32"/>
          <w:lang w:val="en-US" w:eastAsia="zh-CN" w:bidi="ar-SA"/>
        </w:rPr>
        <w:t>立足“为人民服务”宗旨，服务大众办实事。</w:t>
      </w:r>
      <w:r>
        <w:rPr>
          <w:rFonts w:hint="eastAsia" w:ascii="仿宋_GB2312" w:hAnsi="仿宋_GB2312" w:eastAsia="仿宋_GB2312" w:cs="仿宋_GB2312"/>
          <w:sz w:val="32"/>
          <w:szCs w:val="32"/>
        </w:rPr>
        <w:t>对政府直管公房、保障性住房等困难、低保群众住户发生的白蚁危害积极开展灭蚁公益服务，组织物业公司及项目施工单位解决保障房小区渗漏水、电梯故障等问题</w:t>
      </w:r>
      <w:r>
        <w:rPr>
          <w:rFonts w:hint="eastAsia" w:ascii="仿宋_GB2312" w:hAnsi="仿宋_GB2312" w:eastAsia="仿宋_GB2312" w:cs="仿宋_GB2312"/>
          <w:sz w:val="32"/>
          <w:szCs w:val="32"/>
          <w:lang w:eastAsia="zh-CN"/>
        </w:rPr>
        <w:t>。</w:t>
      </w:r>
      <w:r>
        <w:rPr>
          <w:rFonts w:hint="eastAsia" w:hAnsi="仿宋_GB2312" w:eastAsia="仿宋_GB2312"/>
          <w:sz w:val="32"/>
          <w:szCs w:val="32"/>
          <w:lang w:val="en-US" w:eastAsia="zh-CN"/>
        </w:rPr>
        <w:t>住户满意度90%，达到目标值。</w:t>
      </w:r>
    </w:p>
    <w:p w14:paraId="58C5274E">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Times New Roman" w:hAnsi="Times New Roman" w:eastAsia="仿宋_GB2312" w:cs="Times New Roman"/>
          <w:color w:val="auto"/>
          <w:kern w:val="0"/>
          <w:sz w:val="32"/>
          <w:szCs w:val="32"/>
          <w:lang w:val="en-US" w:eastAsia="zh-CN"/>
        </w:rPr>
      </w:pPr>
      <w:r>
        <w:rPr>
          <w:rFonts w:hint="eastAsia" w:hAnsi="仿宋_GB2312" w:eastAsia="仿宋_GB2312"/>
          <w:sz w:val="32"/>
          <w:szCs w:val="32"/>
          <w:lang w:val="en-US" w:eastAsia="zh-CN"/>
        </w:rPr>
        <w:t>2.</w:t>
      </w:r>
      <w:r>
        <w:rPr>
          <w:rFonts w:ascii="Times New Roman" w:hAnsi="Times New Roman" w:eastAsia="仿宋_GB2312" w:cs="Times New Roman"/>
          <w:b/>
          <w:bCs/>
          <w:kern w:val="0"/>
          <w:sz w:val="32"/>
          <w:szCs w:val="32"/>
        </w:rPr>
        <w:t>部门评价开展情况</w:t>
      </w:r>
      <w:r>
        <w:rPr>
          <w:rFonts w:hint="eastAsia" w:ascii="Times New Roman" w:hAnsi="Times New Roman" w:eastAsia="仿宋_GB2312" w:cs="Times New Roman"/>
          <w:b/>
          <w:bCs/>
          <w:kern w:val="0"/>
          <w:sz w:val="32"/>
          <w:szCs w:val="32"/>
          <w:lang w:eastAsia="zh-CN"/>
        </w:rPr>
        <w:t>。</w:t>
      </w:r>
      <w:r>
        <w:rPr>
          <w:rFonts w:hint="eastAsia" w:ascii="Times New Roman" w:hAnsi="Times New Roman" w:eastAsia="仿宋_GB2312" w:cs="Times New Roman"/>
          <w:color w:val="auto"/>
          <w:kern w:val="0"/>
          <w:sz w:val="32"/>
          <w:szCs w:val="32"/>
          <w:lang w:val="en-US" w:eastAsia="zh-CN"/>
        </w:rPr>
        <w:t>本单位为二级预算单位，部门评价开展情况可详见上级部门决算公开说明。</w:t>
      </w:r>
    </w:p>
    <w:p w14:paraId="69FA6F7C">
      <w:pPr>
        <w:numPr>
          <w:ilvl w:val="0"/>
          <w:numId w:val="0"/>
        </w:numPr>
        <w:overflowPunct w:val="0"/>
        <w:spacing w:line="600" w:lineRule="exact"/>
        <w:ind w:firstLine="640" w:firstLineChars="200"/>
        <w:rPr>
          <w:rFonts w:hint="eastAsia" w:ascii="Times New Roman" w:hAnsi="Times New Roman" w:eastAsia="仿宋_GB2312" w:cs="Times New Roman"/>
          <w:color w:val="FF0000"/>
          <w:kern w:val="0"/>
          <w:sz w:val="32"/>
          <w:szCs w:val="32"/>
          <w:lang w:val="en-US" w:eastAsia="zh-CN"/>
        </w:rPr>
      </w:pPr>
      <w:r>
        <w:rPr>
          <w:rFonts w:hint="eastAsia" w:ascii="Times New Roman" w:hAnsi="Times New Roman" w:eastAsia="仿宋_GB2312" w:cs="Times New Roman"/>
          <w:b/>
          <w:bCs/>
          <w:kern w:val="0"/>
          <w:sz w:val="32"/>
          <w:szCs w:val="32"/>
          <w:lang w:val="en-US" w:eastAsia="zh-CN"/>
        </w:rPr>
        <w:t>3.</w:t>
      </w:r>
      <w:r>
        <w:rPr>
          <w:rFonts w:ascii="Times New Roman" w:hAnsi="Times New Roman" w:eastAsia="仿宋_GB2312" w:cs="Times New Roman"/>
          <w:b/>
          <w:bCs/>
          <w:kern w:val="0"/>
          <w:sz w:val="32"/>
          <w:szCs w:val="32"/>
        </w:rPr>
        <w:t>事前绩效评估开展情况</w:t>
      </w:r>
      <w:r>
        <w:rPr>
          <w:rFonts w:hint="eastAsia" w:ascii="Times New Roman" w:hAnsi="Times New Roman" w:eastAsia="仿宋_GB2312" w:cs="Times New Roman"/>
          <w:b/>
          <w:bCs/>
          <w:kern w:val="0"/>
          <w:sz w:val="32"/>
          <w:szCs w:val="32"/>
          <w:lang w:eastAsia="zh-CN"/>
        </w:rPr>
        <w:t>。</w:t>
      </w:r>
      <w:r>
        <w:rPr>
          <w:rFonts w:hint="eastAsia" w:ascii="Times New Roman" w:hAnsi="Times New Roman" w:eastAsia="仿宋_GB2312" w:cs="Times New Roman"/>
          <w:color w:val="auto"/>
          <w:kern w:val="0"/>
          <w:sz w:val="32"/>
          <w:szCs w:val="32"/>
          <w:lang w:val="en-US" w:eastAsia="zh-CN"/>
        </w:rPr>
        <w:t>本单位为二级预算单位，事前绩效评估开展情况可详见上级部门决算公开说明。</w:t>
      </w:r>
    </w:p>
    <w:p w14:paraId="1EA4371C">
      <w:pPr>
        <w:overflowPunct w:val="0"/>
        <w:spacing w:line="600" w:lineRule="exact"/>
        <w:ind w:firstLine="640" w:firstLineChars="200"/>
        <w:rPr>
          <w:rFonts w:ascii="Times New Roman" w:hAnsi="Times New Roman" w:eastAsia="楷体" w:cs="Times New Roman"/>
          <w:b/>
          <w:bCs/>
          <w:sz w:val="32"/>
          <w:szCs w:val="32"/>
        </w:rPr>
      </w:pPr>
    </w:p>
    <w:p w14:paraId="004F78FD">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（二）绩效评价结果</w:t>
      </w:r>
    </w:p>
    <w:p w14:paraId="15BDF247">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仿宋_GB2312" w:cs="Times New Roman"/>
          <w:kern w:val="0"/>
          <w:sz w:val="32"/>
          <w:szCs w:val="32"/>
          <w:lang w:eastAsia="zh-CN"/>
        </w:rPr>
      </w:pP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b/>
          <w:bCs/>
          <w:kern w:val="0"/>
          <w:sz w:val="32"/>
          <w:szCs w:val="32"/>
        </w:rPr>
        <w:t>绩效自评结果。</w:t>
      </w:r>
      <w:r>
        <w:rPr>
          <w:rFonts w:ascii="Times New Roman" w:hAnsi="Times New Roman" w:eastAsia="仿宋_GB2312" w:cs="Times New Roman"/>
          <w:kern w:val="0"/>
          <w:sz w:val="32"/>
          <w:szCs w:val="32"/>
        </w:rPr>
        <w:t>2024年度本部门（单位）整体支出</w:t>
      </w:r>
      <w:r>
        <w:rPr>
          <w:rFonts w:ascii="Times New Roman" w:hAnsi="Times New Roman" w:eastAsia="仿宋_GB2312" w:cs="Times New Roman"/>
          <w:sz w:val="32"/>
          <w:szCs w:val="32"/>
        </w:rPr>
        <w:t>全年预算数</w:t>
      </w:r>
      <w:r>
        <w:rPr>
          <w:rFonts w:hint="eastAsia" w:ascii="Times New Roman" w:hAnsi="Times New Roman" w:eastAsia="仿宋_GB2312" w:cs="Times New Roman"/>
          <w:sz w:val="32"/>
          <w:szCs w:val="32"/>
          <w:lang w:val="en-US" w:eastAsia="zh-CN"/>
        </w:rPr>
        <w:t>1792.42</w:t>
      </w:r>
      <w:r>
        <w:rPr>
          <w:rFonts w:ascii="Times New Roman" w:hAnsi="Times New Roman" w:eastAsia="仿宋_GB2312" w:cs="Times New Roman"/>
          <w:sz w:val="32"/>
          <w:szCs w:val="32"/>
        </w:rPr>
        <w:t>万元，执行数</w:t>
      </w:r>
      <w:r>
        <w:rPr>
          <w:rFonts w:hint="eastAsia" w:ascii="Times New Roman" w:hAnsi="Times New Roman" w:eastAsia="仿宋_GB2312" w:cs="Times New Roman"/>
          <w:sz w:val="32"/>
          <w:szCs w:val="32"/>
          <w:lang w:val="en-US" w:eastAsia="zh-CN"/>
        </w:rPr>
        <w:t>1513.64</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84.45</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，绩效自评得分</w:t>
      </w:r>
      <w:r>
        <w:rPr>
          <w:rFonts w:hint="eastAsia" w:ascii="Times New Roman" w:hAnsi="Times New Roman" w:eastAsia="仿宋_GB2312" w:cs="Times New Roman"/>
          <w:kern w:val="0"/>
          <w:sz w:val="32"/>
          <w:szCs w:val="32"/>
          <w:lang w:val="en-US" w:eastAsia="zh-CN"/>
        </w:rPr>
        <w:t>98.09</w:t>
      </w:r>
      <w:r>
        <w:rPr>
          <w:rFonts w:ascii="Times New Roman" w:hAnsi="Times New Roman" w:eastAsia="仿宋_GB2312" w:cs="Times New Roman"/>
          <w:sz w:val="32"/>
          <w:szCs w:val="32"/>
        </w:rPr>
        <w:t>分</w:t>
      </w:r>
      <w:r>
        <w:rPr>
          <w:rFonts w:ascii="Times New Roman" w:hAnsi="Times New Roman" w:eastAsia="仿宋_GB2312" w:cs="Times New Roman"/>
          <w:kern w:val="0"/>
          <w:sz w:val="32"/>
          <w:szCs w:val="32"/>
        </w:rPr>
        <w:t>，评价等级为</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优秀</w:t>
      </w:r>
      <w:r>
        <w:rPr>
          <w:rFonts w:ascii="Times New Roman" w:hAnsi="Times New Roman" w:eastAsia="仿宋_GB2312" w:cs="Times New Roman"/>
          <w:sz w:val="32"/>
          <w:szCs w:val="32"/>
        </w:rPr>
        <w:t>”。绩效目标完成情况：一是</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全力加强保障性住房建设和使用管理</w:t>
      </w:r>
      <w:r>
        <w:rPr>
          <w:rFonts w:ascii="Times New Roman" w:hAnsi="Times New Roman" w:eastAsia="仿宋_GB2312" w:cs="Times New Roman"/>
          <w:sz w:val="32"/>
          <w:szCs w:val="32"/>
        </w:rPr>
        <w:t>；二是</w:t>
      </w:r>
      <w:r>
        <w:rPr>
          <w:rFonts w:hint="eastAsia" w:ascii="方正仿宋_GB2312" w:hAnsi="方正仿宋_GB2312" w:eastAsia="方正仿宋_GB2312" w:cs="方正仿宋_GB2312"/>
          <w:b w:val="0"/>
          <w:bCs w:val="0"/>
          <w:sz w:val="32"/>
          <w:szCs w:val="32"/>
          <w:lang w:val="en-US" w:eastAsia="zh-CN"/>
        </w:rPr>
        <w:t>物业维修</w:t>
      </w:r>
      <w:r>
        <w:rPr>
          <w:rFonts w:hint="eastAsia" w:ascii="方正仿宋_GB2312" w:hAnsi="方正仿宋_GB2312" w:eastAsia="方正仿宋_GB2312" w:cs="方正仿宋_GB2312"/>
          <w:b w:val="0"/>
          <w:bCs w:val="0"/>
          <w:sz w:val="32"/>
          <w:szCs w:val="32"/>
        </w:rPr>
        <w:t>制度</w:t>
      </w:r>
      <w:r>
        <w:rPr>
          <w:rFonts w:hint="eastAsia" w:ascii="方正仿宋_GB2312" w:hAnsi="方正仿宋_GB2312" w:eastAsia="方正仿宋_GB2312" w:cs="方正仿宋_GB2312"/>
          <w:b w:val="0"/>
          <w:bCs w:val="0"/>
          <w:sz w:val="32"/>
          <w:szCs w:val="32"/>
          <w:lang w:val="en-US" w:eastAsia="zh-CN"/>
        </w:rPr>
        <w:t>和信息化建设</w:t>
      </w:r>
      <w:r>
        <w:rPr>
          <w:rFonts w:hint="eastAsia" w:ascii="方正仿宋_GB2312" w:hAnsi="方正仿宋_GB2312" w:eastAsia="方正仿宋_GB2312" w:cs="方正仿宋_GB2312"/>
          <w:b w:val="0"/>
          <w:bCs w:val="0"/>
          <w:sz w:val="32"/>
          <w:szCs w:val="32"/>
        </w:rPr>
        <w:t>成效明显</w:t>
      </w:r>
      <w:r>
        <w:rPr>
          <w:rFonts w:hint="eastAsia" w:ascii="方正仿宋_GB2312" w:hAnsi="方正仿宋_GB2312" w:eastAsia="方正仿宋_GB2312" w:cs="方正仿宋_GB2312"/>
          <w:b w:val="0"/>
          <w:bCs w:val="0"/>
          <w:sz w:val="32"/>
          <w:szCs w:val="32"/>
          <w:lang w:eastAsia="zh-CN"/>
        </w:rPr>
        <w:t>；</w:t>
      </w:r>
      <w:r>
        <w:rPr>
          <w:rFonts w:hint="eastAsia" w:ascii="仿宋" w:hAnsi="仿宋" w:eastAsia="仿宋" w:cs="仿宋"/>
          <w:b w:val="0"/>
          <w:bCs w:val="0"/>
          <w:sz w:val="32"/>
          <w:szCs w:val="32"/>
          <w:lang w:val="en-US" w:eastAsia="zh-CN"/>
        </w:rPr>
        <w:t>三是</w:t>
      </w:r>
      <w:r>
        <w:rPr>
          <w:rFonts w:hint="eastAsia" w:ascii="仿宋_GB2312" w:hAnsi="仿宋_GB2312" w:eastAsia="仿宋_GB2312" w:cs="仿宋_GB2312"/>
          <w:b w:val="0"/>
          <w:bCs w:val="0"/>
          <w:sz w:val="32"/>
          <w:szCs w:val="32"/>
        </w:rPr>
        <w:t>老旧小区改造稳中推进</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四是</w:t>
      </w:r>
      <w:r>
        <w:rPr>
          <w:rFonts w:hint="eastAsia" w:ascii="仿宋_GB2312" w:hAnsi="仿宋_GB2312" w:eastAsia="仿宋_GB2312" w:cs="仿宋_GB2312"/>
          <w:sz w:val="32"/>
          <w:szCs w:val="32"/>
          <w:lang w:val="en-US" w:eastAsia="zh-CN" w:bidi="zh-TW"/>
        </w:rPr>
        <w:t>重点做好民生实事工程；五是</w:t>
      </w:r>
      <w:r>
        <w:rPr>
          <w:rFonts w:hint="eastAsia" w:hAnsi="仿宋_GB2312" w:eastAsia="仿宋_GB2312"/>
          <w:b w:val="0"/>
          <w:bCs w:val="0"/>
          <w:sz w:val="32"/>
          <w:szCs w:val="32"/>
          <w:lang w:val="en-US" w:eastAsia="zh-CN"/>
        </w:rPr>
        <w:t>着力</w:t>
      </w:r>
      <w:r>
        <w:rPr>
          <w:rFonts w:hint="eastAsia" w:hAnsi="仿宋_GB2312" w:eastAsia="仿宋_GB2312"/>
          <w:b w:val="0"/>
          <w:bCs w:val="0"/>
          <w:sz w:val="32"/>
          <w:szCs w:val="32"/>
        </w:rPr>
        <w:t>解决历史遗留问题</w:t>
      </w:r>
      <w:r>
        <w:rPr>
          <w:rFonts w:hAnsi="仿宋_GB2312" w:eastAsia="仿宋_GB2312"/>
          <w:b w:val="0"/>
          <w:bCs w:val="0"/>
          <w:sz w:val="32"/>
          <w:szCs w:val="32"/>
        </w:rPr>
        <w:t>。</w:t>
      </w:r>
      <w:r>
        <w:rPr>
          <w:rFonts w:ascii="Times New Roman" w:hAnsi="Times New Roman" w:eastAsia="仿宋_GB2312" w:cs="Times New Roman"/>
          <w:sz w:val="32"/>
          <w:szCs w:val="32"/>
        </w:rPr>
        <w:t>发现的主要问题及原因：</w:t>
      </w:r>
      <w:r>
        <w:rPr>
          <w:rFonts w:hint="eastAsia" w:ascii="Times New Roman" w:hAnsi="Times New Roman" w:eastAsia="仿宋_GB2312" w:cs="Times New Roman"/>
          <w:sz w:val="32"/>
          <w:szCs w:val="32"/>
          <w:lang w:val="en-US" w:eastAsia="zh-CN"/>
        </w:rPr>
        <w:t>1、</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个别项目未实施，导致整体预算执行率偏低，主要原因是项目前期手续办理困难，年内来不及实施</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rPr>
        <w:t>老旧小区改造</w:t>
      </w:r>
      <w:r>
        <w:rPr>
          <w:rFonts w:hint="eastAsia" w:ascii="仿宋_GB2312" w:hAnsi="仿宋_GB2312" w:eastAsia="仿宋_GB2312" w:cs="仿宋_GB2312"/>
          <w:sz w:val="32"/>
          <w:szCs w:val="32"/>
          <w:lang w:val="en-US" w:eastAsia="zh-CN"/>
        </w:rPr>
        <w:t>项目开工率</w:t>
      </w:r>
      <w:r>
        <w:rPr>
          <w:rFonts w:hint="eastAsia" w:ascii="仿宋_GB2312" w:hAnsi="仿宋_GB2312" w:eastAsia="仿宋_GB2312" w:cs="仿宋_GB2312"/>
          <w:sz w:val="32"/>
          <w:szCs w:val="32"/>
        </w:rPr>
        <w:t>95.73%，</w:t>
      </w:r>
      <w:r>
        <w:rPr>
          <w:rFonts w:hint="eastAsia" w:ascii="仿宋_GB2312" w:hAnsi="仿宋_GB2312" w:eastAsia="仿宋_GB2312" w:cs="仿宋_GB2312"/>
          <w:sz w:val="32"/>
          <w:szCs w:val="32"/>
          <w:lang w:val="en-US" w:eastAsia="zh-CN"/>
        </w:rPr>
        <w:t>主要原因是</w:t>
      </w:r>
      <w:r>
        <w:rPr>
          <w:rFonts w:hint="eastAsia" w:ascii="仿宋_GB2312" w:hAnsi="仿宋_GB2312" w:eastAsia="仿宋_GB2312" w:cs="仿宋_GB2312"/>
          <w:sz w:val="32"/>
          <w:szCs w:val="32"/>
        </w:rPr>
        <w:t>君山区、屈原区未开工小区</w:t>
      </w:r>
      <w:r>
        <w:rPr>
          <w:rFonts w:hint="eastAsia" w:ascii="仿宋_GB2312" w:hAnsi="仿宋_GB2312" w:eastAsia="仿宋_GB2312" w:cs="仿宋_GB2312"/>
          <w:sz w:val="32"/>
          <w:szCs w:val="32"/>
          <w:lang w:val="en-US" w:eastAsia="zh-CN"/>
        </w:rPr>
        <w:t>较多；3、新建房屋预防项目白蚁防治面积未全覆盖，原因是部分房屋施工未完工，待完工后实施白蚁防治。</w:t>
      </w:r>
      <w:r>
        <w:rPr>
          <w:rFonts w:ascii="Times New Roman" w:hAnsi="Times New Roman" w:eastAsia="仿宋_GB2312" w:cs="Times New Roman"/>
          <w:sz w:val="32"/>
          <w:szCs w:val="32"/>
        </w:rPr>
        <w:t>下一步改进措施：</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1、</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提前做好项目前期准备工作，项目预算资金拨付后能尽快实施；</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2、</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全力推进老旧小区改造，力争2025年6月前全面完工。</w:t>
      </w:r>
    </w:p>
    <w:p w14:paraId="05B11366">
      <w:pPr>
        <w:overflowPunct w:val="0"/>
        <w:spacing w:line="600" w:lineRule="exact"/>
        <w:ind w:firstLine="640" w:firstLineChars="200"/>
        <w:rPr>
          <w:rFonts w:hint="eastAsia" w:ascii="Times New Roman" w:hAnsi="Times New Roman" w:eastAsia="仿宋_GB2312" w:cs="Times New Roman"/>
          <w:color w:val="auto"/>
          <w:kern w:val="0"/>
          <w:sz w:val="32"/>
          <w:szCs w:val="32"/>
          <w:lang w:val="en-US" w:eastAsia="zh-CN"/>
        </w:rPr>
      </w:pP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b/>
          <w:bCs/>
          <w:kern w:val="0"/>
          <w:sz w:val="32"/>
          <w:szCs w:val="32"/>
        </w:rPr>
        <w:t>部门评价结果。</w:t>
      </w:r>
      <w:r>
        <w:rPr>
          <w:rFonts w:hint="eastAsia" w:ascii="Times New Roman" w:hAnsi="Times New Roman" w:eastAsia="仿宋_GB2312" w:cs="Times New Roman"/>
          <w:color w:val="auto"/>
          <w:kern w:val="0"/>
          <w:sz w:val="32"/>
          <w:szCs w:val="32"/>
          <w:lang w:val="en-US" w:eastAsia="zh-CN"/>
        </w:rPr>
        <w:t>本单位为二级预算单位，部门评价结果可详见上级部门决算公开说明。</w:t>
      </w:r>
    </w:p>
    <w:p w14:paraId="4AA3F0F1">
      <w:pPr>
        <w:overflowPunct w:val="0"/>
        <w:spacing w:line="60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3.</w:t>
      </w:r>
      <w:r>
        <w:rPr>
          <w:rFonts w:hint="eastAsia" w:ascii="Times New Roman" w:hAnsi="Times New Roman" w:eastAsia="仿宋_GB2312" w:cs="Times New Roman"/>
          <w:b/>
          <w:bCs/>
          <w:kern w:val="0"/>
          <w:sz w:val="32"/>
          <w:szCs w:val="32"/>
          <w:highlight w:val="none"/>
          <w:lang w:val="en-US" w:eastAsia="zh-CN"/>
        </w:rPr>
        <w:t>事</w:t>
      </w:r>
      <w:r>
        <w:rPr>
          <w:rFonts w:ascii="Times New Roman" w:hAnsi="Times New Roman" w:eastAsia="仿宋_GB2312" w:cs="Times New Roman"/>
          <w:b/>
          <w:bCs/>
          <w:kern w:val="0"/>
          <w:sz w:val="32"/>
          <w:szCs w:val="32"/>
          <w:highlight w:val="none"/>
        </w:rPr>
        <w:t>前绩效评估结果。</w:t>
      </w:r>
      <w:r>
        <w:rPr>
          <w:rFonts w:hint="eastAsia" w:ascii="Times New Roman" w:hAnsi="Times New Roman" w:eastAsia="仿宋_GB2312" w:cs="Times New Roman"/>
          <w:color w:val="auto"/>
          <w:kern w:val="0"/>
          <w:sz w:val="32"/>
          <w:szCs w:val="32"/>
          <w:lang w:val="en-US" w:eastAsia="zh-CN"/>
        </w:rPr>
        <w:t>本单位为二级预算单位，事前绩效评估结果可详见上级部门决算公开说明。</w:t>
      </w:r>
    </w:p>
    <w:p w14:paraId="2BC85F7B">
      <w:pPr>
        <w:pStyle w:val="14"/>
        <w:keepNext w:val="0"/>
        <w:keepLines w:val="0"/>
        <w:pageBreakBefore w:val="0"/>
        <w:widowControl w:val="0"/>
        <w:kinsoku/>
        <w:wordWrap/>
        <w:overflowPunct/>
        <w:topLinePunct w:val="0"/>
        <w:autoSpaceDE w:val="0"/>
        <w:autoSpaceDN w:val="0"/>
        <w:bidi w:val="0"/>
        <w:adjustRightInd w:val="0"/>
        <w:snapToGrid/>
        <w:spacing w:line="580" w:lineRule="exact"/>
        <w:jc w:val="left"/>
        <w:textAlignment w:val="auto"/>
        <w:rPr>
          <w:rFonts w:hint="eastAsia" w:ascii="Times New Roman" w:hAnsi="Times New Roman" w:eastAsia="仿宋_GB2312"/>
          <w:color w:val="FF0000"/>
          <w:sz w:val="32"/>
          <w:szCs w:val="32"/>
        </w:rPr>
      </w:pPr>
    </w:p>
    <w:p w14:paraId="4089402E">
      <w:pPr>
        <w:numPr>
          <w:ilvl w:val="0"/>
          <w:numId w:val="2"/>
        </w:numPr>
        <w:autoSpaceDE w:val="0"/>
        <w:autoSpaceDN w:val="0"/>
        <w:adjustRightInd w:val="0"/>
        <w:ind w:firstLine="640" w:firstLineChars="200"/>
        <w:jc w:val="left"/>
        <w:rPr>
          <w:rFonts w:ascii="Times New Roman" w:hAnsi="Times New Roman" w:eastAsia="楷体_GB2312" w:cs="Times New Roman"/>
          <w:b/>
          <w:bCs/>
          <w:color w:val="auto"/>
          <w:kern w:val="2"/>
          <w:sz w:val="32"/>
          <w:szCs w:val="32"/>
          <w:highlight w:val="none"/>
        </w:rPr>
      </w:pPr>
      <w:r>
        <w:rPr>
          <w:rFonts w:ascii="Times New Roman" w:hAnsi="Times New Roman" w:eastAsia="楷体_GB2312" w:cs="Times New Roman"/>
          <w:b/>
          <w:bCs/>
          <w:color w:val="auto"/>
          <w:kern w:val="2"/>
          <w:sz w:val="32"/>
          <w:szCs w:val="32"/>
          <w:highlight w:val="none"/>
        </w:rPr>
        <w:t>评价结果应用情况</w:t>
      </w:r>
    </w:p>
    <w:p w14:paraId="10BABC20">
      <w:pPr>
        <w:numPr>
          <w:ilvl w:val="0"/>
          <w:numId w:val="0"/>
        </w:numPr>
        <w:autoSpaceDE w:val="0"/>
        <w:autoSpaceDN w:val="0"/>
        <w:adjustRightInd w:val="0"/>
        <w:ind w:firstLine="640" w:firstLineChars="200"/>
        <w:jc w:val="left"/>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请根据2024年度绩效自评结果、部门评价结果、</w:t>
      </w:r>
      <w:r>
        <w:rPr>
          <w:rFonts w:hint="eastAsia" w:ascii="Times New Roman" w:hAnsi="Times New Roman" w:eastAsia="仿宋_GB2312" w:cs="Times New Roman"/>
          <w:color w:val="auto"/>
          <w:sz w:val="32"/>
          <w:szCs w:val="32"/>
          <w:highlight w:val="none"/>
          <w:lang w:eastAsia="zh-CN"/>
        </w:rPr>
        <w:t>事前绩效</w:t>
      </w:r>
      <w:r>
        <w:rPr>
          <w:rFonts w:ascii="Times New Roman" w:hAnsi="Times New Roman" w:eastAsia="仿宋_GB2312" w:cs="Times New Roman"/>
          <w:color w:val="auto"/>
          <w:sz w:val="32"/>
          <w:szCs w:val="32"/>
          <w:highlight w:val="none"/>
        </w:rPr>
        <w:t>评价结果对本部门2025年度预算安排，支出结构调整，资金管理，制度建设等方面结果运用进行简要说明。</w:t>
      </w:r>
    </w:p>
    <w:p w14:paraId="55A24762">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3506BFCC">
      <w:pPr>
        <w:pStyle w:val="14"/>
        <w:jc w:val="both"/>
        <w:rPr>
          <w:rFonts w:hint="eastAsia" w:ascii="方正小标宋_GBK" w:hAnsi="方正小标宋_GBK" w:eastAsia="方正小标宋_GBK" w:cs="方正小标宋_GBK"/>
          <w:color w:val="000000" w:themeColor="text1"/>
          <w:sz w:val="24"/>
          <w:szCs w:val="24"/>
          <w14:textFill>
            <w14:solidFill>
              <w14:schemeClr w14:val="tx1"/>
            </w14:solidFill>
          </w14:textFill>
        </w:rPr>
      </w:pPr>
    </w:p>
    <w:p w14:paraId="758A3AA1">
      <w:pPr>
        <w:pStyle w:val="14"/>
        <w:jc w:val="center"/>
        <w:rPr>
          <w:rFonts w:hint="eastAsia" w:ascii="方正小标宋_GBK" w:hAnsi="方正小标宋_GBK" w:eastAsia="方正小标宋_GBK" w:cs="方正小标宋_GBK"/>
          <w:color w:val="000000" w:themeColor="text1"/>
          <w:sz w:val="72"/>
          <w:szCs w:val="72"/>
          <w14:textFill>
            <w14:solidFill>
              <w14:schemeClr w14:val="tx1"/>
            </w14:solidFill>
          </w14:textFill>
        </w:rPr>
      </w:pPr>
    </w:p>
    <w:p w14:paraId="39F39352">
      <w:pPr>
        <w:pStyle w:val="14"/>
        <w:jc w:val="center"/>
        <w:rPr>
          <w:rFonts w:hint="eastAsia" w:ascii="方正小标宋_GBK" w:hAnsi="方正小标宋_GBK" w:eastAsia="方正小标宋_GBK" w:cs="方正小标宋_GBK"/>
          <w:color w:val="000000" w:themeColor="text1"/>
          <w:sz w:val="72"/>
          <w:szCs w:val="72"/>
          <w14:textFill>
            <w14:solidFill>
              <w14:schemeClr w14:val="tx1"/>
            </w14:solidFill>
          </w14:textFill>
        </w:rPr>
      </w:pPr>
    </w:p>
    <w:p w14:paraId="0CD25D40">
      <w:pPr>
        <w:pStyle w:val="14"/>
        <w:jc w:val="center"/>
        <w:rPr>
          <w:rFonts w:hint="eastAsia" w:ascii="方正小标宋_GBK" w:hAnsi="方正小标宋_GBK" w:eastAsia="方正小标宋_GBK" w:cs="方正小标宋_GBK"/>
          <w:color w:val="000000" w:themeColor="text1"/>
          <w:sz w:val="72"/>
          <w:szCs w:val="72"/>
          <w14:textFill>
            <w14:solidFill>
              <w14:schemeClr w14:val="tx1"/>
            </w14:solidFill>
          </w14:textFill>
        </w:rPr>
      </w:pPr>
    </w:p>
    <w:p w14:paraId="6458D827">
      <w:pPr>
        <w:pStyle w:val="14"/>
        <w:jc w:val="center"/>
        <w:rPr>
          <w:rFonts w:hint="eastAsia" w:ascii="方正小标宋_GBK" w:hAnsi="方正小标宋_GBK" w:eastAsia="方正小标宋_GBK" w:cs="方正小标宋_GBK"/>
          <w:color w:val="000000" w:themeColor="text1"/>
          <w:sz w:val="72"/>
          <w:szCs w:val="72"/>
          <w14:textFill>
            <w14:solidFill>
              <w14:schemeClr w14:val="tx1"/>
            </w14:solidFill>
          </w14:textFill>
        </w:rPr>
      </w:pPr>
    </w:p>
    <w:p w14:paraId="1886F241">
      <w:pPr>
        <w:pStyle w:val="14"/>
        <w:jc w:val="center"/>
        <w:rPr>
          <w:rFonts w:hint="eastAsia" w:ascii="方正小标宋_GBK" w:hAnsi="方正小标宋_GBK" w:eastAsia="方正小标宋_GBK" w:cs="方正小标宋_GBK"/>
          <w:color w:val="000000" w:themeColor="text1"/>
          <w:sz w:val="72"/>
          <w:szCs w:val="72"/>
          <w14:textFill>
            <w14:solidFill>
              <w14:schemeClr w14:val="tx1"/>
            </w14:solidFill>
          </w14:textFill>
        </w:rPr>
      </w:pPr>
    </w:p>
    <w:p w14:paraId="6BB94DB3">
      <w:pPr>
        <w:pStyle w:val="14"/>
        <w:jc w:val="center"/>
        <w:rPr>
          <w:rFonts w:hint="eastAsia" w:ascii="方正小标宋_GBK" w:hAnsi="方正小标宋_GBK" w:eastAsia="方正小标宋_GBK" w:cs="方正小标宋_GBK"/>
          <w:color w:val="000000" w:themeColor="text1"/>
          <w:sz w:val="72"/>
          <w:szCs w:val="72"/>
          <w14:textFill>
            <w14:solidFill>
              <w14:schemeClr w14:val="tx1"/>
            </w14:solidFill>
          </w14:textFill>
        </w:rPr>
      </w:pPr>
    </w:p>
    <w:p w14:paraId="6CBC384A">
      <w:pPr>
        <w:pStyle w:val="14"/>
        <w:jc w:val="center"/>
        <w:rPr>
          <w:rFonts w:hint="eastAsia" w:ascii="方正小标宋_GBK" w:hAnsi="方正小标宋_GBK" w:eastAsia="方正小标宋_GBK" w:cs="方正小标宋_GBK"/>
          <w:color w:val="000000" w:themeColor="text1"/>
          <w:sz w:val="72"/>
          <w:szCs w:val="72"/>
          <w14:textFill>
            <w14:solidFill>
              <w14:schemeClr w14:val="tx1"/>
            </w14:solidFill>
          </w14:textFill>
        </w:rPr>
      </w:pPr>
    </w:p>
    <w:p w14:paraId="4E6CA6C5">
      <w:pPr>
        <w:pStyle w:val="14"/>
        <w:jc w:val="center"/>
        <w:rPr>
          <w:rFonts w:hint="eastAsia" w:ascii="方正小标宋_GBK" w:hAnsi="方正小标宋_GBK" w:eastAsia="方正小标宋_GBK" w:cs="方正小标宋_GBK"/>
          <w:color w:val="000000" w:themeColor="text1"/>
          <w:sz w:val="72"/>
          <w:szCs w:val="72"/>
          <w14:textFill>
            <w14:solidFill>
              <w14:schemeClr w14:val="tx1"/>
            </w14:solidFill>
          </w14:textFill>
        </w:rPr>
      </w:pPr>
      <w:bookmarkStart w:id="0" w:name="_GoBack"/>
      <w:bookmarkEnd w:id="0"/>
    </w:p>
    <w:p w14:paraId="5722FF35">
      <w:pPr>
        <w:pStyle w:val="14"/>
        <w:jc w:val="center"/>
        <w:rPr>
          <w:rFonts w:hint="eastAsia" w:ascii="方正小标宋_GBK" w:hAnsi="方正小标宋_GBK" w:eastAsia="方正小标宋_GBK" w:cs="方正小标宋_GBK"/>
          <w:color w:val="000000" w:themeColor="text1"/>
          <w:sz w:val="72"/>
          <w:szCs w:val="72"/>
          <w14:textFill>
            <w14:solidFill>
              <w14:schemeClr w14:val="tx1"/>
            </w14:solidFill>
          </w14:textFill>
        </w:rPr>
      </w:pPr>
    </w:p>
    <w:p w14:paraId="0B15D2CC">
      <w:pPr>
        <w:pStyle w:val="14"/>
        <w:jc w:val="center"/>
        <w:rPr>
          <w:rFonts w:hint="eastAsia" w:ascii="方正小标宋_GBK" w:hAnsi="方正小标宋_GBK" w:eastAsia="方正小标宋_GBK" w:cs="方正小标宋_GBK"/>
          <w:color w:val="000000" w:themeColor="text1"/>
          <w:sz w:val="72"/>
          <w:szCs w:val="72"/>
          <w14:textFill>
            <w14:solidFill>
              <w14:schemeClr w14:val="tx1"/>
            </w14:solidFill>
          </w14:textFill>
        </w:rPr>
      </w:pPr>
      <w:r>
        <w:rPr>
          <w:rFonts w:hint="eastAsia" w:ascii="方正小标宋_GBK" w:hAnsi="方正小标宋_GBK" w:eastAsia="方正小标宋_GBK" w:cs="方正小标宋_GBK"/>
          <w:color w:val="000000" w:themeColor="text1"/>
          <w:sz w:val="72"/>
          <w:szCs w:val="72"/>
          <w14:textFill>
            <w14:solidFill>
              <w14:schemeClr w14:val="tx1"/>
            </w14:solidFill>
          </w14:textFill>
        </w:rPr>
        <w:t>第四部分</w:t>
      </w:r>
    </w:p>
    <w:p w14:paraId="5095EC3F">
      <w:pPr>
        <w:jc w:val="center"/>
        <w:rPr>
          <w:rFonts w:hint="eastAsia" w:ascii="方正小标宋_GBK" w:hAnsi="方正小标宋_GBK" w:eastAsia="方正小标宋_GBK" w:cs="方正小标宋_GBK"/>
          <w:color w:val="000000" w:themeColor="text1"/>
          <w:kern w:val="0"/>
          <w:sz w:val="70"/>
          <w:szCs w:val="70"/>
          <w14:textFill>
            <w14:solidFill>
              <w14:schemeClr w14:val="tx1"/>
            </w14:solidFill>
          </w14:textFill>
        </w:rPr>
      </w:pPr>
    </w:p>
    <w:p w14:paraId="03694CCE">
      <w:pPr>
        <w:pStyle w:val="14"/>
        <w:jc w:val="center"/>
        <w:rPr>
          <w:rFonts w:hint="eastAsia" w:ascii="方正小标宋_GBK" w:hAnsi="方正小标宋_GBK" w:eastAsia="方正小标宋_GBK" w:cs="方正小标宋_GBK"/>
          <w:color w:val="000000" w:themeColor="text1"/>
          <w:sz w:val="70"/>
          <w:szCs w:val="70"/>
          <w:lang w:eastAsia="zh-CN"/>
          <w14:textFill>
            <w14:solidFill>
              <w14:schemeClr w14:val="tx1"/>
            </w14:solidFill>
          </w14:textFill>
        </w:rPr>
      </w:pPr>
      <w:r>
        <w:rPr>
          <w:rFonts w:hint="eastAsia" w:ascii="方正小标宋_GBK" w:hAnsi="方正小标宋_GBK" w:eastAsia="方正小标宋_GBK" w:cs="方正小标宋_GBK"/>
          <w:color w:val="000000" w:themeColor="text1"/>
          <w:kern w:val="0"/>
          <w:sz w:val="70"/>
          <w:szCs w:val="70"/>
          <w14:textFill>
            <w14:solidFill>
              <w14:schemeClr w14:val="tx1"/>
            </w14:solidFill>
          </w14:textFill>
        </w:rPr>
        <w:t>名词解释</w:t>
      </w:r>
    </w:p>
    <w:p w14:paraId="1A2CB3A7">
      <w:pPr>
        <w:pStyle w:val="2"/>
        <w:rPr>
          <w:color w:val="000000" w:themeColor="text1"/>
          <w14:textFill>
            <w14:solidFill>
              <w14:schemeClr w14:val="tx1"/>
            </w14:solidFill>
          </w14:textFill>
        </w:rPr>
      </w:pPr>
    </w:p>
    <w:p w14:paraId="2BE22693">
      <w:pPr>
        <w:pStyle w:val="3"/>
        <w:rPr>
          <w:color w:val="000000" w:themeColor="text1"/>
          <w14:textFill>
            <w14:solidFill>
              <w14:schemeClr w14:val="tx1"/>
            </w14:solidFill>
          </w14:textFill>
        </w:rPr>
      </w:pPr>
    </w:p>
    <w:p w14:paraId="2AB19207">
      <w:pPr>
        <w:rPr>
          <w:color w:val="000000" w:themeColor="text1"/>
          <w14:textFill>
            <w14:solidFill>
              <w14:schemeClr w14:val="tx1"/>
            </w14:solidFill>
          </w14:textFill>
        </w:rPr>
      </w:pPr>
    </w:p>
    <w:p w14:paraId="5BC006D1">
      <w:pPr>
        <w:pStyle w:val="2"/>
        <w:rPr>
          <w:color w:val="000000" w:themeColor="text1"/>
          <w14:textFill>
            <w14:solidFill>
              <w14:schemeClr w14:val="tx1"/>
            </w14:solidFill>
          </w14:textFill>
        </w:rPr>
      </w:pPr>
    </w:p>
    <w:p w14:paraId="270A6908">
      <w:pPr>
        <w:pStyle w:val="3"/>
        <w:rPr>
          <w:color w:val="000000" w:themeColor="text1"/>
          <w14:textFill>
            <w14:solidFill>
              <w14:schemeClr w14:val="tx1"/>
            </w14:solidFill>
          </w14:textFill>
        </w:rPr>
      </w:pPr>
    </w:p>
    <w:p w14:paraId="583B3A79">
      <w:pPr>
        <w:rPr>
          <w:color w:val="000000" w:themeColor="text1"/>
          <w14:textFill>
            <w14:solidFill>
              <w14:schemeClr w14:val="tx1"/>
            </w14:solidFill>
          </w14:textFill>
        </w:rPr>
      </w:pPr>
    </w:p>
    <w:p w14:paraId="0A49275B">
      <w:pPr>
        <w:pStyle w:val="2"/>
        <w:rPr>
          <w:color w:val="000000" w:themeColor="text1"/>
          <w14:textFill>
            <w14:solidFill>
              <w14:schemeClr w14:val="tx1"/>
            </w14:solidFill>
          </w14:textFill>
        </w:rPr>
      </w:pPr>
    </w:p>
    <w:p w14:paraId="42DC77EB">
      <w:pPr>
        <w:pStyle w:val="3"/>
        <w:rPr>
          <w:color w:val="000000" w:themeColor="text1"/>
          <w14:textFill>
            <w14:solidFill>
              <w14:schemeClr w14:val="tx1"/>
            </w14:solidFill>
          </w14:textFill>
        </w:rPr>
      </w:pPr>
    </w:p>
    <w:p w14:paraId="13C9AB68">
      <w:pPr>
        <w:rPr>
          <w:color w:val="000000" w:themeColor="text1"/>
          <w14:textFill>
            <w14:solidFill>
              <w14:schemeClr w14:val="tx1"/>
            </w14:solidFill>
          </w14:textFill>
        </w:rPr>
      </w:pPr>
    </w:p>
    <w:p w14:paraId="7EFF2EB6">
      <w:pPr>
        <w:pStyle w:val="2"/>
        <w:rPr>
          <w:color w:val="000000" w:themeColor="text1"/>
          <w14:textFill>
            <w14:solidFill>
              <w14:schemeClr w14:val="tx1"/>
            </w14:solidFill>
          </w14:textFill>
        </w:rPr>
      </w:pPr>
    </w:p>
    <w:p w14:paraId="1D906531">
      <w:pPr>
        <w:pStyle w:val="3"/>
        <w:rPr>
          <w:color w:val="000000" w:themeColor="text1"/>
          <w14:textFill>
            <w14:solidFill>
              <w14:schemeClr w14:val="tx1"/>
            </w14:solidFill>
          </w14:textFill>
        </w:rPr>
      </w:pPr>
    </w:p>
    <w:p w14:paraId="553A6C61">
      <w:pPr>
        <w:rPr>
          <w:color w:val="000000" w:themeColor="text1"/>
          <w14:textFill>
            <w14:solidFill>
              <w14:schemeClr w14:val="tx1"/>
            </w14:solidFill>
          </w14:textFill>
        </w:rPr>
      </w:pPr>
    </w:p>
    <w:p w14:paraId="05580BE3">
      <w:pPr>
        <w:pStyle w:val="2"/>
        <w:rPr>
          <w:color w:val="000000" w:themeColor="text1"/>
          <w14:textFill>
            <w14:solidFill>
              <w14:schemeClr w14:val="tx1"/>
            </w14:solidFill>
          </w14:textFill>
        </w:rPr>
      </w:pPr>
    </w:p>
    <w:p w14:paraId="18B08308">
      <w:pPr>
        <w:pStyle w:val="3"/>
        <w:rPr>
          <w:color w:val="000000" w:themeColor="text1"/>
          <w14:textFill>
            <w14:solidFill>
              <w14:schemeClr w14:val="tx1"/>
            </w14:solidFill>
          </w14:textFill>
        </w:rPr>
      </w:pPr>
    </w:p>
    <w:p w14:paraId="6939D9ED">
      <w:pPr>
        <w:rPr>
          <w:color w:val="000000" w:themeColor="text1"/>
          <w14:textFill>
            <w14:solidFill>
              <w14:schemeClr w14:val="tx1"/>
            </w14:solidFill>
          </w14:textFill>
        </w:rPr>
      </w:pPr>
    </w:p>
    <w:p w14:paraId="3539BF8D">
      <w:pPr>
        <w:pStyle w:val="2"/>
        <w:rPr>
          <w:color w:val="000000" w:themeColor="text1"/>
          <w14:textFill>
            <w14:solidFill>
              <w14:schemeClr w14:val="tx1"/>
            </w14:solidFill>
          </w14:textFill>
        </w:rPr>
      </w:pPr>
    </w:p>
    <w:p w14:paraId="32822789">
      <w:pPr>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p>
    <w:p w14:paraId="62637DF8">
      <w:pPr>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p>
    <w:p w14:paraId="39D33A65">
      <w:pPr>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p>
    <w:p w14:paraId="772CF567">
      <w:pPr>
        <w:pStyle w:val="2"/>
        <w:rPr>
          <w:rFonts w:hint="eastAsia"/>
          <w:color w:val="000000" w:themeColor="text1"/>
          <w14:textFill>
            <w14:solidFill>
              <w14:schemeClr w14:val="tx1"/>
            </w14:solidFill>
          </w14:textFill>
        </w:rPr>
      </w:pPr>
    </w:p>
    <w:p w14:paraId="59E8CF27">
      <w:pPr>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p>
    <w:p w14:paraId="17742545">
      <w:pPr>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F0F2FE9">
      <w:pPr>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二、机关运行经费</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，指为保障行政单位（包括参照公务员法管理的事业单位）运行用于购买货物和服务的各项资金</w:t>
      </w:r>
      <w:r>
        <w:rPr>
          <w:rFonts w:hint="eastAsia" w:ascii="仿宋_GB2312" w:hAnsi="仿宋_GB2312" w:eastAsia="仿宋_GB2312" w:cs="仿宋_GB2312"/>
          <w:color w:val="000000" w:themeColor="text1"/>
          <w:kern w:val="0"/>
          <w:sz w:val="32"/>
          <w:szCs w:val="32"/>
          <w14:textFill>
            <w14:solidFill>
              <w14:schemeClr w14:val="tx1"/>
            </w14:solidFill>
          </w14:textFill>
        </w:rPr>
        <w:t>，包括办公</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费、</w:t>
      </w:r>
      <w:r>
        <w:rPr>
          <w:rFonts w:hint="eastAsia" w:ascii="仿宋_GB2312" w:hAnsi="仿宋_GB2312" w:eastAsia="仿宋_GB2312" w:cs="仿宋_GB2312"/>
          <w:color w:val="000000" w:themeColor="text1"/>
          <w:kern w:val="0"/>
          <w:sz w:val="32"/>
          <w:szCs w:val="32"/>
          <w14:textFill>
            <w14:solidFill>
              <w14:schemeClr w14:val="tx1"/>
            </w14:solidFill>
          </w14:textFill>
        </w:rPr>
        <w:t>印刷费、邮电费、差旅费、会议费、日常维修费、专用材料及一般设备购置费、办公用房水电费、办公用房取暖费、办公用房物业管理费、公务用车运行维护费以及其他费用。</w:t>
      </w:r>
    </w:p>
    <w:p w14:paraId="36E8BB00">
      <w:pPr>
        <w:ind w:firstLine="640" w:firstLineChars="200"/>
        <w:jc w:val="left"/>
        <w:rPr>
          <w:rFonts w:hint="eastAsia" w:ascii="仿宋_GB2312" w:hAnsi="仿宋_GB2312" w:eastAsia="仿宋_GB2312" w:cs="仿宋_GB2312"/>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三、</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p>
    <w:p w14:paraId="66805CE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000000" w:themeColor="text1"/>
          <w:kern w:val="0"/>
          <w:sz w:val="32"/>
          <w:szCs w:val="32"/>
          <w:lang w:val="en-US" w:eastAsia="zh-CN" w:bidi="ar-SA"/>
          <w14:textFill>
            <w14:solidFill>
              <w14:schemeClr w14:val="tx1"/>
            </w14:solidFill>
          </w14:textFill>
        </w:rPr>
      </w:pPr>
    </w:p>
    <w:p w14:paraId="5BEC799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b/>
          <w:bCs/>
          <w:i/>
          <w:color w:val="000000" w:themeColor="text1"/>
          <w:kern w:val="0"/>
          <w:sz w:val="32"/>
          <w:szCs w:val="32"/>
          <w:lang w:val="en-US" w:eastAsia="zh-CN" w:bidi="ar-SA"/>
          <w14:textFill>
            <w14:solidFill>
              <w14:schemeClr w14:val="tx1"/>
            </w14:solidFill>
          </w14:textFill>
        </w:rPr>
        <w:t>（名词解释应包含本部门专有名词，如省财政厅应有对“财政事务”科目的解释，可参考中央相关部门的名词解释）</w:t>
      </w:r>
    </w:p>
    <w:p w14:paraId="2AA1E753">
      <w:pPr>
        <w:pStyle w:val="14"/>
        <w:jc w:val="center"/>
        <w:rPr>
          <w:rFonts w:hint="eastAsia" w:ascii="仿宋_GB2312" w:hAnsi="仿宋_GB2312" w:eastAsia="仿宋_GB2312" w:cs="仿宋_GB2312"/>
          <w:color w:val="000000" w:themeColor="text1"/>
          <w:sz w:val="32"/>
          <w:szCs w:val="32"/>
          <w14:textFill>
            <w14:solidFill>
              <w14:schemeClr w14:val="tx1"/>
            </w14:solidFill>
          </w14:textFill>
        </w:rPr>
      </w:pPr>
    </w:p>
    <w:p w14:paraId="1F81DAAE">
      <w:pPr>
        <w:pStyle w:val="3"/>
        <w:rPr>
          <w:color w:val="000000" w:themeColor="text1"/>
          <w14:textFill>
            <w14:solidFill>
              <w14:schemeClr w14:val="tx1"/>
            </w14:solidFill>
          </w14:textFill>
        </w:rPr>
      </w:pPr>
    </w:p>
    <w:p w14:paraId="6DB9D605">
      <w:pPr>
        <w:rPr>
          <w:color w:val="000000" w:themeColor="text1"/>
          <w14:textFill>
            <w14:solidFill>
              <w14:schemeClr w14:val="tx1"/>
            </w14:solidFill>
          </w14:textFill>
        </w:rPr>
      </w:pPr>
    </w:p>
    <w:p w14:paraId="1E89C0C1">
      <w:pPr>
        <w:pStyle w:val="2"/>
        <w:rPr>
          <w:color w:val="000000" w:themeColor="text1"/>
          <w14:textFill>
            <w14:solidFill>
              <w14:schemeClr w14:val="tx1"/>
            </w14:solidFill>
          </w14:textFill>
        </w:rPr>
      </w:pPr>
    </w:p>
    <w:p w14:paraId="42310CE2">
      <w:pPr>
        <w:pStyle w:val="3"/>
        <w:rPr>
          <w:color w:val="000000" w:themeColor="text1"/>
          <w14:textFill>
            <w14:solidFill>
              <w14:schemeClr w14:val="tx1"/>
            </w14:solidFill>
          </w14:textFill>
        </w:rPr>
      </w:pPr>
    </w:p>
    <w:p w14:paraId="1016B37C">
      <w:pPr>
        <w:rPr>
          <w:color w:val="000000" w:themeColor="text1"/>
          <w14:textFill>
            <w14:solidFill>
              <w14:schemeClr w14:val="tx1"/>
            </w14:solidFill>
          </w14:textFill>
        </w:rPr>
      </w:pPr>
    </w:p>
    <w:p w14:paraId="54EF03A9">
      <w:pPr>
        <w:pStyle w:val="2"/>
        <w:rPr>
          <w:color w:val="000000" w:themeColor="text1"/>
          <w14:textFill>
            <w14:solidFill>
              <w14:schemeClr w14:val="tx1"/>
            </w14:solidFill>
          </w14:textFill>
        </w:rPr>
      </w:pPr>
    </w:p>
    <w:p w14:paraId="548AB5C1">
      <w:pPr>
        <w:pStyle w:val="3"/>
        <w:rPr>
          <w:color w:val="000000" w:themeColor="text1"/>
          <w14:textFill>
            <w14:solidFill>
              <w14:schemeClr w14:val="tx1"/>
            </w14:solidFill>
          </w14:textFill>
        </w:rPr>
      </w:pPr>
    </w:p>
    <w:p w14:paraId="5F494C84">
      <w:pPr>
        <w:rPr>
          <w:color w:val="000000" w:themeColor="text1"/>
          <w14:textFill>
            <w14:solidFill>
              <w14:schemeClr w14:val="tx1"/>
            </w14:solidFill>
          </w14:textFill>
        </w:rPr>
      </w:pPr>
    </w:p>
    <w:p w14:paraId="0900DBEC">
      <w:pPr>
        <w:pStyle w:val="2"/>
        <w:rPr>
          <w:color w:val="000000" w:themeColor="text1"/>
          <w14:textFill>
            <w14:solidFill>
              <w14:schemeClr w14:val="tx1"/>
            </w14:solidFill>
          </w14:textFill>
        </w:rPr>
      </w:pPr>
    </w:p>
    <w:p w14:paraId="01143291">
      <w:pPr>
        <w:pStyle w:val="3"/>
        <w:rPr>
          <w:color w:val="000000" w:themeColor="text1"/>
          <w14:textFill>
            <w14:solidFill>
              <w14:schemeClr w14:val="tx1"/>
            </w14:solidFill>
          </w14:textFill>
        </w:rPr>
      </w:pPr>
    </w:p>
    <w:p w14:paraId="496A81DE">
      <w:pPr>
        <w:rPr>
          <w:color w:val="000000" w:themeColor="text1"/>
          <w14:textFill>
            <w14:solidFill>
              <w14:schemeClr w14:val="tx1"/>
            </w14:solidFill>
          </w14:textFill>
        </w:rPr>
      </w:pPr>
    </w:p>
    <w:p w14:paraId="24DA0C35">
      <w:pPr>
        <w:pStyle w:val="2"/>
        <w:rPr>
          <w:color w:val="000000" w:themeColor="text1"/>
          <w14:textFill>
            <w14:solidFill>
              <w14:schemeClr w14:val="tx1"/>
            </w14:solidFill>
          </w14:textFill>
        </w:rPr>
      </w:pPr>
    </w:p>
    <w:p w14:paraId="055BEAC4">
      <w:pPr>
        <w:pStyle w:val="3"/>
        <w:rPr>
          <w:color w:val="000000" w:themeColor="text1"/>
          <w14:textFill>
            <w14:solidFill>
              <w14:schemeClr w14:val="tx1"/>
            </w14:solidFill>
          </w14:textFill>
        </w:rPr>
      </w:pPr>
    </w:p>
    <w:p w14:paraId="577E9643">
      <w:pPr>
        <w:rPr>
          <w:color w:val="000000" w:themeColor="text1"/>
          <w14:textFill>
            <w14:solidFill>
              <w14:schemeClr w14:val="tx1"/>
            </w14:solidFill>
          </w14:textFill>
        </w:rPr>
      </w:pPr>
    </w:p>
    <w:p w14:paraId="0EA6DCCD">
      <w:pPr>
        <w:pStyle w:val="2"/>
        <w:rPr>
          <w:color w:val="000000" w:themeColor="text1"/>
          <w14:textFill>
            <w14:solidFill>
              <w14:schemeClr w14:val="tx1"/>
            </w14:solidFill>
          </w14:textFill>
        </w:rPr>
      </w:pPr>
    </w:p>
    <w:p w14:paraId="50883BD3">
      <w:pPr>
        <w:pStyle w:val="3"/>
        <w:rPr>
          <w:color w:val="000000" w:themeColor="text1"/>
          <w14:textFill>
            <w14:solidFill>
              <w14:schemeClr w14:val="tx1"/>
            </w14:solidFill>
          </w14:textFill>
        </w:rPr>
      </w:pPr>
    </w:p>
    <w:p w14:paraId="7F0900F1">
      <w:pPr>
        <w:rPr>
          <w:color w:val="000000" w:themeColor="text1"/>
          <w14:textFill>
            <w14:solidFill>
              <w14:schemeClr w14:val="tx1"/>
            </w14:solidFill>
          </w14:textFill>
        </w:rPr>
      </w:pPr>
    </w:p>
    <w:p w14:paraId="57C8592E">
      <w:pPr>
        <w:pStyle w:val="2"/>
        <w:rPr>
          <w:color w:val="000000" w:themeColor="text1"/>
          <w14:textFill>
            <w14:solidFill>
              <w14:schemeClr w14:val="tx1"/>
            </w14:solidFill>
          </w14:textFill>
        </w:rPr>
      </w:pPr>
    </w:p>
    <w:p w14:paraId="120757B4">
      <w:pPr>
        <w:pStyle w:val="3"/>
        <w:rPr>
          <w:color w:val="000000" w:themeColor="text1"/>
          <w14:textFill>
            <w14:solidFill>
              <w14:schemeClr w14:val="tx1"/>
            </w14:solidFill>
          </w14:textFill>
        </w:rPr>
      </w:pPr>
    </w:p>
    <w:p w14:paraId="50989ADC">
      <w:pPr>
        <w:rPr>
          <w:color w:val="000000" w:themeColor="text1"/>
          <w14:textFill>
            <w14:solidFill>
              <w14:schemeClr w14:val="tx1"/>
            </w14:solidFill>
          </w14:textFill>
        </w:rPr>
      </w:pPr>
    </w:p>
    <w:p w14:paraId="480F5E0F">
      <w:pPr>
        <w:rPr>
          <w:color w:val="000000" w:themeColor="text1"/>
          <w14:textFill>
            <w14:solidFill>
              <w14:schemeClr w14:val="tx1"/>
            </w14:solidFill>
          </w14:textFill>
        </w:rPr>
      </w:pPr>
    </w:p>
    <w:p w14:paraId="72DA0006">
      <w:pPr>
        <w:pStyle w:val="2"/>
        <w:rPr>
          <w:color w:val="000000" w:themeColor="text1"/>
          <w14:textFill>
            <w14:solidFill>
              <w14:schemeClr w14:val="tx1"/>
            </w14:solidFill>
          </w14:textFill>
        </w:rPr>
      </w:pPr>
    </w:p>
    <w:p w14:paraId="60AA5276">
      <w:pPr>
        <w:pStyle w:val="14"/>
        <w:jc w:val="both"/>
        <w:rPr>
          <w:rFonts w:hint="eastAsia" w:ascii="方正小标宋_GBK" w:hAnsi="方正小标宋_GBK" w:eastAsia="方正小标宋_GBK" w:cs="方正小标宋_GBK"/>
          <w:color w:val="000000" w:themeColor="text1"/>
          <w:sz w:val="72"/>
          <w:szCs w:val="72"/>
          <w14:textFill>
            <w14:solidFill>
              <w14:schemeClr w14:val="tx1"/>
            </w14:solidFill>
          </w14:textFill>
        </w:rPr>
      </w:pPr>
    </w:p>
    <w:p w14:paraId="4AF61A50">
      <w:pPr>
        <w:pStyle w:val="14"/>
        <w:jc w:val="center"/>
        <w:rPr>
          <w:rFonts w:hint="eastAsia" w:ascii="方正小标宋_GBK" w:hAnsi="方正小标宋_GBK" w:eastAsia="方正小标宋_GBK" w:cs="方正小标宋_GBK"/>
          <w:color w:val="000000" w:themeColor="text1"/>
          <w:sz w:val="70"/>
          <w:szCs w:val="70"/>
          <w14:textFill>
            <w14:solidFill>
              <w14:schemeClr w14:val="tx1"/>
            </w14:solidFill>
          </w14:textFill>
        </w:rPr>
      </w:pPr>
      <w:r>
        <w:rPr>
          <w:rFonts w:hint="eastAsia" w:ascii="方正小标宋_GBK" w:hAnsi="方正小标宋_GBK" w:eastAsia="方正小标宋_GBK" w:cs="方正小标宋_GBK"/>
          <w:color w:val="000000" w:themeColor="text1"/>
          <w:sz w:val="72"/>
          <w:szCs w:val="72"/>
          <w14:textFill>
            <w14:solidFill>
              <w14:schemeClr w14:val="tx1"/>
            </w14:solidFill>
          </w14:textFill>
        </w:rPr>
        <w:t>第</w:t>
      </w:r>
      <w:r>
        <w:rPr>
          <w:rFonts w:hint="eastAsia" w:ascii="方正小标宋_GBK" w:hAnsi="方正小标宋_GBK" w:eastAsia="方正小标宋_GBK" w:cs="方正小标宋_GBK"/>
          <w:color w:val="000000" w:themeColor="text1"/>
          <w:sz w:val="72"/>
          <w:szCs w:val="72"/>
          <w:lang w:eastAsia="zh-CN"/>
          <w14:textFill>
            <w14:solidFill>
              <w14:schemeClr w14:val="tx1"/>
            </w14:solidFill>
          </w14:textFill>
        </w:rPr>
        <w:t>五</w:t>
      </w:r>
      <w:r>
        <w:rPr>
          <w:rFonts w:hint="eastAsia" w:ascii="方正小标宋_GBK" w:hAnsi="方正小标宋_GBK" w:eastAsia="方正小标宋_GBK" w:cs="方正小标宋_GBK"/>
          <w:color w:val="000000" w:themeColor="text1"/>
          <w:sz w:val="72"/>
          <w:szCs w:val="72"/>
          <w14:textFill>
            <w14:solidFill>
              <w14:schemeClr w14:val="tx1"/>
            </w14:solidFill>
          </w14:textFill>
        </w:rPr>
        <w:t>部分</w:t>
      </w:r>
    </w:p>
    <w:p w14:paraId="7F587436">
      <w:pPr>
        <w:pStyle w:val="14"/>
        <w:jc w:val="both"/>
        <w:rPr>
          <w:rFonts w:hint="eastAsia" w:ascii="方正小标宋_GBK" w:hAnsi="方正小标宋_GBK" w:eastAsia="方正小标宋_GBK" w:cs="方正小标宋_GBK"/>
          <w:color w:val="000000" w:themeColor="text1"/>
          <w:sz w:val="70"/>
          <w:szCs w:val="70"/>
          <w:lang w:eastAsia="zh-CN"/>
          <w14:textFill>
            <w14:solidFill>
              <w14:schemeClr w14:val="tx1"/>
            </w14:solidFill>
          </w14:textFill>
        </w:rPr>
      </w:pPr>
    </w:p>
    <w:p w14:paraId="29B5F43C">
      <w:pPr>
        <w:pStyle w:val="14"/>
        <w:jc w:val="center"/>
        <w:rPr>
          <w:rFonts w:hint="eastAsia" w:ascii="方正小标宋_GBK" w:hAnsi="方正小标宋_GBK" w:eastAsia="方正小标宋_GBK" w:cs="方正小标宋_GBK"/>
          <w:color w:val="000000" w:themeColor="text1"/>
          <w:sz w:val="70"/>
          <w:szCs w:val="70"/>
          <w:lang w:eastAsia="zh-CN"/>
          <w14:textFill>
            <w14:solidFill>
              <w14:schemeClr w14:val="tx1"/>
            </w14:solidFill>
          </w14:textFill>
        </w:rPr>
      </w:pPr>
      <w:r>
        <w:rPr>
          <w:rFonts w:hint="eastAsia" w:ascii="方正小标宋_GBK" w:hAnsi="方正小标宋_GBK" w:eastAsia="方正小标宋_GBK" w:cs="方正小标宋_GBK"/>
          <w:color w:val="000000" w:themeColor="text1"/>
          <w:sz w:val="70"/>
          <w:szCs w:val="70"/>
          <w:lang w:eastAsia="zh-CN"/>
          <w14:textFill>
            <w14:solidFill>
              <w14:schemeClr w14:val="tx1"/>
            </w14:solidFill>
          </w14:textFill>
        </w:rPr>
        <w:t>附</w:t>
      </w:r>
      <w:r>
        <w:rPr>
          <w:rFonts w:hint="eastAsia" w:ascii="方正小标宋_GBK" w:hAnsi="方正小标宋_GBK" w:eastAsia="方正小标宋_GBK" w:cs="方正小标宋_GBK"/>
          <w:color w:val="000000" w:themeColor="text1"/>
          <w:sz w:val="70"/>
          <w:szCs w:val="70"/>
          <w:lang w:val="en-US" w:eastAsia="zh-CN"/>
          <w14:textFill>
            <w14:solidFill>
              <w14:schemeClr w14:val="tx1"/>
            </w14:solidFill>
          </w14:textFill>
        </w:rPr>
        <w:t xml:space="preserve"> </w:t>
      </w:r>
      <w:r>
        <w:rPr>
          <w:rFonts w:hint="eastAsia" w:ascii="方正小标宋_GBK" w:hAnsi="方正小标宋_GBK" w:eastAsia="方正小标宋_GBK" w:cs="方正小标宋_GBK"/>
          <w:color w:val="000000" w:themeColor="text1"/>
          <w:sz w:val="70"/>
          <w:szCs w:val="70"/>
          <w:lang w:eastAsia="zh-CN"/>
          <w14:textFill>
            <w14:solidFill>
              <w14:schemeClr w14:val="tx1"/>
            </w14:solidFill>
          </w14:textFill>
        </w:rPr>
        <w:t>件</w:t>
      </w:r>
    </w:p>
    <w:p w14:paraId="78C91DAE">
      <w:pPr>
        <w:ind w:firstLine="640" w:firstLineChars="200"/>
        <w:jc w:val="left"/>
        <w:rPr>
          <w:rFonts w:hint="eastAsia" w:ascii="宋体" w:hAnsi="宋体" w:eastAsia="宋体" w:cs="黑体"/>
          <w:b/>
          <w:color w:val="000000" w:themeColor="text1"/>
          <w:kern w:val="0"/>
          <w:sz w:val="32"/>
          <w:szCs w:val="32"/>
          <w:lang w:val="en-US" w:eastAsia="zh-CN"/>
          <w14:textFill>
            <w14:solidFill>
              <w14:schemeClr w14:val="tx1"/>
            </w14:solidFill>
          </w14:textFill>
        </w:rPr>
      </w:pPr>
    </w:p>
    <w:p w14:paraId="1E324884">
      <w:pPr>
        <w:ind w:firstLine="640" w:firstLineChars="200"/>
        <w:jc w:val="left"/>
        <w:rPr>
          <w:rFonts w:hint="eastAsia" w:ascii="宋体" w:hAnsi="宋体" w:eastAsia="宋体" w:cs="黑体"/>
          <w:b/>
          <w:color w:val="000000" w:themeColor="text1"/>
          <w:kern w:val="0"/>
          <w:sz w:val="32"/>
          <w:szCs w:val="32"/>
          <w:lang w:val="en-US" w:eastAsia="zh-CN"/>
          <w14:textFill>
            <w14:solidFill>
              <w14:schemeClr w14:val="tx1"/>
            </w14:solidFill>
          </w14:textFill>
        </w:rPr>
      </w:pPr>
      <w:r>
        <w:rPr>
          <w:rFonts w:hint="eastAsia" w:ascii="宋体" w:hAnsi="宋体" w:eastAsia="宋体" w:cs="黑体"/>
          <w:b/>
          <w:color w:val="000000" w:themeColor="text1"/>
          <w:kern w:val="0"/>
          <w:sz w:val="32"/>
          <w:szCs w:val="32"/>
          <w:lang w:val="en-US" w:eastAsia="zh-CN"/>
          <w14:textFill>
            <w14:solidFill>
              <w14:schemeClr w14:val="tx1"/>
            </w14:solidFill>
          </w14:textFill>
        </w:rPr>
        <w:t>1、</w:t>
      </w:r>
      <w:r>
        <w:rPr>
          <w:rFonts w:hint="eastAsia" w:ascii="宋体" w:hAnsi="宋体" w:eastAsia="宋体" w:cs="黑体"/>
          <w:b/>
          <w:color w:val="000000" w:themeColor="text1"/>
          <w:kern w:val="0"/>
          <w:sz w:val="32"/>
          <w:szCs w:val="32"/>
          <w:highlight w:val="none"/>
          <w:lang w:val="en-US" w:eastAsia="zh-CN"/>
          <w14:textFill>
            <w14:solidFill>
              <w14:schemeClr w14:val="tx1"/>
            </w14:solidFill>
          </w14:textFill>
        </w:rPr>
        <w:t>2024</w:t>
      </w:r>
      <w:r>
        <w:rPr>
          <w:rFonts w:hint="eastAsia" w:ascii="宋体" w:hAnsi="宋体" w:eastAsia="宋体" w:cs="黑体"/>
          <w:b/>
          <w:color w:val="000000" w:themeColor="text1"/>
          <w:kern w:val="0"/>
          <w:sz w:val="32"/>
          <w:szCs w:val="32"/>
          <w:lang w:val="en-US" w:eastAsia="zh-CN"/>
          <w14:textFill>
            <w14:solidFill>
              <w14:schemeClr w14:val="tx1"/>
            </w14:solidFill>
          </w14:textFill>
        </w:rPr>
        <w:t>年部门决算公开表格</w:t>
      </w:r>
    </w:p>
    <w:p w14:paraId="48CDBD3E">
      <w:pPr>
        <w:ind w:firstLine="640" w:firstLineChars="200"/>
        <w:jc w:val="left"/>
        <w:rPr>
          <w:rFonts w:ascii="宋体" w:hAnsi="宋体" w:eastAsia="宋体" w:cs="黑体"/>
          <w:color w:val="000000" w:themeColor="text1"/>
          <w:kern w:val="0"/>
          <w:sz w:val="32"/>
          <w:szCs w:val="32"/>
          <w14:textFill>
            <w14:solidFill>
              <w14:schemeClr w14:val="tx1"/>
            </w14:solidFill>
          </w14:textFill>
        </w:rPr>
      </w:pPr>
      <w:r>
        <w:rPr>
          <w:rFonts w:hint="eastAsia" w:ascii="宋体" w:hAnsi="宋体" w:eastAsia="宋体" w:cs="黑体"/>
          <w:b/>
          <w:color w:val="000000" w:themeColor="text1"/>
          <w:kern w:val="0"/>
          <w:sz w:val="32"/>
          <w:szCs w:val="32"/>
          <w:lang w:val="en-US" w:eastAsia="zh-CN"/>
          <w14:textFill>
            <w14:solidFill>
              <w14:schemeClr w14:val="tx1"/>
            </w14:solidFill>
          </w14:textFill>
        </w:rPr>
        <w:t>2、</w:t>
      </w:r>
      <w:r>
        <w:rPr>
          <w:rFonts w:hint="eastAsia" w:ascii="宋体" w:hAnsi="宋体" w:eastAsia="宋体" w:cs="黑体"/>
          <w:b/>
          <w:color w:val="000000" w:themeColor="text1"/>
          <w:kern w:val="0"/>
          <w:sz w:val="32"/>
          <w:szCs w:val="32"/>
          <w:highlight w:val="none"/>
          <w14:textFill>
            <w14:solidFill>
              <w14:schemeClr w14:val="tx1"/>
            </w14:solidFill>
          </w14:textFill>
        </w:rPr>
        <w:t>202</w:t>
      </w:r>
      <w:r>
        <w:rPr>
          <w:rFonts w:hint="eastAsia" w:ascii="宋体" w:hAnsi="宋体" w:eastAsia="宋体" w:cs="黑体"/>
          <w:b/>
          <w:color w:val="000000" w:themeColor="text1"/>
          <w:kern w:val="0"/>
          <w:sz w:val="32"/>
          <w:szCs w:val="32"/>
          <w:highlight w:val="none"/>
          <w:lang w:val="en-US" w:eastAsia="zh-CN"/>
          <w14:textFill>
            <w14:solidFill>
              <w14:schemeClr w14:val="tx1"/>
            </w14:solidFill>
          </w14:textFill>
        </w:rPr>
        <w:t>4</w:t>
      </w:r>
      <w:r>
        <w:rPr>
          <w:rFonts w:hint="eastAsia" w:ascii="宋体" w:hAnsi="宋体" w:eastAsia="宋体" w:cs="黑体"/>
          <w:b/>
          <w:color w:val="000000" w:themeColor="text1"/>
          <w:kern w:val="0"/>
          <w:sz w:val="32"/>
          <w:szCs w:val="32"/>
          <w14:textFill>
            <w14:solidFill>
              <w14:schemeClr w14:val="tx1"/>
            </w14:solidFill>
          </w14:textFill>
        </w:rPr>
        <w:t>年度部门整体支出绩效评价报告</w:t>
      </w:r>
    </w:p>
    <w:p w14:paraId="33FEBC6C">
      <w:pPr>
        <w:rPr>
          <w:color w:val="000000" w:themeColor="text1"/>
          <w14:textFill>
            <w14:solidFill>
              <w14:schemeClr w14:val="tx1"/>
            </w14:solidFill>
          </w14:textFill>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DECFD4"/>
    <w:multiLevelType w:val="singleLevel"/>
    <w:tmpl w:val="8EDECFD4"/>
    <w:lvl w:ilvl="0" w:tentative="0">
      <w:start w:val="3"/>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0C6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1C25065"/>
    <w:rsid w:val="04330D71"/>
    <w:rsid w:val="059958AD"/>
    <w:rsid w:val="06C857E7"/>
    <w:rsid w:val="07E55609"/>
    <w:rsid w:val="08C24A73"/>
    <w:rsid w:val="0901567A"/>
    <w:rsid w:val="0BA8222D"/>
    <w:rsid w:val="0D004C93"/>
    <w:rsid w:val="0D6945E7"/>
    <w:rsid w:val="0E2F5830"/>
    <w:rsid w:val="107A1074"/>
    <w:rsid w:val="10C61D50"/>
    <w:rsid w:val="11944E2C"/>
    <w:rsid w:val="12583BA5"/>
    <w:rsid w:val="13BA5B9C"/>
    <w:rsid w:val="13ED45A1"/>
    <w:rsid w:val="144C2D29"/>
    <w:rsid w:val="165F4314"/>
    <w:rsid w:val="19980027"/>
    <w:rsid w:val="1BFE6842"/>
    <w:rsid w:val="1C420E24"/>
    <w:rsid w:val="1D97DEFF"/>
    <w:rsid w:val="1DFF72E5"/>
    <w:rsid w:val="1E117377"/>
    <w:rsid w:val="1EFC6F07"/>
    <w:rsid w:val="1F0527A6"/>
    <w:rsid w:val="1F5A46D7"/>
    <w:rsid w:val="1F7235F0"/>
    <w:rsid w:val="21251696"/>
    <w:rsid w:val="22AC03C2"/>
    <w:rsid w:val="23163A13"/>
    <w:rsid w:val="24853FA4"/>
    <w:rsid w:val="24952298"/>
    <w:rsid w:val="26110753"/>
    <w:rsid w:val="2762633D"/>
    <w:rsid w:val="283B15FE"/>
    <w:rsid w:val="29114058"/>
    <w:rsid w:val="296C0D04"/>
    <w:rsid w:val="29D07A70"/>
    <w:rsid w:val="2A086006"/>
    <w:rsid w:val="2AB761FA"/>
    <w:rsid w:val="2C471B3F"/>
    <w:rsid w:val="2F0D0E1E"/>
    <w:rsid w:val="2F2661E4"/>
    <w:rsid w:val="2FB7522E"/>
    <w:rsid w:val="2FDF85B8"/>
    <w:rsid w:val="2FFFEE04"/>
    <w:rsid w:val="31C95635"/>
    <w:rsid w:val="31FA3C94"/>
    <w:rsid w:val="32183A3E"/>
    <w:rsid w:val="32C4213C"/>
    <w:rsid w:val="34000DC3"/>
    <w:rsid w:val="34DF85B0"/>
    <w:rsid w:val="39504117"/>
    <w:rsid w:val="397A4565"/>
    <w:rsid w:val="3B8F36BC"/>
    <w:rsid w:val="3BD827B4"/>
    <w:rsid w:val="3BFA4E20"/>
    <w:rsid w:val="4093314D"/>
    <w:rsid w:val="4200766E"/>
    <w:rsid w:val="42473D85"/>
    <w:rsid w:val="429C26FF"/>
    <w:rsid w:val="42DF6B1E"/>
    <w:rsid w:val="43EB5BA5"/>
    <w:rsid w:val="441B5933"/>
    <w:rsid w:val="45003996"/>
    <w:rsid w:val="473931A3"/>
    <w:rsid w:val="484511D1"/>
    <w:rsid w:val="48AE321A"/>
    <w:rsid w:val="491312E9"/>
    <w:rsid w:val="491FF225"/>
    <w:rsid w:val="497579E2"/>
    <w:rsid w:val="4AE01685"/>
    <w:rsid w:val="4B176E20"/>
    <w:rsid w:val="4BC875F1"/>
    <w:rsid w:val="4C2061DD"/>
    <w:rsid w:val="4C2A705C"/>
    <w:rsid w:val="4C9A25B0"/>
    <w:rsid w:val="4D5F4DE9"/>
    <w:rsid w:val="4E6D4C72"/>
    <w:rsid w:val="4EC310A1"/>
    <w:rsid w:val="4ED11254"/>
    <w:rsid w:val="4FD01CC8"/>
    <w:rsid w:val="4FFD214C"/>
    <w:rsid w:val="520E588B"/>
    <w:rsid w:val="5352765A"/>
    <w:rsid w:val="56D52DFA"/>
    <w:rsid w:val="5777D4F5"/>
    <w:rsid w:val="57F22B6F"/>
    <w:rsid w:val="58F702C5"/>
    <w:rsid w:val="59655912"/>
    <w:rsid w:val="59DD8326"/>
    <w:rsid w:val="5A0C7E5C"/>
    <w:rsid w:val="5CF24F08"/>
    <w:rsid w:val="5DC94505"/>
    <w:rsid w:val="5DEF592A"/>
    <w:rsid w:val="5E5E4122"/>
    <w:rsid w:val="5E6E6C41"/>
    <w:rsid w:val="5EE44E48"/>
    <w:rsid w:val="5FC6BB1E"/>
    <w:rsid w:val="5FF720F1"/>
    <w:rsid w:val="60F43649"/>
    <w:rsid w:val="622964C1"/>
    <w:rsid w:val="626F711E"/>
    <w:rsid w:val="6373359C"/>
    <w:rsid w:val="63A07B10"/>
    <w:rsid w:val="64B76718"/>
    <w:rsid w:val="65D875DA"/>
    <w:rsid w:val="6694184A"/>
    <w:rsid w:val="67FF5C0B"/>
    <w:rsid w:val="68260924"/>
    <w:rsid w:val="69600C65"/>
    <w:rsid w:val="6A931785"/>
    <w:rsid w:val="6BAA4A2F"/>
    <w:rsid w:val="6DDEC5C0"/>
    <w:rsid w:val="6EFC0924"/>
    <w:rsid w:val="6FB74722"/>
    <w:rsid w:val="6FEF8B7E"/>
    <w:rsid w:val="704271F4"/>
    <w:rsid w:val="70F51137"/>
    <w:rsid w:val="71386E20"/>
    <w:rsid w:val="717FE77F"/>
    <w:rsid w:val="71A6591B"/>
    <w:rsid w:val="725B76BF"/>
    <w:rsid w:val="737D59BA"/>
    <w:rsid w:val="737F32B1"/>
    <w:rsid w:val="73BD3FCA"/>
    <w:rsid w:val="748E5B2A"/>
    <w:rsid w:val="776BDA01"/>
    <w:rsid w:val="77C37683"/>
    <w:rsid w:val="79FF515B"/>
    <w:rsid w:val="7AAB0A21"/>
    <w:rsid w:val="7C2E56AF"/>
    <w:rsid w:val="7C8D42CE"/>
    <w:rsid w:val="7DFBFF20"/>
    <w:rsid w:val="7E9E1962"/>
    <w:rsid w:val="7E9F11B4"/>
    <w:rsid w:val="7F37EC1E"/>
    <w:rsid w:val="7F7C0DDA"/>
    <w:rsid w:val="7F7DCD9D"/>
    <w:rsid w:val="7F970A6F"/>
    <w:rsid w:val="7FC1FFF3"/>
    <w:rsid w:val="7FC69637"/>
    <w:rsid w:val="7FDF8620"/>
    <w:rsid w:val="7FFB242F"/>
    <w:rsid w:val="7FFDB408"/>
    <w:rsid w:val="7FFE4EEB"/>
    <w:rsid w:val="95FB2B98"/>
    <w:rsid w:val="9A639BC2"/>
    <w:rsid w:val="9FF7D786"/>
    <w:rsid w:val="ABBFB23D"/>
    <w:rsid w:val="B6BE5A03"/>
    <w:rsid w:val="B8C93228"/>
    <w:rsid w:val="C3B4DA5A"/>
    <w:rsid w:val="C4FF458C"/>
    <w:rsid w:val="C7BBD038"/>
    <w:rsid w:val="CBFF70E0"/>
    <w:rsid w:val="CFF50B82"/>
    <w:rsid w:val="CFFFAD89"/>
    <w:rsid w:val="DFFE359E"/>
    <w:rsid w:val="DFFE4FFD"/>
    <w:rsid w:val="DFFF5403"/>
    <w:rsid w:val="EBC3E00A"/>
    <w:rsid w:val="EDFBE100"/>
    <w:rsid w:val="EEABED75"/>
    <w:rsid w:val="EF7E8003"/>
    <w:rsid w:val="F56FDF51"/>
    <w:rsid w:val="F5F3EE78"/>
    <w:rsid w:val="F6B69F17"/>
    <w:rsid w:val="F6E5BB3A"/>
    <w:rsid w:val="F77F1D61"/>
    <w:rsid w:val="F7FED3A9"/>
    <w:rsid w:val="F8C9DB26"/>
    <w:rsid w:val="F97E8EAE"/>
    <w:rsid w:val="FB36E1A6"/>
    <w:rsid w:val="FB3BE134"/>
    <w:rsid w:val="FCFF4275"/>
    <w:rsid w:val="FD7FEEEA"/>
    <w:rsid w:val="FDFFB577"/>
    <w:rsid w:val="FEEA50FE"/>
    <w:rsid w:val="FF7D47A9"/>
    <w:rsid w:val="FFCF21CB"/>
    <w:rsid w:val="FFF94102"/>
    <w:rsid w:val="FFFF1C8B"/>
    <w:rsid w:val="FFFF7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Normal Indent"/>
    <w:basedOn w:val="1"/>
    <w:unhideWhenUsed/>
    <w:qFormat/>
    <w:uiPriority w:val="0"/>
    <w:pPr>
      <w:ind w:firstLine="420" w:firstLineChars="200"/>
    </w:pPr>
    <w:rPr>
      <w:rFonts w:hint="default"/>
      <w:sz w:val="21"/>
      <w:szCs w:val="24"/>
    </w:rPr>
  </w:style>
  <w:style w:type="paragraph" w:styleId="6">
    <w:name w:val="Balloon Text"/>
    <w:basedOn w:val="1"/>
    <w:link w:val="16"/>
    <w:semiHidden/>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12">
    <w:name w:val="页眉 Char"/>
    <w:basedOn w:val="11"/>
    <w:link w:val="8"/>
    <w:qFormat/>
    <w:uiPriority w:val="99"/>
    <w:rPr>
      <w:sz w:val="18"/>
      <w:szCs w:val="18"/>
    </w:rPr>
  </w:style>
  <w:style w:type="character" w:customStyle="1" w:styleId="13">
    <w:name w:val="页脚 Char"/>
    <w:basedOn w:val="11"/>
    <w:link w:val="7"/>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6"/>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6741</Words>
  <Characters>7281</Characters>
  <Lines>63</Lines>
  <Paragraphs>18</Paragraphs>
  <TotalTime>0</TotalTime>
  <ScaleCrop>false</ScaleCrop>
  <LinksUpToDate>false</LinksUpToDate>
  <CharactersWithSpaces>7312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2020-07-10T18:32:00Z</dcterms:created>
  <dc:creator>李航 null</dc:creator>
  <cp:lastModifiedBy>Administrator</cp:lastModifiedBy>
  <cp:lastPrinted>2024-08-11T02:20:00Z</cp:lastPrinted>
  <dcterms:modified xsi:type="dcterms:W3CDTF">2025-09-23T07:37:06Z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98623D6660B449428EB8E073C6C952EA</vt:lpwstr>
  </property>
  <property fmtid="{D5CDD505-2E9C-101B-9397-08002B2CF9AE}" pid="4" name="KSOTemplateDocerSaveRecord">
    <vt:lpwstr>eyJoZGlkIjoiYTYxNTM5Y2U1YjFlZWU1NDk1ZjRhYjJmMzc5YzhiNmYifQ==</vt:lpwstr>
  </property>
</Properties>
</file>