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B1B8">
      <w:pPr>
        <w:pStyle w:val="13"/>
        <w:jc w:val="center"/>
        <w:rPr>
          <w:sz w:val="56"/>
          <w:szCs w:val="56"/>
        </w:rPr>
      </w:pPr>
    </w:p>
    <w:p w14:paraId="3F31F268">
      <w:pPr>
        <w:pStyle w:val="13"/>
        <w:jc w:val="center"/>
        <w:rPr>
          <w:sz w:val="56"/>
          <w:szCs w:val="56"/>
        </w:rPr>
      </w:pPr>
    </w:p>
    <w:p w14:paraId="35BBCB34">
      <w:pPr>
        <w:pStyle w:val="13"/>
        <w:jc w:val="center"/>
        <w:rPr>
          <w:sz w:val="84"/>
          <w:szCs w:val="84"/>
        </w:rPr>
      </w:pPr>
    </w:p>
    <w:p w14:paraId="132F6095">
      <w:pPr>
        <w:pStyle w:val="13"/>
        <w:jc w:val="center"/>
        <w:rPr>
          <w:sz w:val="84"/>
          <w:szCs w:val="84"/>
        </w:rPr>
      </w:pPr>
    </w:p>
    <w:p w14:paraId="1421766C">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1CD5D437">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岳阳市建设工程质量安全监督站</w:t>
      </w:r>
      <w:r>
        <w:rPr>
          <w:rFonts w:hint="eastAsia" w:ascii="方正小标宋_GBK" w:hAnsi="方正小标宋_GBK" w:eastAsia="方正小标宋_GBK" w:cs="方正小标宋_GBK"/>
          <w:sz w:val="84"/>
          <w:szCs w:val="84"/>
        </w:rPr>
        <w:t>部门决算</w:t>
      </w:r>
    </w:p>
    <w:p w14:paraId="290C41E5">
      <w:pPr>
        <w:pStyle w:val="13"/>
        <w:jc w:val="center"/>
        <w:rPr>
          <w:rFonts w:hint="eastAsia" w:ascii="方正小标宋_GBK" w:hAnsi="方正小标宋_GBK" w:eastAsia="方正小标宋_GBK" w:cs="方正小标宋_GBK"/>
          <w:sz w:val="84"/>
          <w:szCs w:val="84"/>
        </w:rPr>
      </w:pPr>
    </w:p>
    <w:p w14:paraId="32C79397">
      <w:pPr>
        <w:pStyle w:val="13"/>
        <w:jc w:val="center"/>
        <w:rPr>
          <w:rFonts w:hint="eastAsia" w:ascii="方正小标宋_GBK" w:hAnsi="方正小标宋_GBK" w:eastAsia="方正小标宋_GBK" w:cs="方正小标宋_GBK"/>
          <w:sz w:val="56"/>
          <w:szCs w:val="56"/>
        </w:rPr>
      </w:pPr>
    </w:p>
    <w:p w14:paraId="79B5D32A">
      <w:pPr>
        <w:pStyle w:val="13"/>
        <w:jc w:val="center"/>
        <w:rPr>
          <w:sz w:val="56"/>
          <w:szCs w:val="56"/>
        </w:rPr>
      </w:pPr>
    </w:p>
    <w:p w14:paraId="5BAFE4CC">
      <w:pPr>
        <w:pStyle w:val="13"/>
        <w:jc w:val="center"/>
        <w:rPr>
          <w:sz w:val="56"/>
          <w:szCs w:val="56"/>
        </w:rPr>
      </w:pPr>
    </w:p>
    <w:p w14:paraId="1AC4E51C">
      <w:pPr>
        <w:pStyle w:val="13"/>
        <w:jc w:val="center"/>
        <w:rPr>
          <w:sz w:val="56"/>
          <w:szCs w:val="56"/>
        </w:rPr>
      </w:pPr>
    </w:p>
    <w:p w14:paraId="57416936">
      <w:pPr>
        <w:pStyle w:val="13"/>
        <w:jc w:val="center"/>
        <w:rPr>
          <w:sz w:val="32"/>
          <w:szCs w:val="32"/>
        </w:rPr>
      </w:pPr>
    </w:p>
    <w:p w14:paraId="0D847A91">
      <w:pPr>
        <w:pStyle w:val="13"/>
        <w:spacing w:line="500" w:lineRule="exact"/>
        <w:ind w:firstLine="4337" w:firstLineChars="1200"/>
        <w:jc w:val="both"/>
        <w:rPr>
          <w:rFonts w:hint="eastAsia"/>
          <w:b/>
          <w:sz w:val="36"/>
          <w:szCs w:val="28"/>
        </w:rPr>
      </w:pPr>
    </w:p>
    <w:p w14:paraId="5FD8D91B">
      <w:pPr>
        <w:pStyle w:val="13"/>
        <w:spacing w:line="500" w:lineRule="exact"/>
        <w:ind w:firstLine="4337" w:firstLineChars="1200"/>
        <w:jc w:val="both"/>
        <w:rPr>
          <w:rFonts w:hint="eastAsia"/>
          <w:b/>
          <w:sz w:val="36"/>
          <w:szCs w:val="28"/>
        </w:rPr>
      </w:pPr>
    </w:p>
    <w:p w14:paraId="4292CB9A">
      <w:pPr>
        <w:pStyle w:val="13"/>
        <w:spacing w:line="500" w:lineRule="exact"/>
        <w:ind w:firstLine="4337" w:firstLineChars="1200"/>
        <w:jc w:val="both"/>
        <w:rPr>
          <w:rFonts w:hint="eastAsia"/>
          <w:b/>
          <w:sz w:val="36"/>
          <w:szCs w:val="28"/>
        </w:rPr>
      </w:pPr>
    </w:p>
    <w:p w14:paraId="11F76CF1">
      <w:pPr>
        <w:pStyle w:val="13"/>
        <w:spacing w:line="500" w:lineRule="exact"/>
        <w:ind w:firstLine="4337" w:firstLineChars="1200"/>
        <w:jc w:val="both"/>
        <w:rPr>
          <w:rFonts w:hint="eastAsia"/>
          <w:b/>
          <w:sz w:val="36"/>
          <w:szCs w:val="28"/>
        </w:rPr>
      </w:pPr>
    </w:p>
    <w:p w14:paraId="394CC65E">
      <w:pPr>
        <w:pStyle w:val="13"/>
        <w:spacing w:line="500" w:lineRule="exact"/>
        <w:ind w:firstLine="4337" w:firstLineChars="1200"/>
        <w:jc w:val="both"/>
        <w:rPr>
          <w:b/>
          <w:sz w:val="36"/>
          <w:szCs w:val="28"/>
        </w:rPr>
      </w:pPr>
      <w:r>
        <w:rPr>
          <w:rFonts w:hint="eastAsia"/>
          <w:b/>
          <w:sz w:val="36"/>
          <w:szCs w:val="28"/>
        </w:rPr>
        <w:t>目录</w:t>
      </w:r>
    </w:p>
    <w:p w14:paraId="36D9203D">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岳阳市建设工程质量安全监督站</w:t>
      </w:r>
      <w:r>
        <w:rPr>
          <w:rFonts w:hint="eastAsia" w:ascii="黑体" w:hAnsi="黑体" w:eastAsia="黑体" w:cs="黑体"/>
          <w:b w:val="0"/>
          <w:bCs/>
          <w:sz w:val="28"/>
          <w:szCs w:val="28"/>
        </w:rPr>
        <w:t>单位概况</w:t>
      </w:r>
    </w:p>
    <w:p w14:paraId="3DED6D57">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4B335DDA">
      <w:pPr>
        <w:pStyle w:val="13"/>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46A95AE7">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299410C2">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619B7DF6">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599A26BA">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531E547">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5A41A499">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7DE52143">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5064D652">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561A15A3">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17E7B30A">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2FEA291B">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0D94BD96">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43FEAE1A">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2D3F01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2601255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253215F8">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1EF775CB">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48A8A80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7D3196A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6A99931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1D82F33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03D725F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7533B12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74BF1D77">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07F76FD8">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7B64189E">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378A0F6F">
      <w:pPr>
        <w:pStyle w:val="13"/>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071B7317">
      <w:pPr>
        <w:pStyle w:val="13"/>
        <w:jc w:val="center"/>
        <w:rPr>
          <w:rFonts w:hint="eastAsia" w:ascii="方正小标宋_GBK" w:hAnsi="方正小标宋_GBK" w:eastAsia="方正小标宋_GBK" w:cs="方正小标宋_GBK"/>
          <w:sz w:val="84"/>
          <w:szCs w:val="84"/>
        </w:rPr>
      </w:pPr>
    </w:p>
    <w:p w14:paraId="3925477C">
      <w:pPr>
        <w:pStyle w:val="13"/>
        <w:jc w:val="center"/>
        <w:rPr>
          <w:rFonts w:hint="eastAsia" w:ascii="方正小标宋_GBK" w:hAnsi="方正小标宋_GBK" w:eastAsia="方正小标宋_GBK" w:cs="方正小标宋_GBK"/>
          <w:sz w:val="84"/>
          <w:szCs w:val="84"/>
        </w:rPr>
      </w:pPr>
    </w:p>
    <w:p w14:paraId="4ABD2D77">
      <w:pPr>
        <w:pStyle w:val="13"/>
        <w:jc w:val="center"/>
        <w:rPr>
          <w:rFonts w:hint="eastAsia" w:ascii="方正小标宋_GBK" w:hAnsi="方正小标宋_GBK" w:eastAsia="方正小标宋_GBK" w:cs="方正小标宋_GBK"/>
          <w:sz w:val="84"/>
          <w:szCs w:val="84"/>
        </w:rPr>
      </w:pPr>
    </w:p>
    <w:p w14:paraId="24319B37">
      <w:pPr>
        <w:pStyle w:val="13"/>
        <w:jc w:val="center"/>
        <w:rPr>
          <w:rFonts w:hint="eastAsia" w:ascii="方正小标宋_GBK" w:hAnsi="方正小标宋_GBK" w:eastAsia="方正小标宋_GBK" w:cs="方正小标宋_GBK"/>
          <w:sz w:val="84"/>
          <w:szCs w:val="84"/>
        </w:rPr>
      </w:pPr>
    </w:p>
    <w:p w14:paraId="0D662021">
      <w:pPr>
        <w:pStyle w:val="13"/>
        <w:jc w:val="center"/>
        <w:rPr>
          <w:rFonts w:hint="eastAsia" w:ascii="方正小标宋_GBK" w:hAnsi="方正小标宋_GBK" w:eastAsia="方正小标宋_GBK" w:cs="方正小标宋_GBK"/>
          <w:sz w:val="84"/>
          <w:szCs w:val="84"/>
        </w:rPr>
      </w:pPr>
    </w:p>
    <w:p w14:paraId="6AFA264C">
      <w:pPr>
        <w:pStyle w:val="13"/>
        <w:jc w:val="center"/>
        <w:rPr>
          <w:rFonts w:hint="eastAsia" w:ascii="方正小标宋_GBK" w:hAnsi="方正小标宋_GBK" w:eastAsia="方正小标宋_GBK" w:cs="方正小标宋_GBK"/>
          <w:sz w:val="84"/>
          <w:szCs w:val="84"/>
        </w:rPr>
      </w:pPr>
    </w:p>
    <w:p w14:paraId="3E992D44">
      <w:pPr>
        <w:pStyle w:val="13"/>
        <w:jc w:val="center"/>
        <w:rPr>
          <w:rFonts w:hint="eastAsia" w:ascii="方正小标宋_GBK" w:hAnsi="方正小标宋_GBK" w:eastAsia="方正小标宋_GBK" w:cs="方正小标宋_GBK"/>
          <w:sz w:val="84"/>
          <w:szCs w:val="84"/>
        </w:rPr>
      </w:pPr>
    </w:p>
    <w:p w14:paraId="3E4D872D">
      <w:pPr>
        <w:pStyle w:val="13"/>
        <w:jc w:val="center"/>
        <w:rPr>
          <w:rFonts w:hint="eastAsia" w:ascii="方正小标宋_GBK" w:hAnsi="方正小标宋_GBK" w:eastAsia="方正小标宋_GBK" w:cs="方正小标宋_GBK"/>
          <w:sz w:val="84"/>
          <w:szCs w:val="84"/>
        </w:rPr>
      </w:pPr>
    </w:p>
    <w:p w14:paraId="1BD49455">
      <w:pPr>
        <w:pStyle w:val="13"/>
        <w:jc w:val="center"/>
        <w:rPr>
          <w:rFonts w:hint="eastAsia" w:ascii="方正小标宋_GBK" w:hAnsi="方正小标宋_GBK" w:eastAsia="方正小标宋_GBK" w:cs="方正小标宋_GBK"/>
          <w:sz w:val="84"/>
          <w:szCs w:val="84"/>
        </w:rPr>
      </w:pPr>
    </w:p>
    <w:p w14:paraId="0C995031">
      <w:pPr>
        <w:pStyle w:val="13"/>
        <w:jc w:val="center"/>
        <w:rPr>
          <w:rFonts w:hint="eastAsia" w:ascii="方正小标宋_GBK" w:hAnsi="方正小标宋_GBK" w:eastAsia="方正小标宋_GBK" w:cs="方正小标宋_GBK"/>
          <w:sz w:val="84"/>
          <w:szCs w:val="84"/>
        </w:rPr>
      </w:pPr>
    </w:p>
    <w:p w14:paraId="1A771135">
      <w:pPr>
        <w:pStyle w:val="13"/>
        <w:jc w:val="center"/>
        <w:rPr>
          <w:rFonts w:hint="eastAsia" w:ascii="方正小标宋_GBK" w:hAnsi="方正小标宋_GBK" w:eastAsia="方正小标宋_GBK" w:cs="方正小标宋_GBK"/>
          <w:sz w:val="84"/>
          <w:szCs w:val="84"/>
        </w:rPr>
      </w:pPr>
    </w:p>
    <w:p w14:paraId="4E1DF5A7">
      <w:pPr>
        <w:pStyle w:val="13"/>
        <w:jc w:val="center"/>
        <w:rPr>
          <w:rFonts w:hint="eastAsia" w:ascii="方正小标宋_GBK" w:hAnsi="方正小标宋_GBK" w:eastAsia="方正小标宋_GBK" w:cs="方正小标宋_GBK"/>
          <w:sz w:val="84"/>
          <w:szCs w:val="84"/>
        </w:rPr>
      </w:pPr>
    </w:p>
    <w:p w14:paraId="0CB0B750">
      <w:pPr>
        <w:pStyle w:val="13"/>
        <w:jc w:val="center"/>
        <w:rPr>
          <w:rFonts w:hint="eastAsia" w:ascii="方正小标宋_GBK" w:hAnsi="方正小标宋_GBK" w:eastAsia="方正小标宋_GBK" w:cs="方正小标宋_GBK"/>
          <w:sz w:val="84"/>
          <w:szCs w:val="84"/>
        </w:rPr>
      </w:pPr>
    </w:p>
    <w:p w14:paraId="11A9B388">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636CA6BF">
      <w:pPr>
        <w:pStyle w:val="13"/>
        <w:jc w:val="center"/>
        <w:rPr>
          <w:rFonts w:hint="eastAsia" w:ascii="方正小标宋_GBK" w:hAnsi="方正小标宋_GBK" w:eastAsia="方正小标宋_GBK" w:cs="方正小标宋_GBK"/>
          <w:sz w:val="84"/>
          <w:szCs w:val="84"/>
        </w:rPr>
      </w:pPr>
    </w:p>
    <w:p w14:paraId="5963670B">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岳阳市建设工程质量安全监督站单位</w:t>
      </w:r>
      <w:r>
        <w:rPr>
          <w:rFonts w:hint="eastAsia" w:ascii="方正小标宋_GBK" w:hAnsi="方正小标宋_GBK" w:eastAsia="方正小标宋_GBK" w:cs="方正小标宋_GBK"/>
          <w:sz w:val="84"/>
          <w:szCs w:val="84"/>
        </w:rPr>
        <w:t>概况</w:t>
      </w:r>
    </w:p>
    <w:p w14:paraId="5B5987C8">
      <w:pPr>
        <w:pStyle w:val="8"/>
        <w:rPr>
          <w:rFonts w:hint="eastAsia" w:ascii="方正小标宋_GBK" w:hAnsi="方正小标宋_GBK" w:eastAsia="方正小标宋_GBK" w:cs="方正小标宋_GBK"/>
          <w:sz w:val="84"/>
          <w:szCs w:val="84"/>
        </w:rPr>
      </w:pPr>
    </w:p>
    <w:p w14:paraId="7DC31E43">
      <w:pPr>
        <w:pStyle w:val="2"/>
        <w:rPr>
          <w:rFonts w:hint="eastAsia" w:ascii="方正小标宋_GBK" w:hAnsi="方正小标宋_GBK" w:eastAsia="方正小标宋_GBK" w:cs="方正小标宋_GBK"/>
          <w:sz w:val="84"/>
          <w:szCs w:val="84"/>
        </w:rPr>
      </w:pPr>
    </w:p>
    <w:p w14:paraId="5AC5992B">
      <w:pPr>
        <w:rPr>
          <w:rFonts w:hint="eastAsia" w:ascii="方正小标宋_GBK" w:hAnsi="方正小标宋_GBK" w:eastAsia="方正小标宋_GBK" w:cs="方正小标宋_GBK"/>
          <w:sz w:val="84"/>
          <w:szCs w:val="84"/>
        </w:rPr>
      </w:pPr>
    </w:p>
    <w:p w14:paraId="6333BF20">
      <w:pPr>
        <w:pStyle w:val="14"/>
        <w:numPr>
          <w:ilvl w:val="0"/>
          <w:numId w:val="0"/>
        </w:numPr>
        <w:ind w:leftChars="0"/>
        <w:jc w:val="left"/>
        <w:rPr>
          <w:rFonts w:hint="eastAsia" w:ascii="黑体" w:hAnsi="黑体" w:eastAsia="黑体" w:cs="黑体"/>
          <w:b w:val="0"/>
          <w:bCs w:val="0"/>
          <w:sz w:val="32"/>
          <w:szCs w:val="32"/>
        </w:rPr>
      </w:pPr>
    </w:p>
    <w:p w14:paraId="26E0E4B8">
      <w:pPr>
        <w:pStyle w:val="14"/>
        <w:numPr>
          <w:ilvl w:val="0"/>
          <w:numId w:val="0"/>
        </w:numPr>
        <w:ind w:leftChars="0"/>
        <w:jc w:val="left"/>
        <w:rPr>
          <w:rFonts w:hint="eastAsia" w:ascii="黑体" w:hAnsi="黑体" w:eastAsia="黑体" w:cs="黑体"/>
          <w:b w:val="0"/>
          <w:bCs w:val="0"/>
          <w:sz w:val="32"/>
          <w:szCs w:val="32"/>
        </w:rPr>
      </w:pPr>
    </w:p>
    <w:p w14:paraId="719A6996">
      <w:pPr>
        <w:pStyle w:val="14"/>
        <w:numPr>
          <w:ilvl w:val="0"/>
          <w:numId w:val="0"/>
        </w:numPr>
        <w:ind w:leftChars="0"/>
        <w:jc w:val="left"/>
        <w:rPr>
          <w:rFonts w:hint="eastAsia" w:ascii="黑体" w:hAnsi="黑体" w:eastAsia="黑体" w:cs="黑体"/>
          <w:b w:val="0"/>
          <w:bCs w:val="0"/>
          <w:sz w:val="32"/>
          <w:szCs w:val="32"/>
          <w:lang w:eastAsia="zh-CN"/>
        </w:rPr>
      </w:pPr>
    </w:p>
    <w:p w14:paraId="6809C7C7">
      <w:pPr>
        <w:pStyle w:val="14"/>
        <w:numPr>
          <w:ilvl w:val="0"/>
          <w:numId w:val="0"/>
        </w:numPr>
        <w:ind w:left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rPr>
        <w:t>部门职责</w:t>
      </w:r>
    </w:p>
    <w:p w14:paraId="76E18ADB">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w:t>
      </w:r>
    </w:p>
    <w:p w14:paraId="5A996C16">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（一）为机关提供支持保障的职能</w:t>
      </w:r>
    </w:p>
    <w:p w14:paraId="1E6C9933">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1.参与拟订建设工程质量安全监督管理的有关规定和 年度工作计划并实施的事务性工作。</w:t>
      </w:r>
    </w:p>
    <w:p w14:paraId="2F0057DD">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2.负责中心城区（含城陵矶新港区，下同）已办理施工 质量安全监督手续并取得施工许可证的工程项目质量安全 监督及文明施工管理的行政辅助工作；负责违反建筑市场、 工程质量安全、建筑节能等相关法律法规和未批先建等违法 违规行为查处的行政辅助工作。</w:t>
      </w:r>
    </w:p>
    <w:p w14:paraId="49A09583">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3.负责中心城区建设工程质量和安全生产监督注册和</w:t>
      </w:r>
    </w:p>
    <w:p w14:paraId="4A8CF469">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竣工验收备案的行政辅助工作。</w:t>
      </w:r>
    </w:p>
    <w:p w14:paraId="1EB53D76">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4.负责中心城区工程建设中各方责任主体信用评价管 理的行政辅助工作。</w:t>
      </w:r>
    </w:p>
    <w:p w14:paraId="19AC8794">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5.负责中心城区建设工程质量和安全生产标准化管理 的行政辅助工作；负责房屋安全鉴定、建设工程检测、工程 质量安全监督抽查检测以及应当办理施工许可的既有建筑 物装饰装修活动的监督管理的行政辅助工作。</w:t>
      </w:r>
    </w:p>
    <w:p w14:paraId="4DAFDE1E">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6.负责中心城区建设工程施工现场建筑材料、构配件、 安全防护用具及建筑起重机械备案、安装、拆卸、使用登记、 运行使用等监督管理的行政辅助工作。</w:t>
      </w:r>
    </w:p>
    <w:p w14:paraId="0694C166">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7.负责中心城区建设工程消防施工质量监督管理和消 防设计审查验收违法违规行为查处的行政辅助工作，为消防 竣工验收或备案抽查提供技术支撑工作。</w:t>
      </w:r>
    </w:p>
    <w:p w14:paraId="36E6D096">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8.负责协调处理市城区建设工程质量安全信访事件，为 调查处理工程质量安全事故提供技术支撑工作。</w:t>
      </w:r>
    </w:p>
    <w:p w14:paraId="78DB134C">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9.负责指导县市区建设工程质量安全监督管理的行政 辅助工作。</w:t>
      </w:r>
    </w:p>
    <w:p w14:paraId="0844F043">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（二）面向社会提供公益服务的职能 ，负责为社会公众提供工程质量安全技术咨询服务。</w:t>
      </w:r>
    </w:p>
    <w:p w14:paraId="7697315E">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（三）完成市住房和城乡建设局交办的其他任务。</w:t>
      </w:r>
    </w:p>
    <w:p w14:paraId="4F6642C2">
      <w:pPr>
        <w:ind w:firstLine="800" w:firstLineChars="250"/>
        <w:jc w:val="left"/>
        <w:rPr>
          <w:rFonts w:hint="eastAsia" w:ascii="Times New Roman" w:hAnsi="Times New Roman" w:eastAsia="仿宋_GB2312" w:cs="仿宋_GB2312"/>
          <w:sz w:val="32"/>
          <w:szCs w:val="32"/>
        </w:rPr>
      </w:pPr>
    </w:p>
    <w:p w14:paraId="46329BFC">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56ADC432">
      <w:pPr>
        <w:snapToGrid w:val="0"/>
        <w:spacing w:line="52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eastAsia="zh-CN"/>
        </w:rPr>
        <w:t>岳阳市建设工程质量安全监督站</w:t>
      </w:r>
      <w:r>
        <w:rPr>
          <w:rFonts w:hint="eastAsia" w:ascii="Times New Roman" w:hAnsi="Times New Roman" w:eastAsia="仿宋_GB2312" w:cs="仿宋_GB2312"/>
          <w:bCs/>
          <w:kern w:val="0"/>
          <w:sz w:val="32"/>
          <w:szCs w:val="32"/>
        </w:rPr>
        <w:t>内设机构包括：</w:t>
      </w:r>
    </w:p>
    <w:p w14:paraId="3EFE81D0">
      <w:pPr>
        <w:snapToGrid w:val="0"/>
        <w:spacing w:line="520" w:lineRule="exact"/>
        <w:ind w:firstLine="640" w:firstLineChars="200"/>
        <w:rPr>
          <w:rFonts w:hint="default"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12个内设机构：</w:t>
      </w:r>
    </w:p>
    <w:p w14:paraId="3B1EAD25">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1</w:t>
      </w:r>
      <w:r>
        <w:rPr>
          <w:rFonts w:hint="eastAsia" w:ascii="仿宋_GB2312" w:hAnsi="仿宋" w:eastAsia="仿宋_GB2312"/>
          <w:sz w:val="32"/>
          <w:szCs w:val="32"/>
        </w:rPr>
        <w:t>）综合部</w:t>
      </w:r>
    </w:p>
    <w:p w14:paraId="4415095C">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2</w:t>
      </w:r>
      <w:r>
        <w:rPr>
          <w:rFonts w:hint="eastAsia" w:ascii="仿宋_GB2312" w:hAnsi="仿宋" w:eastAsia="仿宋_GB2312"/>
          <w:sz w:val="32"/>
          <w:szCs w:val="32"/>
        </w:rPr>
        <w:t>） 信息技术部</w:t>
      </w:r>
    </w:p>
    <w:p w14:paraId="7DBC3EF1">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3</w:t>
      </w:r>
      <w:r>
        <w:rPr>
          <w:rFonts w:hint="eastAsia" w:ascii="仿宋_GB2312" w:hAnsi="仿宋" w:eastAsia="仿宋_GB2312"/>
          <w:sz w:val="32"/>
          <w:szCs w:val="32"/>
        </w:rPr>
        <w:t>）信用评价部</w:t>
      </w:r>
    </w:p>
    <w:p w14:paraId="275FD237">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4</w:t>
      </w:r>
      <w:r>
        <w:rPr>
          <w:rFonts w:hint="eastAsia" w:ascii="仿宋_GB2312" w:hAnsi="仿宋" w:eastAsia="仿宋_GB2312"/>
          <w:sz w:val="32"/>
          <w:szCs w:val="32"/>
        </w:rPr>
        <w:t>）法规事务部</w:t>
      </w:r>
    </w:p>
    <w:p w14:paraId="38D67F96">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5</w:t>
      </w:r>
      <w:r>
        <w:rPr>
          <w:rFonts w:hint="eastAsia" w:ascii="仿宋_GB2312" w:hAnsi="仿宋" w:eastAsia="仿宋_GB2312"/>
          <w:sz w:val="32"/>
          <w:szCs w:val="32"/>
        </w:rPr>
        <w:t>）建设工程质量考评部</w:t>
      </w:r>
    </w:p>
    <w:p w14:paraId="26124339">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6</w:t>
      </w:r>
      <w:r>
        <w:rPr>
          <w:rFonts w:hint="eastAsia" w:ascii="仿宋_GB2312" w:hAnsi="仿宋" w:eastAsia="仿宋_GB2312"/>
          <w:sz w:val="32"/>
          <w:szCs w:val="32"/>
        </w:rPr>
        <w:t>）建设施工安全考评部</w:t>
      </w:r>
    </w:p>
    <w:p w14:paraId="06CD36AA">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7</w:t>
      </w:r>
      <w:r>
        <w:rPr>
          <w:rFonts w:hint="eastAsia" w:ascii="仿宋_GB2312" w:hAnsi="仿宋" w:eastAsia="仿宋_GB2312"/>
          <w:sz w:val="32"/>
          <w:szCs w:val="32"/>
        </w:rPr>
        <w:t>）房屋安全鉴定部</w:t>
      </w:r>
    </w:p>
    <w:p w14:paraId="05E07A17">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8</w:t>
      </w:r>
      <w:r>
        <w:rPr>
          <w:rFonts w:hint="eastAsia" w:ascii="仿宋_GB2312" w:hAnsi="仿宋" w:eastAsia="仿宋_GB2312"/>
          <w:sz w:val="32"/>
          <w:szCs w:val="32"/>
        </w:rPr>
        <w:t>）装修工程监督部</w:t>
      </w:r>
    </w:p>
    <w:p w14:paraId="0C1760CE">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9</w:t>
      </w:r>
      <w:r>
        <w:rPr>
          <w:rFonts w:hint="eastAsia" w:ascii="仿宋_GB2312" w:hAnsi="仿宋" w:eastAsia="仿宋_GB2312"/>
          <w:sz w:val="32"/>
          <w:szCs w:val="32"/>
        </w:rPr>
        <w:t>）建设工程检测监督部</w:t>
      </w:r>
    </w:p>
    <w:p w14:paraId="69DDE959">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10</w:t>
      </w:r>
      <w:r>
        <w:rPr>
          <w:rFonts w:hint="eastAsia" w:ascii="仿宋_GB2312" w:hAnsi="仿宋" w:eastAsia="仿宋_GB2312"/>
          <w:sz w:val="32"/>
          <w:szCs w:val="32"/>
        </w:rPr>
        <w:t>）重点工程监督部</w:t>
      </w:r>
    </w:p>
    <w:p w14:paraId="385C6187">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11</w:t>
      </w:r>
      <w:r>
        <w:rPr>
          <w:rFonts w:hint="eastAsia" w:ascii="仿宋_GB2312" w:hAnsi="仿宋" w:eastAsia="仿宋_GB2312"/>
          <w:sz w:val="32"/>
          <w:szCs w:val="32"/>
        </w:rPr>
        <w:t>）消防工程建设质量监督部</w:t>
      </w:r>
    </w:p>
    <w:p w14:paraId="78C6AAD4">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12</w:t>
      </w:r>
      <w:r>
        <w:rPr>
          <w:rFonts w:hint="eastAsia" w:ascii="仿宋_GB2312" w:hAnsi="仿宋" w:eastAsia="仿宋_GB2312"/>
          <w:sz w:val="32"/>
          <w:szCs w:val="32"/>
        </w:rPr>
        <w:t>）财务部</w:t>
      </w:r>
    </w:p>
    <w:p w14:paraId="1C2082B3">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设三个分支机构：</w:t>
      </w:r>
    </w:p>
    <w:p w14:paraId="51C87FA0">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1</w:t>
      </w:r>
      <w:r>
        <w:rPr>
          <w:rFonts w:hint="eastAsia" w:ascii="仿宋_GB2312" w:hAnsi="仿宋" w:eastAsia="仿宋_GB2312"/>
          <w:sz w:val="32"/>
          <w:szCs w:val="32"/>
          <w:lang w:eastAsia="zh-CN"/>
        </w:rPr>
        <w:t>）</w:t>
      </w:r>
      <w:r>
        <w:rPr>
          <w:rFonts w:hint="eastAsia" w:ascii="仿宋_GB2312" w:hAnsi="仿宋" w:eastAsia="仿宋_GB2312"/>
          <w:sz w:val="32"/>
          <w:szCs w:val="32"/>
        </w:rPr>
        <w:t>市建设工程质量安全监督站监督一所</w:t>
      </w:r>
    </w:p>
    <w:p w14:paraId="130E4D60">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2</w:t>
      </w:r>
      <w:r>
        <w:rPr>
          <w:rFonts w:hint="eastAsia" w:ascii="仿宋_GB2312" w:hAnsi="仿宋" w:eastAsia="仿宋_GB2312"/>
          <w:sz w:val="32"/>
          <w:szCs w:val="32"/>
        </w:rPr>
        <w:t>）是建设工程质量安全监督站监督二所</w:t>
      </w:r>
    </w:p>
    <w:p w14:paraId="6E41CC36">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w:t>
      </w:r>
      <w:r>
        <w:rPr>
          <w:rFonts w:hint="eastAsia" w:ascii="仿宋_GB2312" w:hAnsi="仿宋" w:eastAsia="仿宋_GB2312"/>
          <w:sz w:val="32"/>
          <w:szCs w:val="32"/>
          <w:lang w:val="en-US" w:eastAsia="zh-CN"/>
        </w:rPr>
        <w:t>3</w:t>
      </w:r>
      <w:r>
        <w:rPr>
          <w:rFonts w:hint="eastAsia" w:ascii="仿宋_GB2312" w:hAnsi="仿宋" w:eastAsia="仿宋_GB2312"/>
          <w:sz w:val="32"/>
          <w:szCs w:val="32"/>
        </w:rPr>
        <w:t>）市建设工程质量安全监督站监督三所。</w:t>
      </w:r>
    </w:p>
    <w:p w14:paraId="69C6A95F">
      <w:pPr>
        <w:widowControl/>
        <w:spacing w:line="600" w:lineRule="exact"/>
        <w:ind w:firstLine="630" w:firstLineChars="300"/>
        <w:rPr>
          <w:rFonts w:hint="eastAsia"/>
        </w:rPr>
      </w:pPr>
    </w:p>
    <w:p w14:paraId="563D1430">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r>
        <w:rPr>
          <w:rFonts w:hint="eastAsia" w:ascii="仿宋" w:hAnsi="仿宋" w:eastAsia="仿宋" w:cs="仿宋"/>
          <w:bCs/>
          <w:kern w:val="0"/>
          <w:sz w:val="32"/>
          <w:szCs w:val="32"/>
          <w:lang w:eastAsia="zh-CN"/>
        </w:rPr>
        <w:t>本单位无独立核算的下属单位，</w:t>
      </w:r>
      <w:r>
        <w:rPr>
          <w:rFonts w:hint="eastAsia" w:ascii="仿宋" w:hAnsi="仿宋" w:eastAsia="仿宋" w:cs="仿宋"/>
          <w:bCs/>
          <w:kern w:val="0"/>
          <w:sz w:val="32"/>
          <w:szCs w:val="32"/>
        </w:rPr>
        <w:t>202</w:t>
      </w:r>
      <w:r>
        <w:rPr>
          <w:rFonts w:hint="eastAsia" w:ascii="仿宋" w:hAnsi="仿宋" w:eastAsia="仿宋" w:cs="仿宋"/>
          <w:bCs/>
          <w:kern w:val="0"/>
          <w:sz w:val="32"/>
          <w:szCs w:val="32"/>
          <w:lang w:val="en-US" w:eastAsia="zh-CN"/>
        </w:rPr>
        <w:t>3</w:t>
      </w:r>
      <w:r>
        <w:rPr>
          <w:rFonts w:hint="eastAsia" w:ascii="仿宋" w:hAnsi="仿宋" w:eastAsia="仿宋" w:cs="仿宋"/>
          <w:bCs/>
          <w:kern w:val="0"/>
          <w:sz w:val="32"/>
          <w:szCs w:val="32"/>
        </w:rPr>
        <w:t>年部门决算汇总公开单位</w:t>
      </w:r>
      <w:r>
        <w:rPr>
          <w:rFonts w:hint="eastAsia" w:ascii="仿宋" w:hAnsi="仿宋" w:eastAsia="仿宋" w:cs="仿宋"/>
          <w:bCs/>
          <w:kern w:val="0"/>
          <w:sz w:val="32"/>
          <w:szCs w:val="32"/>
          <w:lang w:eastAsia="zh-CN"/>
        </w:rPr>
        <w:t>仅</w:t>
      </w:r>
      <w:r>
        <w:rPr>
          <w:rFonts w:hint="eastAsia" w:ascii="仿宋" w:hAnsi="仿宋" w:eastAsia="仿宋" w:cs="仿宋"/>
          <w:bCs/>
          <w:kern w:val="0"/>
          <w:sz w:val="32"/>
          <w:szCs w:val="32"/>
        </w:rPr>
        <w:t>包括</w:t>
      </w:r>
      <w:r>
        <w:rPr>
          <w:rFonts w:hint="eastAsia" w:ascii="仿宋" w:hAnsi="仿宋" w:eastAsia="仿宋" w:cs="仿宋"/>
          <w:bCs/>
          <w:kern w:val="0"/>
          <w:sz w:val="32"/>
          <w:szCs w:val="32"/>
          <w:lang w:eastAsia="zh-CN"/>
        </w:rPr>
        <w:t>岳阳市建设工程质量安全监督站单位</w:t>
      </w:r>
      <w:r>
        <w:rPr>
          <w:rFonts w:hint="eastAsia" w:ascii="仿宋" w:hAnsi="仿宋" w:eastAsia="仿宋" w:cs="仿宋"/>
          <w:bCs/>
          <w:kern w:val="0"/>
          <w:sz w:val="32"/>
          <w:szCs w:val="32"/>
        </w:rPr>
        <w:t>本级</w:t>
      </w:r>
      <w:r>
        <w:rPr>
          <w:rFonts w:hint="eastAsia" w:ascii="仿宋" w:hAnsi="仿宋" w:eastAsia="仿宋" w:cs="仿宋"/>
          <w:bCs/>
          <w:kern w:val="0"/>
          <w:sz w:val="32"/>
          <w:szCs w:val="32"/>
          <w:lang w:eastAsia="zh-CN"/>
        </w:rPr>
        <w:t>。</w:t>
      </w:r>
    </w:p>
    <w:p w14:paraId="26A9FBEB">
      <w:pPr>
        <w:jc w:val="center"/>
        <w:rPr>
          <w:rFonts w:ascii="黑体" w:hAnsi="黑体" w:eastAsia="黑体"/>
          <w:sz w:val="28"/>
          <w:szCs w:val="28"/>
        </w:rPr>
      </w:pPr>
    </w:p>
    <w:p w14:paraId="49084792"/>
    <w:p w14:paraId="55F799C5">
      <w:pPr>
        <w:pStyle w:val="8"/>
      </w:pPr>
    </w:p>
    <w:p w14:paraId="087062FE">
      <w:pPr>
        <w:pStyle w:val="2"/>
      </w:pPr>
    </w:p>
    <w:p w14:paraId="1015B00F"/>
    <w:p w14:paraId="45074431">
      <w:pPr>
        <w:pStyle w:val="8"/>
      </w:pPr>
    </w:p>
    <w:p w14:paraId="5DBB8AAE">
      <w:pPr>
        <w:pStyle w:val="2"/>
      </w:pPr>
    </w:p>
    <w:p w14:paraId="0AE7DB41"/>
    <w:p w14:paraId="13BE67EB">
      <w:pPr>
        <w:pStyle w:val="8"/>
      </w:pPr>
    </w:p>
    <w:p w14:paraId="4058F431">
      <w:pPr>
        <w:pStyle w:val="2"/>
      </w:pPr>
    </w:p>
    <w:p w14:paraId="49EBCC46"/>
    <w:p w14:paraId="405480BA">
      <w:pPr>
        <w:pStyle w:val="8"/>
      </w:pPr>
    </w:p>
    <w:p w14:paraId="2658D252">
      <w:pPr>
        <w:pStyle w:val="2"/>
      </w:pPr>
    </w:p>
    <w:p w14:paraId="31836B9C"/>
    <w:p w14:paraId="1F25E148">
      <w:pPr>
        <w:pStyle w:val="8"/>
      </w:pPr>
    </w:p>
    <w:p w14:paraId="068C621A">
      <w:pPr>
        <w:pStyle w:val="2"/>
      </w:pPr>
    </w:p>
    <w:p w14:paraId="18EA7FE6"/>
    <w:p w14:paraId="279F5979">
      <w:pPr>
        <w:pStyle w:val="8"/>
      </w:pPr>
    </w:p>
    <w:p w14:paraId="5FECEE54">
      <w:pPr>
        <w:pStyle w:val="13"/>
        <w:ind w:firstLine="3360" w:firstLineChars="400"/>
        <w:jc w:val="both"/>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AA7B7A0">
      <w:pPr>
        <w:pStyle w:val="13"/>
        <w:jc w:val="center"/>
        <w:rPr>
          <w:rFonts w:hint="eastAsia" w:ascii="方正小标宋_GBK" w:hAnsi="方正小标宋_GBK" w:eastAsia="方正小标宋_GBK" w:cs="方正小标宋_GBK"/>
          <w:sz w:val="84"/>
          <w:szCs w:val="84"/>
        </w:rPr>
      </w:pPr>
    </w:p>
    <w:p w14:paraId="04EBDE33">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08BECA37">
      <w:pPr>
        <w:pStyle w:val="13"/>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67E58E99">
      <w:pPr>
        <w:pStyle w:val="13"/>
        <w:jc w:val="center"/>
        <w:rPr>
          <w:rFonts w:hint="eastAsia" w:ascii="仿宋_GB2312" w:hAnsi="仿宋_GB2312" w:eastAsia="仿宋_GB2312" w:cs="仿宋_GB2312"/>
          <w:b w:val="0"/>
          <w:bCs w:val="0"/>
          <w:sz w:val="72"/>
          <w:szCs w:val="72"/>
          <w:lang w:eastAsia="zh-CN"/>
        </w:rPr>
      </w:pPr>
    </w:p>
    <w:p w14:paraId="2EA3048E">
      <w:pPr>
        <w:pStyle w:val="13"/>
        <w:jc w:val="center"/>
        <w:rPr>
          <w:rFonts w:hint="eastAsia" w:ascii="仿宋_GB2312" w:hAnsi="仿宋_GB2312" w:eastAsia="仿宋_GB2312" w:cs="仿宋_GB2312"/>
          <w:b w:val="0"/>
          <w:bCs w:val="0"/>
          <w:sz w:val="72"/>
          <w:szCs w:val="72"/>
          <w:lang w:eastAsia="zh-CN"/>
        </w:rPr>
      </w:pPr>
    </w:p>
    <w:p w14:paraId="232F89A6">
      <w:pPr>
        <w:pStyle w:val="13"/>
        <w:jc w:val="center"/>
        <w:rPr>
          <w:rFonts w:hint="eastAsia" w:ascii="仿宋_GB2312" w:hAnsi="仿宋_GB2312" w:eastAsia="仿宋_GB2312" w:cs="仿宋_GB2312"/>
          <w:b w:val="0"/>
          <w:bCs w:val="0"/>
          <w:sz w:val="72"/>
          <w:szCs w:val="72"/>
          <w:lang w:eastAsia="zh-CN"/>
        </w:rPr>
      </w:pPr>
    </w:p>
    <w:p w14:paraId="32A64B06">
      <w:pPr>
        <w:pStyle w:val="13"/>
        <w:jc w:val="center"/>
        <w:rPr>
          <w:rFonts w:hint="eastAsia" w:ascii="仿宋_GB2312" w:hAnsi="仿宋_GB2312" w:eastAsia="仿宋_GB2312" w:cs="仿宋_GB2312"/>
          <w:b w:val="0"/>
          <w:bCs w:val="0"/>
          <w:sz w:val="72"/>
          <w:szCs w:val="72"/>
          <w:lang w:eastAsia="zh-CN"/>
        </w:rPr>
      </w:pPr>
    </w:p>
    <w:p w14:paraId="01F23D74">
      <w:pPr>
        <w:pStyle w:val="13"/>
        <w:ind w:firstLine="2880" w:firstLineChars="400"/>
        <w:jc w:val="both"/>
        <w:rPr>
          <w:rFonts w:hint="eastAsia" w:ascii="方正小标宋_GBK" w:hAnsi="方正小标宋_GBK" w:eastAsia="方正小标宋_GBK" w:cs="方正小标宋_GBK"/>
          <w:sz w:val="72"/>
          <w:szCs w:val="72"/>
        </w:rPr>
      </w:pPr>
    </w:p>
    <w:p w14:paraId="773A806C">
      <w:pPr>
        <w:pStyle w:val="13"/>
        <w:ind w:firstLine="2880" w:firstLineChars="400"/>
        <w:jc w:val="both"/>
        <w:rPr>
          <w:rFonts w:hint="eastAsia" w:ascii="方正小标宋_GBK" w:hAnsi="方正小标宋_GBK" w:eastAsia="方正小标宋_GBK" w:cs="方正小标宋_GBK"/>
          <w:sz w:val="72"/>
          <w:szCs w:val="72"/>
        </w:rPr>
      </w:pPr>
    </w:p>
    <w:p w14:paraId="5674EF77">
      <w:pPr>
        <w:pStyle w:val="13"/>
        <w:ind w:firstLine="2880" w:firstLineChars="400"/>
        <w:jc w:val="both"/>
        <w:rPr>
          <w:rFonts w:hint="eastAsia" w:ascii="方正小标宋_GBK" w:hAnsi="方正小标宋_GBK" w:eastAsia="方正小标宋_GBK" w:cs="方正小标宋_GBK"/>
          <w:sz w:val="72"/>
          <w:szCs w:val="72"/>
        </w:rPr>
      </w:pPr>
    </w:p>
    <w:p w14:paraId="193906AF">
      <w:pPr>
        <w:pStyle w:val="13"/>
        <w:ind w:firstLine="2880" w:firstLineChars="400"/>
        <w:jc w:val="both"/>
        <w:rPr>
          <w:rFonts w:hint="eastAsia" w:ascii="方正小标宋_GBK" w:hAnsi="方正小标宋_GBK" w:eastAsia="方正小标宋_GBK" w:cs="方正小标宋_GBK"/>
          <w:sz w:val="72"/>
          <w:szCs w:val="72"/>
        </w:rPr>
      </w:pPr>
    </w:p>
    <w:p w14:paraId="58A93F46">
      <w:pPr>
        <w:pStyle w:val="13"/>
        <w:ind w:firstLine="2880" w:firstLineChars="400"/>
        <w:jc w:val="both"/>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18EEFB86">
      <w:pPr>
        <w:pStyle w:val="13"/>
        <w:jc w:val="center"/>
        <w:rPr>
          <w:rFonts w:hint="eastAsia" w:ascii="方正小标宋_GBK" w:hAnsi="方正小标宋_GBK" w:eastAsia="方正小标宋_GBK" w:cs="方正小标宋_GBK"/>
          <w:sz w:val="70"/>
          <w:szCs w:val="70"/>
        </w:rPr>
      </w:pPr>
    </w:p>
    <w:p w14:paraId="35F58C9E">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1A760E6A">
      <w:pPr>
        <w:pStyle w:val="13"/>
        <w:jc w:val="center"/>
        <w:rPr>
          <w:rFonts w:hint="eastAsia" w:ascii="方正小标宋_GBK" w:hAnsi="方正小标宋_GBK" w:eastAsia="方正小标宋_GBK" w:cs="方正小标宋_GBK"/>
          <w:sz w:val="70"/>
          <w:szCs w:val="70"/>
        </w:rPr>
      </w:pPr>
    </w:p>
    <w:p w14:paraId="1DA22F70">
      <w:pPr>
        <w:pStyle w:val="13"/>
        <w:jc w:val="center"/>
        <w:rPr>
          <w:rFonts w:hint="eastAsia" w:ascii="方正小标宋_GBK" w:hAnsi="方正小标宋_GBK" w:eastAsia="方正小标宋_GBK" w:cs="方正小标宋_GBK"/>
          <w:sz w:val="70"/>
          <w:szCs w:val="70"/>
        </w:rPr>
      </w:pPr>
    </w:p>
    <w:p w14:paraId="664B2E01">
      <w:pPr>
        <w:pStyle w:val="13"/>
        <w:jc w:val="center"/>
        <w:rPr>
          <w:rFonts w:hint="eastAsia" w:ascii="方正小标宋_GBK" w:hAnsi="方正小标宋_GBK" w:eastAsia="方正小标宋_GBK" w:cs="方正小标宋_GBK"/>
          <w:sz w:val="70"/>
          <w:szCs w:val="70"/>
        </w:rPr>
      </w:pPr>
    </w:p>
    <w:p w14:paraId="2880BD6D">
      <w:pPr>
        <w:pStyle w:val="13"/>
        <w:jc w:val="center"/>
        <w:rPr>
          <w:rFonts w:hint="eastAsia" w:ascii="方正小标宋_GBK" w:hAnsi="方正小标宋_GBK" w:eastAsia="方正小标宋_GBK" w:cs="方正小标宋_GBK"/>
          <w:sz w:val="70"/>
          <w:szCs w:val="70"/>
        </w:rPr>
      </w:pPr>
    </w:p>
    <w:p w14:paraId="648CF727">
      <w:pPr>
        <w:widowControl/>
        <w:jc w:val="left"/>
        <w:rPr>
          <w:rFonts w:hint="eastAsia" w:ascii="仿宋_GB2312" w:hAnsi="仿宋_GB2312" w:eastAsia="仿宋_GB2312" w:cs="仿宋_GB2312"/>
          <w:sz w:val="32"/>
          <w:szCs w:val="32"/>
        </w:rPr>
      </w:pPr>
    </w:p>
    <w:p w14:paraId="405A1D05">
      <w:pPr>
        <w:widowControl/>
        <w:jc w:val="left"/>
        <w:rPr>
          <w:rFonts w:hint="eastAsia" w:ascii="仿宋_GB2312" w:hAnsi="仿宋_GB2312" w:eastAsia="仿宋_GB2312" w:cs="仿宋_GB2312"/>
          <w:sz w:val="32"/>
          <w:szCs w:val="32"/>
        </w:rPr>
      </w:pPr>
    </w:p>
    <w:p w14:paraId="17FEC78C">
      <w:pPr>
        <w:widowControl/>
        <w:jc w:val="left"/>
        <w:rPr>
          <w:rFonts w:hint="eastAsia" w:ascii="仿宋_GB2312" w:hAnsi="仿宋_GB2312" w:eastAsia="仿宋_GB2312" w:cs="仿宋_GB2312"/>
          <w:sz w:val="32"/>
          <w:szCs w:val="32"/>
        </w:rPr>
      </w:pPr>
    </w:p>
    <w:p w14:paraId="1F6E7E40">
      <w:pPr>
        <w:widowControl/>
        <w:jc w:val="left"/>
        <w:rPr>
          <w:rFonts w:hint="eastAsia" w:ascii="仿宋_GB2312" w:hAnsi="仿宋_GB2312" w:eastAsia="仿宋_GB2312" w:cs="仿宋_GB2312"/>
          <w:sz w:val="32"/>
          <w:szCs w:val="32"/>
        </w:rPr>
      </w:pPr>
    </w:p>
    <w:p w14:paraId="32EC3D53">
      <w:pPr>
        <w:widowControl/>
        <w:jc w:val="left"/>
        <w:rPr>
          <w:rFonts w:hint="eastAsia" w:ascii="仿宋_GB2312" w:hAnsi="仿宋_GB2312" w:eastAsia="仿宋_GB2312" w:cs="仿宋_GB2312"/>
          <w:sz w:val="32"/>
          <w:szCs w:val="32"/>
        </w:rPr>
      </w:pPr>
    </w:p>
    <w:p w14:paraId="4306375A">
      <w:pPr>
        <w:widowControl/>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11FBC34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D6A465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2324.31</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47.81</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2.1%</w:t>
      </w:r>
      <w:r>
        <w:rPr>
          <w:rFonts w:hint="eastAsia" w:ascii="Times New Roman" w:hAnsi="Times New Roman" w:eastAsia="仿宋_GB2312"/>
          <w:sz w:val="32"/>
          <w:szCs w:val="32"/>
        </w:rPr>
        <w:t>，主要是因为</w:t>
      </w:r>
      <w:r>
        <w:rPr>
          <w:rFonts w:hint="eastAsia" w:ascii="Times New Roman" w:hAnsi="Times New Roman" w:eastAsia="仿宋_GB2312"/>
          <w:color w:val="auto"/>
          <w:sz w:val="32"/>
          <w:szCs w:val="32"/>
          <w:lang w:eastAsia="zh-CN"/>
        </w:rPr>
        <w:t>经机关事务管理局同意，</w:t>
      </w:r>
      <w:r>
        <w:rPr>
          <w:rFonts w:hint="eastAsia" w:ascii="Times New Roman" w:hAnsi="Times New Roman" w:eastAsia="仿宋_GB2312"/>
          <w:color w:val="auto"/>
          <w:sz w:val="32"/>
          <w:szCs w:val="32"/>
          <w:lang w:val="en-US" w:eastAsia="zh-CN"/>
        </w:rPr>
        <w:t>8楼会议室进行了装修，增加了日常公用经费。</w:t>
      </w:r>
    </w:p>
    <w:p w14:paraId="440ED04D">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155532A">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2324.31</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2132.84</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91.76</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191.47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8.24</w:t>
      </w:r>
      <w:r>
        <w:rPr>
          <w:rFonts w:hint="eastAsia" w:ascii="Times New Roman" w:hAnsi="Times New Roman" w:eastAsia="仿宋_GB2312"/>
          <w:sz w:val="32"/>
          <w:szCs w:val="32"/>
        </w:rPr>
        <w:t>%。</w:t>
      </w:r>
    </w:p>
    <w:p w14:paraId="74DA1D1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5979DBAA">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2293.44</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2251.80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98.18</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41.64</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1.82</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14:paraId="20516D0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39CF2D11">
      <w:pPr>
        <w:pStyle w:val="13"/>
        <w:keepNext w:val="0"/>
        <w:keepLines w:val="0"/>
        <w:pageBreakBefore w:val="0"/>
        <w:widowControl w:val="0"/>
        <w:kinsoku/>
        <w:wordWrap/>
        <w:overflowPunct/>
        <w:topLinePunct w:val="0"/>
        <w:bidi w:val="0"/>
        <w:snapToGrid/>
        <w:spacing w:line="600" w:lineRule="exact"/>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2132.84</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25.07</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1.16</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2023年</w:t>
      </w:r>
      <w:r>
        <w:rPr>
          <w:rFonts w:hint="eastAsia" w:ascii="Times New Roman" w:hAnsi="Times New Roman" w:eastAsia="仿宋_GB2312"/>
          <w:sz w:val="32"/>
          <w:szCs w:val="32"/>
          <w:lang w:eastAsia="zh-CN"/>
        </w:rPr>
        <w:t>度使用了其他资金。</w:t>
      </w:r>
    </w:p>
    <w:p w14:paraId="2EBA3874">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53C65CE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0AFCEF12">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2132.84</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93</w:t>
      </w:r>
      <w:r>
        <w:rPr>
          <w:rFonts w:hint="eastAsia" w:ascii="Times New Roman" w:hAnsi="Times New Roman" w:eastAsia="仿宋_GB2312"/>
          <w:sz w:val="32"/>
          <w:szCs w:val="32"/>
        </w:rPr>
        <w:t>%，与上年相比，财政拨款支</w:t>
      </w:r>
      <w:r>
        <w:rPr>
          <w:rFonts w:hint="eastAsia" w:ascii="Times New Roman" w:hAnsi="Times New Roman" w:eastAsia="仿宋_GB2312"/>
          <w:sz w:val="32"/>
          <w:szCs w:val="32"/>
          <w:lang w:eastAsia="zh-CN"/>
        </w:rPr>
        <w:t>出</w:t>
      </w:r>
      <w:r>
        <w:rPr>
          <w:rFonts w:hint="eastAsia" w:ascii="Times New Roman" w:hAnsi="Times New Roman" w:eastAsia="仿宋_GB2312"/>
          <w:sz w:val="32"/>
          <w:szCs w:val="32"/>
        </w:rPr>
        <w:t>减少</w:t>
      </w:r>
      <w:r>
        <w:rPr>
          <w:rFonts w:hint="eastAsia" w:ascii="Times New Roman" w:hAnsi="Times New Roman" w:eastAsia="仿宋_GB2312"/>
          <w:sz w:val="32"/>
          <w:szCs w:val="32"/>
          <w:lang w:val="en-US" w:eastAsia="zh-CN"/>
        </w:rPr>
        <w:t>25.07</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1.16</w:t>
      </w:r>
      <w:r>
        <w:rPr>
          <w:rFonts w:hint="eastAsia" w:ascii="Times New Roman" w:hAnsi="Times New Roman" w:eastAsia="仿宋_GB2312"/>
          <w:sz w:val="32"/>
          <w:szCs w:val="32"/>
        </w:rPr>
        <w:t>%，</w:t>
      </w:r>
      <w:r>
        <w:rPr>
          <w:rFonts w:hint="eastAsia" w:ascii="Times New Roman" w:hAnsi="Times New Roman" w:eastAsia="仿宋_GB2312"/>
          <w:color w:val="auto"/>
          <w:sz w:val="32"/>
          <w:szCs w:val="32"/>
        </w:rPr>
        <w:t>主要是因为</w:t>
      </w:r>
      <w:r>
        <w:rPr>
          <w:rFonts w:hint="eastAsia" w:ascii="Times New Roman" w:hAnsi="Times New Roman" w:eastAsia="仿宋_GB2312"/>
          <w:color w:val="auto"/>
          <w:sz w:val="32"/>
          <w:szCs w:val="32"/>
          <w:lang w:val="en-US" w:eastAsia="zh-CN"/>
        </w:rPr>
        <w:t>2023年度使用了其他资金。</w:t>
      </w:r>
    </w:p>
    <w:p w14:paraId="09AD743A">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204D1DB0">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年度财政拨款支出</w:t>
      </w:r>
      <w:r>
        <w:rPr>
          <w:rFonts w:hint="eastAsia" w:ascii="Times New Roman" w:hAnsi="Times New Roman" w:eastAsia="仿宋_GB2312"/>
          <w:color w:val="auto"/>
          <w:sz w:val="32"/>
          <w:szCs w:val="32"/>
          <w:lang w:val="en-US" w:eastAsia="zh-CN"/>
        </w:rPr>
        <w:t>2132.84</w:t>
      </w:r>
      <w:r>
        <w:rPr>
          <w:rFonts w:hint="eastAsia" w:ascii="Times New Roman" w:hAnsi="Times New Roman" w:eastAsia="仿宋_GB2312"/>
          <w:color w:val="auto"/>
          <w:sz w:val="32"/>
          <w:szCs w:val="32"/>
        </w:rPr>
        <w:t>万元，主要用于以下方面：</w:t>
      </w:r>
      <w:r>
        <w:rPr>
          <w:rFonts w:hint="eastAsia" w:ascii="Times New Roman" w:hAnsi="Times New Roman" w:eastAsia="仿宋_GB2312"/>
          <w:color w:val="auto"/>
          <w:sz w:val="32"/>
          <w:szCs w:val="32"/>
          <w:lang w:eastAsia="zh-CN"/>
        </w:rPr>
        <w:t>社会保障和就业</w:t>
      </w:r>
      <w:r>
        <w:rPr>
          <w:rFonts w:hint="eastAsia" w:ascii="Times New Roman" w:hAnsi="Times New Roman" w:eastAsia="仿宋_GB2312"/>
          <w:color w:val="auto"/>
          <w:sz w:val="32"/>
          <w:szCs w:val="32"/>
        </w:rPr>
        <w:t>支出</w:t>
      </w:r>
      <w:r>
        <w:rPr>
          <w:rFonts w:hint="eastAsia" w:ascii="Times New Roman" w:hAnsi="Times New Roman" w:eastAsia="仿宋_GB2312"/>
          <w:color w:val="auto"/>
          <w:sz w:val="32"/>
          <w:szCs w:val="32"/>
          <w:lang w:val="en-US" w:eastAsia="zh-CN"/>
        </w:rPr>
        <w:t>134.08</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val="en-US" w:eastAsia="zh-CN"/>
        </w:rPr>
        <w:t>6.29</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卫生健康</w:t>
      </w:r>
      <w:r>
        <w:rPr>
          <w:rFonts w:hint="eastAsia" w:ascii="Times New Roman" w:hAnsi="Times New Roman" w:eastAsia="仿宋_GB2312"/>
          <w:color w:val="auto"/>
          <w:sz w:val="32"/>
          <w:szCs w:val="32"/>
        </w:rPr>
        <w:t>支出</w:t>
      </w:r>
      <w:r>
        <w:rPr>
          <w:rFonts w:hint="eastAsia" w:ascii="Times New Roman" w:hAnsi="Times New Roman" w:eastAsia="仿宋_GB2312"/>
          <w:color w:val="auto"/>
          <w:sz w:val="32"/>
          <w:szCs w:val="32"/>
          <w:lang w:val="en-US" w:eastAsia="zh-CN"/>
        </w:rPr>
        <w:t>102.24</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4.79</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城乡社区支出</w:t>
      </w:r>
      <w:r>
        <w:rPr>
          <w:rFonts w:hint="eastAsia" w:ascii="Times New Roman" w:hAnsi="Times New Roman" w:eastAsia="仿宋_GB2312"/>
          <w:color w:val="auto"/>
          <w:sz w:val="32"/>
          <w:szCs w:val="32"/>
          <w:lang w:val="en-US" w:eastAsia="zh-CN"/>
        </w:rPr>
        <w:t>423.96万元，占19.88%；资源勘探工业信息支出1346.56万元，占63.13%；住房保障支出126万元，占5.91%。</w:t>
      </w:r>
    </w:p>
    <w:p w14:paraId="428EB82B">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11ABC71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年度财政拨款支出年初预算数为</w:t>
      </w:r>
      <w:r>
        <w:rPr>
          <w:rFonts w:hint="eastAsia" w:ascii="Times New Roman" w:hAnsi="Times New Roman" w:eastAsia="仿宋_GB2312"/>
          <w:color w:val="auto"/>
          <w:sz w:val="32"/>
          <w:szCs w:val="32"/>
          <w:lang w:val="en-US" w:eastAsia="zh-CN"/>
        </w:rPr>
        <w:t>1784.37</w:t>
      </w:r>
      <w:r>
        <w:rPr>
          <w:rFonts w:hint="eastAsia" w:ascii="Times New Roman" w:hAnsi="Times New Roman" w:eastAsia="仿宋_GB2312"/>
          <w:color w:val="auto"/>
          <w:sz w:val="32"/>
          <w:szCs w:val="32"/>
        </w:rPr>
        <w:t>万元，支出决算数为</w:t>
      </w:r>
      <w:r>
        <w:rPr>
          <w:rFonts w:hint="eastAsia" w:ascii="Times New Roman" w:hAnsi="Times New Roman" w:eastAsia="仿宋_GB2312"/>
          <w:color w:val="auto"/>
          <w:sz w:val="32"/>
          <w:szCs w:val="32"/>
          <w:lang w:val="en-US" w:eastAsia="zh-CN"/>
        </w:rPr>
        <w:t>2132.84</w:t>
      </w:r>
      <w:r>
        <w:rPr>
          <w:rFonts w:hint="eastAsia" w:ascii="Times New Roman" w:hAnsi="Times New Roman" w:eastAsia="仿宋_GB2312"/>
          <w:color w:val="auto"/>
          <w:sz w:val="32"/>
          <w:szCs w:val="32"/>
        </w:rPr>
        <w:t>万元，</w:t>
      </w:r>
      <w:r>
        <w:rPr>
          <w:rFonts w:hint="eastAsia" w:ascii="Times New Roman" w:hAnsi="Times New Roman" w:eastAsia="仿宋_GB2312"/>
          <w:sz w:val="32"/>
          <w:szCs w:val="32"/>
        </w:rPr>
        <w:t>完成年初预算的</w:t>
      </w:r>
      <w:r>
        <w:rPr>
          <w:rFonts w:hint="eastAsia" w:ascii="Times New Roman" w:hAnsi="Times New Roman" w:eastAsia="仿宋_GB2312"/>
          <w:sz w:val="32"/>
          <w:szCs w:val="32"/>
          <w:lang w:val="en-US" w:eastAsia="zh-CN"/>
        </w:rPr>
        <w:t>119.53</w:t>
      </w:r>
      <w:r>
        <w:rPr>
          <w:rFonts w:hint="eastAsia" w:ascii="Times New Roman" w:hAnsi="Times New Roman" w:eastAsia="仿宋_GB2312"/>
          <w:sz w:val="32"/>
          <w:szCs w:val="32"/>
        </w:rPr>
        <w:t>%，其中：</w:t>
      </w:r>
    </w:p>
    <w:p w14:paraId="7AEC0EB3">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0000FF"/>
          <w:sz w:val="32"/>
          <w:szCs w:val="32"/>
          <w:lang w:val="en-US" w:eastAsia="zh-CN"/>
        </w:rPr>
      </w:pPr>
      <w:r>
        <w:rPr>
          <w:rFonts w:hint="eastAsia" w:ascii="Times New Roman" w:hAnsi="Times New Roman" w:eastAsia="仿宋_GB2312"/>
          <w:sz w:val="32"/>
          <w:szCs w:val="32"/>
        </w:rPr>
        <w:t>1、</w:t>
      </w:r>
      <w:r>
        <w:rPr>
          <w:rFonts w:hint="eastAsia" w:ascii="Times New Roman" w:hAnsi="Times New Roman" w:eastAsia="仿宋_GB2312"/>
          <w:sz w:val="32"/>
          <w:szCs w:val="32"/>
          <w:lang w:eastAsia="zh-CN"/>
        </w:rPr>
        <w:t>社会保障和就业支出</w:t>
      </w:r>
      <w:r>
        <w:rPr>
          <w:rFonts w:hint="eastAsia" w:ascii="Times New Roman" w:hAnsi="Times New Roman" w:eastAsia="仿宋_GB2312"/>
          <w:sz w:val="32"/>
          <w:szCs w:val="32"/>
        </w:rPr>
        <w:t>（类）行政事业单位养老支出（款）机关事业单位基本养老保险缴费支出（项）。</w:t>
      </w:r>
    </w:p>
    <w:p w14:paraId="5B9E76E9">
      <w:pPr>
        <w:pStyle w:val="13"/>
        <w:keepNext w:val="0"/>
        <w:keepLines w:val="0"/>
        <w:pageBreakBefore w:val="0"/>
        <w:widowControl w:val="0"/>
        <w:kinsoku/>
        <w:wordWrap/>
        <w:overflowPunct/>
        <w:topLinePunct w:val="0"/>
        <w:bidi w:val="0"/>
        <w:snapToGrid/>
        <w:spacing w:line="600" w:lineRule="exact"/>
        <w:ind w:firstLine="960" w:firstLineChars="3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初预算为</w:t>
      </w:r>
      <w:r>
        <w:rPr>
          <w:rFonts w:hint="eastAsia" w:ascii="Times New Roman" w:hAnsi="Times New Roman" w:eastAsia="仿宋_GB2312"/>
          <w:sz w:val="32"/>
          <w:szCs w:val="32"/>
          <w:lang w:val="en-US" w:eastAsia="zh-CN"/>
        </w:rPr>
        <w:t>130.06</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130.06</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%，决算数</w:t>
      </w:r>
      <w:r>
        <w:rPr>
          <w:rFonts w:hint="eastAsia" w:ascii="Times New Roman" w:hAnsi="Times New Roman" w:eastAsia="仿宋_GB2312"/>
          <w:sz w:val="32"/>
          <w:szCs w:val="32"/>
          <w:lang w:eastAsia="zh-CN"/>
        </w:rPr>
        <w:t>与</w:t>
      </w:r>
      <w:r>
        <w:rPr>
          <w:rFonts w:hint="eastAsia" w:ascii="Times New Roman" w:hAnsi="Times New Roman" w:eastAsia="仿宋_GB2312"/>
          <w:sz w:val="32"/>
          <w:szCs w:val="32"/>
        </w:rPr>
        <w:t>年初预算数</w:t>
      </w:r>
      <w:r>
        <w:rPr>
          <w:rFonts w:hint="eastAsia" w:ascii="Times New Roman" w:hAnsi="Times New Roman" w:eastAsia="仿宋_GB2312"/>
          <w:sz w:val="32"/>
          <w:szCs w:val="32"/>
          <w:lang w:eastAsia="zh-CN"/>
        </w:rPr>
        <w:t>持平，</w:t>
      </w:r>
      <w:r>
        <w:rPr>
          <w:rFonts w:hint="eastAsia" w:ascii="Times New Roman" w:hAnsi="Times New Roman" w:eastAsia="仿宋_GB2312"/>
          <w:sz w:val="32"/>
          <w:szCs w:val="32"/>
          <w:lang w:val="en-US" w:eastAsia="zh-CN"/>
        </w:rPr>
        <w:t>主要原因是严格按预算执行。</w:t>
      </w:r>
    </w:p>
    <w:p w14:paraId="47CC4B9D">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0000FF"/>
          <w:sz w:val="32"/>
          <w:szCs w:val="32"/>
          <w:lang w:val="en-US" w:eastAsia="zh-CN"/>
        </w:rPr>
      </w:pPr>
      <w:r>
        <w:rPr>
          <w:rFonts w:hint="eastAsia" w:ascii="Times New Roman" w:hAnsi="Times New Roman" w:eastAsia="仿宋_GB2312"/>
          <w:sz w:val="32"/>
          <w:szCs w:val="32"/>
        </w:rPr>
        <w:t>2、</w:t>
      </w:r>
      <w:r>
        <w:rPr>
          <w:rFonts w:hint="eastAsia" w:ascii="Times New Roman" w:hAnsi="Times New Roman" w:eastAsia="仿宋_GB2312"/>
          <w:sz w:val="32"/>
          <w:szCs w:val="32"/>
          <w:lang w:eastAsia="zh-CN"/>
        </w:rPr>
        <w:t>社会保障和就业支出</w:t>
      </w:r>
      <w:r>
        <w:rPr>
          <w:rFonts w:hint="eastAsia" w:ascii="Times New Roman" w:hAnsi="Times New Roman" w:eastAsia="仿宋_GB2312"/>
          <w:sz w:val="32"/>
          <w:szCs w:val="32"/>
        </w:rPr>
        <w:t>（类）</w:t>
      </w:r>
      <w:r>
        <w:rPr>
          <w:rFonts w:hint="eastAsia" w:ascii="Times New Roman" w:hAnsi="Times New Roman" w:eastAsia="仿宋_GB2312"/>
          <w:sz w:val="32"/>
          <w:szCs w:val="32"/>
          <w:lang w:eastAsia="zh-CN"/>
        </w:rPr>
        <w:t>其他社会保障和就业支出</w:t>
      </w:r>
      <w:r>
        <w:rPr>
          <w:rFonts w:hint="eastAsia" w:ascii="Times New Roman" w:hAnsi="Times New Roman" w:eastAsia="仿宋_GB2312"/>
          <w:sz w:val="32"/>
          <w:szCs w:val="32"/>
        </w:rPr>
        <w:t>（款）其他社会保障和就业支出（项）。</w:t>
      </w:r>
    </w:p>
    <w:p w14:paraId="162C1CBA">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4.02</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4.02</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%，决算数</w:t>
      </w:r>
      <w:r>
        <w:rPr>
          <w:rFonts w:hint="eastAsia" w:ascii="Times New Roman" w:hAnsi="Times New Roman" w:eastAsia="仿宋_GB2312"/>
          <w:sz w:val="32"/>
          <w:szCs w:val="32"/>
          <w:lang w:eastAsia="zh-CN"/>
        </w:rPr>
        <w:t>与</w:t>
      </w:r>
      <w:r>
        <w:rPr>
          <w:rFonts w:hint="eastAsia" w:ascii="Times New Roman" w:hAnsi="Times New Roman" w:eastAsia="仿宋_GB2312"/>
          <w:sz w:val="32"/>
          <w:szCs w:val="32"/>
        </w:rPr>
        <w:t>年初预算数</w:t>
      </w:r>
      <w:r>
        <w:rPr>
          <w:rFonts w:hint="eastAsia" w:ascii="Times New Roman" w:hAnsi="Times New Roman" w:eastAsia="仿宋_GB2312"/>
          <w:sz w:val="32"/>
          <w:szCs w:val="32"/>
          <w:lang w:eastAsia="zh-CN"/>
        </w:rPr>
        <w:t>持平，</w:t>
      </w:r>
      <w:r>
        <w:rPr>
          <w:rFonts w:hint="eastAsia" w:ascii="Times New Roman" w:hAnsi="Times New Roman" w:eastAsia="仿宋_GB2312"/>
          <w:sz w:val="32"/>
          <w:szCs w:val="32"/>
          <w:lang w:val="en-US" w:eastAsia="zh-CN"/>
        </w:rPr>
        <w:t>主要原因是</w:t>
      </w:r>
      <w:bookmarkStart w:id="0" w:name="_GoBack"/>
      <w:bookmarkEnd w:id="0"/>
      <w:r>
        <w:rPr>
          <w:rFonts w:hint="eastAsia" w:ascii="Times New Roman" w:hAnsi="Times New Roman" w:eastAsia="仿宋_GB2312"/>
          <w:sz w:val="32"/>
          <w:szCs w:val="32"/>
          <w:lang w:val="en-US" w:eastAsia="zh-CN"/>
        </w:rPr>
        <w:t>严格按预算执行。</w:t>
      </w:r>
    </w:p>
    <w:p w14:paraId="5D33199B">
      <w:pPr>
        <w:pStyle w:val="13"/>
        <w:keepNext w:val="0"/>
        <w:keepLines w:val="0"/>
        <w:pageBreakBefore w:val="0"/>
        <w:widowControl w:val="0"/>
        <w:numPr>
          <w:ilvl w:val="0"/>
          <w:numId w:val="1"/>
        </w:numPr>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卫生健康支（类）行政事业单位医疗（款）事业单位医疗（项）。</w:t>
      </w:r>
    </w:p>
    <w:p w14:paraId="5F5595C7">
      <w:pPr>
        <w:pStyle w:val="13"/>
        <w:keepNext w:val="0"/>
        <w:keepLines w:val="0"/>
        <w:pageBreakBefore w:val="0"/>
        <w:widowControl w:val="0"/>
        <w:numPr>
          <w:ilvl w:val="0"/>
          <w:numId w:val="0"/>
        </w:numPr>
        <w:kinsoku/>
        <w:wordWrap/>
        <w:overflowPunct/>
        <w:topLinePunct w:val="0"/>
        <w:bidi w:val="0"/>
        <w:snapToGrid/>
        <w:spacing w:line="600" w:lineRule="exact"/>
        <w:textAlignment w:val="auto"/>
        <w:rPr>
          <w:rFonts w:hint="default" w:ascii="Times New Roman" w:hAnsi="Times New Roman" w:eastAsia="仿宋_GB2312"/>
          <w:color w:val="0000FF"/>
          <w:sz w:val="32"/>
          <w:szCs w:val="32"/>
          <w:lang w:val="en-US" w:eastAsia="zh-CN"/>
        </w:rPr>
      </w:pPr>
      <w:r>
        <w:rPr>
          <w:rFonts w:hint="eastAsia" w:ascii="Times New Roman" w:hAnsi="Times New Roman" w:eastAsia="仿宋_GB2312"/>
          <w:sz w:val="32"/>
          <w:szCs w:val="32"/>
          <w:lang w:val="en-US" w:eastAsia="zh-CN"/>
        </w:rPr>
        <w:t xml:space="preserve">     年初预算数为102.24万元，支出决算数为102.24万元，完成年初预算的100%，决算数与年初预算数持平，主要原因是严格按预算执行。</w:t>
      </w:r>
    </w:p>
    <w:p w14:paraId="48A95046">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0000FF"/>
          <w:sz w:val="32"/>
          <w:szCs w:val="32"/>
          <w:lang w:val="en-US" w:eastAsia="zh-CN"/>
        </w:rPr>
      </w:pPr>
      <w:r>
        <w:rPr>
          <w:rFonts w:hint="eastAsia" w:ascii="Times New Roman" w:hAnsi="Times New Roman" w:eastAsia="仿宋_GB2312"/>
          <w:sz w:val="32"/>
          <w:szCs w:val="32"/>
          <w:lang w:val="en-US" w:eastAsia="zh-CN"/>
        </w:rPr>
        <w:t>4、城乡社区支出（类）城乡社区规划与管理（款）城乡社区规划与管理（项）</w:t>
      </w:r>
    </w:p>
    <w:p w14:paraId="498B5385">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val="en-US" w:eastAsia="zh-CN"/>
        </w:rPr>
        <w:t xml:space="preserve">  年初预算数为40万元，支出决算数为41.64万元，完成年初预算的104.1%，</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eastAsia="zh-CN"/>
        </w:rPr>
        <w:t>使用了上年该项预算的结余资金。</w:t>
      </w:r>
    </w:p>
    <w:p w14:paraId="5F36BDD3">
      <w:pPr>
        <w:pStyle w:val="13"/>
        <w:keepNext w:val="0"/>
        <w:keepLines w:val="0"/>
        <w:pageBreakBefore w:val="0"/>
        <w:widowControl w:val="0"/>
        <w:numPr>
          <w:ilvl w:val="0"/>
          <w:numId w:val="0"/>
        </w:numPr>
        <w:kinsoku/>
        <w:wordWrap/>
        <w:overflowPunct/>
        <w:topLinePunct w:val="0"/>
        <w:bidi w:val="0"/>
        <w:snapToGrid/>
        <w:spacing w:line="600" w:lineRule="exact"/>
        <w:ind w:leftChars="250" w:firstLine="320" w:firstLineChars="1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 5、城乡社区支出（款）其他城乡社区支出（项）其他城乡社区支出 （类）</w:t>
      </w:r>
    </w:p>
    <w:p w14:paraId="620D3030">
      <w:pPr>
        <w:pStyle w:val="13"/>
        <w:keepNext w:val="0"/>
        <w:keepLines w:val="0"/>
        <w:pageBreakBefore w:val="0"/>
        <w:widowControl w:val="0"/>
        <w:numPr>
          <w:ilvl w:val="0"/>
          <w:numId w:val="0"/>
        </w:numPr>
        <w:kinsoku/>
        <w:wordWrap/>
        <w:overflowPunct/>
        <w:topLinePunct w:val="0"/>
        <w:bidi w:val="0"/>
        <w:snapToGrid/>
        <w:spacing w:line="600" w:lineRule="exact"/>
        <w:ind w:leftChars="25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sz w:val="32"/>
          <w:szCs w:val="32"/>
          <w:lang w:val="en-US" w:eastAsia="zh-CN"/>
        </w:rPr>
        <w:t xml:space="preserve">   年初预算数为0万元，支出决算数为382.32万元，</w:t>
      </w:r>
      <w:r>
        <w:rPr>
          <w:rFonts w:hint="eastAsia" w:ascii="Times New Roman" w:hAnsi="Times New Roman" w:eastAsia="仿宋_GB2312"/>
          <w:sz w:val="32"/>
          <w:szCs w:val="32"/>
        </w:rPr>
        <w:t>决算数</w:t>
      </w:r>
      <w:r>
        <w:rPr>
          <w:rFonts w:hint="eastAsia" w:ascii="Times New Roman" w:hAnsi="Times New Roman" w:eastAsia="仿宋_GB2312"/>
          <w:sz w:val="32"/>
          <w:szCs w:val="32"/>
          <w:lang w:eastAsia="zh-CN"/>
        </w:rPr>
        <w:t>大于</w:t>
      </w:r>
      <w:r>
        <w:rPr>
          <w:rFonts w:hint="eastAsia" w:ascii="Times New Roman" w:hAnsi="Times New Roman" w:eastAsia="仿宋_GB2312"/>
          <w:sz w:val="32"/>
          <w:szCs w:val="32"/>
        </w:rPr>
        <w:t>年初</w:t>
      </w:r>
      <w:r>
        <w:rPr>
          <w:rFonts w:hint="eastAsia" w:ascii="Times New Roman" w:hAnsi="Times New Roman" w:eastAsia="仿宋_GB2312"/>
          <w:color w:val="auto"/>
          <w:sz w:val="32"/>
          <w:szCs w:val="32"/>
        </w:rPr>
        <w:t>预算数的主要原因是</w:t>
      </w:r>
      <w:r>
        <w:rPr>
          <w:rFonts w:hint="eastAsia" w:ascii="Times New Roman" w:hAnsi="Times New Roman" w:eastAsia="仿宋_GB2312"/>
          <w:color w:val="auto"/>
          <w:sz w:val="32"/>
          <w:szCs w:val="32"/>
          <w:lang w:eastAsia="zh-CN"/>
        </w:rPr>
        <w:t>财政下拨上年结转的非税收入</w:t>
      </w:r>
      <w:r>
        <w:rPr>
          <w:rFonts w:hint="eastAsia" w:ascii="Times New Roman" w:hAnsi="Times New Roman" w:eastAsia="仿宋_GB2312"/>
          <w:color w:val="auto"/>
          <w:sz w:val="32"/>
          <w:szCs w:val="32"/>
          <w:lang w:val="en-US" w:eastAsia="zh-CN"/>
        </w:rPr>
        <w:t>，用于人员经费和日常公用经费的支出</w:t>
      </w:r>
      <w:r>
        <w:rPr>
          <w:rFonts w:hint="eastAsia" w:ascii="Times New Roman" w:hAnsi="Times New Roman" w:eastAsia="仿宋_GB2312"/>
          <w:color w:val="auto"/>
          <w:sz w:val="32"/>
          <w:szCs w:val="32"/>
          <w:lang w:eastAsia="zh-CN"/>
        </w:rPr>
        <w:t>。</w:t>
      </w:r>
    </w:p>
    <w:p w14:paraId="2A2B1FA6">
      <w:pPr>
        <w:pStyle w:val="13"/>
        <w:keepNext w:val="0"/>
        <w:keepLines w:val="0"/>
        <w:pageBreakBefore w:val="0"/>
        <w:widowControl w:val="0"/>
        <w:numPr>
          <w:ilvl w:val="0"/>
          <w:numId w:val="0"/>
        </w:numPr>
        <w:kinsoku/>
        <w:wordWrap/>
        <w:overflowPunct/>
        <w:topLinePunct w:val="0"/>
        <w:bidi w:val="0"/>
        <w:snapToGrid/>
        <w:spacing w:line="600" w:lineRule="exact"/>
        <w:ind w:leftChars="250" w:firstLine="320" w:firstLineChars="100"/>
        <w:textAlignment w:val="auto"/>
        <w:rPr>
          <w:rFonts w:hint="default" w:ascii="Times New Roman" w:hAnsi="Times New Roman" w:eastAsia="仿宋_GB2312"/>
          <w:color w:val="0000FF"/>
          <w:sz w:val="32"/>
          <w:szCs w:val="32"/>
          <w:lang w:val="en-US" w:eastAsia="zh-CN"/>
        </w:rPr>
      </w:pPr>
      <w:r>
        <w:rPr>
          <w:rFonts w:hint="eastAsia" w:ascii="Times New Roman" w:hAnsi="Times New Roman" w:eastAsia="仿宋_GB2312"/>
          <w:sz w:val="32"/>
          <w:szCs w:val="32"/>
          <w:lang w:val="en-US" w:eastAsia="zh-CN"/>
        </w:rPr>
        <w:t xml:space="preserve"> 6、资源勘探工业信息支出（款）建筑业（项）行政运行（类）</w:t>
      </w:r>
    </w:p>
    <w:p w14:paraId="0D83720B">
      <w:pPr>
        <w:pStyle w:val="13"/>
        <w:keepNext w:val="0"/>
        <w:keepLines w:val="0"/>
        <w:pageBreakBefore w:val="0"/>
        <w:widowControl w:val="0"/>
        <w:numPr>
          <w:ilvl w:val="0"/>
          <w:numId w:val="0"/>
        </w:numPr>
        <w:kinsoku/>
        <w:wordWrap/>
        <w:overflowPunct/>
        <w:topLinePunct w:val="0"/>
        <w:bidi w:val="0"/>
        <w:snapToGrid/>
        <w:spacing w:line="600" w:lineRule="exact"/>
        <w:ind w:leftChars="25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sz w:val="32"/>
          <w:szCs w:val="32"/>
          <w:lang w:val="en-US" w:eastAsia="zh-CN"/>
        </w:rPr>
        <w:t xml:space="preserve">   年初预算数为1381.48万元，支出决算数为1346.56万元，完成年初预算的97.47 %，</w:t>
      </w:r>
      <w:r>
        <w:rPr>
          <w:rFonts w:hint="eastAsia" w:ascii="Times New Roman" w:hAnsi="Times New Roman" w:eastAsia="仿宋_GB2312"/>
          <w:color w:val="auto"/>
          <w:sz w:val="32"/>
          <w:szCs w:val="32"/>
        </w:rPr>
        <w:t>决算数小于年初预算数的主要原因是</w:t>
      </w:r>
      <w:r>
        <w:rPr>
          <w:rFonts w:hint="eastAsia" w:ascii="Times New Roman" w:hAnsi="Times New Roman" w:eastAsia="仿宋_GB2312"/>
          <w:color w:val="auto"/>
          <w:sz w:val="32"/>
          <w:szCs w:val="32"/>
          <w:lang w:eastAsia="zh-CN"/>
        </w:rPr>
        <w:t>用上年结余资金支付了该项预算。</w:t>
      </w:r>
    </w:p>
    <w:p w14:paraId="231C5962">
      <w:pPr>
        <w:pStyle w:val="13"/>
        <w:keepNext w:val="0"/>
        <w:keepLines w:val="0"/>
        <w:pageBreakBefore w:val="0"/>
        <w:widowControl w:val="0"/>
        <w:numPr>
          <w:ilvl w:val="0"/>
          <w:numId w:val="0"/>
        </w:numPr>
        <w:kinsoku/>
        <w:wordWrap/>
        <w:overflowPunct/>
        <w:topLinePunct w:val="0"/>
        <w:bidi w:val="0"/>
        <w:snapToGrid/>
        <w:spacing w:line="600" w:lineRule="exact"/>
        <w:ind w:firstLine="960" w:firstLineChars="30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7、住房保障支出（款） 住房改革支出（项） 住房公积金（类）</w:t>
      </w:r>
    </w:p>
    <w:p w14:paraId="75076F36">
      <w:pPr>
        <w:pStyle w:val="13"/>
        <w:keepNext w:val="0"/>
        <w:keepLines w:val="0"/>
        <w:pageBreakBefore w:val="0"/>
        <w:widowControl w:val="0"/>
        <w:numPr>
          <w:ilvl w:val="0"/>
          <w:numId w:val="0"/>
        </w:numPr>
        <w:kinsoku/>
        <w:wordWrap/>
        <w:overflowPunct/>
        <w:topLinePunct w:val="0"/>
        <w:bidi w:val="0"/>
        <w:snapToGrid/>
        <w:spacing w:line="600" w:lineRule="exact"/>
        <w:ind w:leftChars="25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sz w:val="32"/>
          <w:szCs w:val="32"/>
          <w:lang w:val="en-US" w:eastAsia="zh-CN"/>
        </w:rPr>
        <w:t xml:space="preserve">   年初预算数为126.58万元，支出决算数为126万元，完成年初预算的99.54%，</w:t>
      </w:r>
      <w:r>
        <w:rPr>
          <w:rFonts w:hint="eastAsia" w:ascii="Times New Roman" w:hAnsi="Times New Roman" w:eastAsia="仿宋_GB2312"/>
          <w:sz w:val="32"/>
          <w:szCs w:val="32"/>
        </w:rPr>
        <w:t>决算数小于年初</w:t>
      </w:r>
      <w:r>
        <w:rPr>
          <w:rFonts w:hint="eastAsia" w:ascii="Times New Roman" w:hAnsi="Times New Roman" w:eastAsia="仿宋_GB2312"/>
          <w:color w:val="auto"/>
          <w:sz w:val="32"/>
          <w:szCs w:val="32"/>
        </w:rPr>
        <w:t>预算数的主要原因是</w:t>
      </w:r>
      <w:r>
        <w:rPr>
          <w:rFonts w:hint="eastAsia" w:ascii="Times New Roman" w:hAnsi="Times New Roman" w:eastAsia="仿宋_GB2312"/>
          <w:color w:val="auto"/>
          <w:sz w:val="32"/>
          <w:szCs w:val="32"/>
          <w:lang w:eastAsia="zh-CN"/>
        </w:rPr>
        <w:t>由本年度单位新进人员和减少人员造成的。</w:t>
      </w:r>
    </w:p>
    <w:p w14:paraId="12FDC0E4">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0E2BDF5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2091.21</w:t>
      </w:r>
      <w:r>
        <w:rPr>
          <w:rFonts w:hint="eastAsia" w:ascii="仿宋_GB2312" w:hAnsi="仿宋_GB2312" w:eastAsia="仿宋_GB2312" w:cs="仿宋_GB2312"/>
          <w:sz w:val="32"/>
          <w:szCs w:val="32"/>
        </w:rPr>
        <w:t>万元，其中：</w:t>
      </w:r>
    </w:p>
    <w:p w14:paraId="107E539E">
      <w:pPr>
        <w:pStyle w:val="13"/>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1880.91</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89.94</w:t>
      </w:r>
      <w:r>
        <w:rPr>
          <w:rFonts w:hint="eastAsia" w:ascii="仿宋_GB2312" w:hAnsi="仿宋_GB2312" w:eastAsia="仿宋_GB2312" w:cs="仿宋_GB2312"/>
          <w:sz w:val="32"/>
          <w:szCs w:val="32"/>
        </w:rPr>
        <w:t>%,主要包括基本工资、津贴补贴、奖金、伙食补助费</w:t>
      </w:r>
      <w:r>
        <w:rPr>
          <w:rFonts w:hint="eastAsia" w:ascii="仿宋_GB2312" w:hAnsi="仿宋_GB2312" w:eastAsia="仿宋_GB2312" w:cs="仿宋_GB2312"/>
          <w:sz w:val="32"/>
          <w:szCs w:val="32"/>
          <w:lang w:eastAsia="zh-CN"/>
        </w:rPr>
        <w:t>、绩效工资、机关事业单位基本养老保险缴费、其他社会保障费、住房公积金、退休费、怃恤金、医疗费补助、其他对个人和家庭补助。</w:t>
      </w:r>
    </w:p>
    <w:p w14:paraId="458829BB">
      <w:pPr>
        <w:pStyle w:val="13"/>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210.30</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10.06</w:t>
      </w:r>
      <w:r>
        <w:rPr>
          <w:rFonts w:hint="eastAsia" w:ascii="仿宋_GB2312" w:hAnsi="仿宋_GB2312" w:eastAsia="仿宋_GB2312" w:cs="仿宋_GB2312"/>
          <w:sz w:val="32"/>
          <w:szCs w:val="32"/>
        </w:rPr>
        <w:t>%，主要包括办公费、印刷费、咨询费、</w:t>
      </w:r>
      <w:r>
        <w:rPr>
          <w:rFonts w:hint="eastAsia" w:ascii="仿宋_GB2312" w:hAnsi="仿宋_GB2312" w:eastAsia="仿宋_GB2312" w:cs="仿宋_GB2312"/>
          <w:sz w:val="32"/>
          <w:szCs w:val="32"/>
          <w:lang w:eastAsia="zh-CN"/>
        </w:rPr>
        <w:t>电费、邮电费、物业管理费、差旅费、维修（护）费、培训费、委托业务费、工会经费、福利费、其他交通费用、税金及附加费用、其他商品和服务支出、办公设备购置费。</w:t>
      </w:r>
    </w:p>
    <w:p w14:paraId="4B5A111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2F47E9A8">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highlight w:val="none"/>
          <w:lang w:eastAsia="zh-CN"/>
        </w:rPr>
        <w:t>因本单位无政府性基金收支。</w:t>
      </w:r>
    </w:p>
    <w:p w14:paraId="5619C44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035AF045">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lang w:val="en-US" w:eastAsia="zh-CN" w:bidi="ar-SA"/>
        </w:rPr>
        <w:t>2023年度国有资本经营预算财政拨款收入0万元；年初结转和结余0万；支出0万元；年末结转和结余0万元。因本单位无国有资本经营预算财政拨款支出。</w:t>
      </w:r>
    </w:p>
    <w:p w14:paraId="08110BD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236C96E7">
      <w:pPr>
        <w:pStyle w:val="13"/>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661E3F6C">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我单位严格按预算执行决算，</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eastAsia="zh-CN"/>
        </w:rPr>
        <w:t>公务用车运行费</w:t>
      </w:r>
      <w:r>
        <w:rPr>
          <w:rFonts w:hint="eastAsia" w:ascii="仿宋_GB2312" w:hAnsi="仿宋_GB2312" w:eastAsia="仿宋_GB2312" w:cs="仿宋_GB2312"/>
          <w:sz w:val="32"/>
          <w:szCs w:val="32"/>
          <w:lang w:val="en-US" w:eastAsia="zh-CN"/>
        </w:rPr>
        <w:t>0.15</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保留的两台公务用车，年初由机关事务管理局进行了拍卖，</w:t>
      </w:r>
      <w:r>
        <w:rPr>
          <w:rFonts w:hint="eastAsia" w:ascii="仿宋_GB2312" w:hAnsi="仿宋_GB2312" w:eastAsia="仿宋_GB2312" w:cs="仿宋_GB2312"/>
          <w:b w:val="0"/>
          <w:bCs/>
          <w:color w:val="auto"/>
          <w:kern w:val="0"/>
          <w:sz w:val="32"/>
          <w:szCs w:val="32"/>
          <w:lang w:val="en-US" w:eastAsia="zh-CN" w:bidi="ar-SA"/>
        </w:rPr>
        <w:t>无公务用车需要运行维护。</w:t>
      </w:r>
    </w:p>
    <w:p w14:paraId="0891B029">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决算数等于预算数，</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严格按预算执行决算；</w:t>
      </w:r>
      <w:r>
        <w:rPr>
          <w:rFonts w:hint="eastAsia" w:ascii="仿宋_GB2312" w:hAnsi="仿宋_GB2312" w:eastAsia="仿宋_GB2312" w:cs="仿宋_GB2312"/>
          <w:sz w:val="32"/>
          <w:szCs w:val="32"/>
        </w:rPr>
        <w:t>与上年</w:t>
      </w:r>
      <w:r>
        <w:rPr>
          <w:rFonts w:hint="eastAsia" w:ascii="仿宋_GB2312" w:hAnsi="仿宋_GB2312" w:eastAsia="仿宋_GB2312" w:cs="仿宋_GB2312"/>
          <w:sz w:val="32"/>
          <w:szCs w:val="32"/>
          <w:lang w:eastAsia="zh-CN"/>
        </w:rPr>
        <w:t>一致，无增减变动。</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未安排因公出国（境）活动</w:t>
      </w:r>
      <w:r>
        <w:rPr>
          <w:rFonts w:hint="eastAsia" w:ascii="仿宋_GB2312" w:hAnsi="仿宋_GB2312" w:eastAsia="仿宋_GB2312" w:cs="仿宋_GB2312"/>
          <w:sz w:val="32"/>
          <w:szCs w:val="32"/>
        </w:rPr>
        <w:t>。</w:t>
      </w:r>
    </w:p>
    <w:p w14:paraId="4DADC65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rPr>
        <w:t>决算数</w:t>
      </w:r>
      <w:r>
        <w:rPr>
          <w:rFonts w:hint="eastAsia" w:ascii="Times New Roman" w:hAnsi="Times New Roman" w:eastAsia="仿宋_GB2312"/>
          <w:sz w:val="32"/>
          <w:szCs w:val="32"/>
          <w:lang w:eastAsia="zh-CN"/>
        </w:rPr>
        <w:t>等于预算数</w:t>
      </w:r>
      <w:r>
        <w:rPr>
          <w:rFonts w:hint="eastAsia" w:ascii="Times New Roman" w:hAnsi="Times New Roman" w:eastAsia="仿宋_GB2312"/>
          <w:sz w:val="32"/>
          <w:szCs w:val="32"/>
          <w:lang w:val="en-US" w:eastAsia="zh-CN"/>
        </w:rPr>
        <w:t>，</w:t>
      </w:r>
      <w:r>
        <w:rPr>
          <w:rFonts w:hint="eastAsia" w:ascii="Times New Roman" w:hAnsi="Times New Roman" w:eastAsia="仿宋_GB2312"/>
          <w:sz w:val="32"/>
          <w:szCs w:val="32"/>
        </w:rPr>
        <w:t>主要原因是</w:t>
      </w:r>
      <w:r>
        <w:rPr>
          <w:rFonts w:hint="eastAsia" w:ascii="Times New Roman" w:hAnsi="Times New Roman" w:eastAsia="仿宋_GB2312"/>
          <w:sz w:val="32"/>
          <w:szCs w:val="32"/>
          <w:lang w:eastAsia="zh-CN"/>
        </w:rPr>
        <w:t>严格执行中央八项规定；</w:t>
      </w:r>
      <w:r>
        <w:rPr>
          <w:rFonts w:hint="eastAsia" w:ascii="Times New Roman" w:hAnsi="Times New Roman" w:eastAsia="仿宋_GB2312"/>
          <w:sz w:val="32"/>
          <w:szCs w:val="32"/>
        </w:rPr>
        <w:t>与上年</w:t>
      </w:r>
      <w:r>
        <w:rPr>
          <w:rFonts w:hint="eastAsia" w:ascii="Times New Roman" w:hAnsi="Times New Roman" w:eastAsia="仿宋_GB2312"/>
          <w:sz w:val="32"/>
          <w:szCs w:val="32"/>
          <w:lang w:eastAsia="zh-CN"/>
        </w:rPr>
        <w:t>一致，无增减变动</w:t>
      </w:r>
      <w:r>
        <w:rPr>
          <w:rFonts w:hint="eastAsia" w:ascii="Times New Roman" w:hAnsi="Times New Roman" w:eastAsia="仿宋_GB2312"/>
          <w:sz w:val="32"/>
          <w:szCs w:val="32"/>
        </w:rPr>
        <w:t>,主要原因是</w:t>
      </w:r>
      <w:r>
        <w:rPr>
          <w:rFonts w:hint="eastAsia" w:ascii="Times New Roman" w:hAnsi="Times New Roman" w:eastAsia="仿宋_GB2312"/>
          <w:sz w:val="32"/>
          <w:szCs w:val="32"/>
          <w:lang w:eastAsia="zh-CN"/>
        </w:rPr>
        <w:t>按有关政策厉行节约，严控公务接待支出。</w:t>
      </w:r>
    </w:p>
    <w:p w14:paraId="24BC2DF2">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sz w:val="32"/>
          <w:szCs w:val="32"/>
        </w:rPr>
        <w:t>公务用车购置费支出预算为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eastAsia="zh-CN"/>
        </w:rPr>
        <w:t>决算数等于预算数，</w:t>
      </w:r>
      <w:r>
        <w:rPr>
          <w:rFonts w:hint="eastAsia" w:ascii="Times New Roman" w:hAnsi="Times New Roman" w:eastAsia="仿宋_GB2312"/>
          <w:sz w:val="32"/>
          <w:szCs w:val="32"/>
          <w:lang w:val="en-US" w:eastAsia="zh-CN"/>
        </w:rPr>
        <w:t>主要原因是我单位严格按预算执行决算；与上年一致，无增减变动。</w:t>
      </w:r>
      <w:r>
        <w:rPr>
          <w:rFonts w:hint="eastAsia" w:ascii="Times New Roman" w:hAnsi="Times New Roman" w:eastAsia="仿宋_GB2312"/>
          <w:sz w:val="32"/>
          <w:szCs w:val="32"/>
          <w:lang w:eastAsia="zh-CN"/>
        </w:rPr>
        <w:t>主</w:t>
      </w:r>
      <w:r>
        <w:rPr>
          <w:rFonts w:hint="eastAsia" w:ascii="Times New Roman" w:hAnsi="Times New Roman" w:eastAsia="仿宋_GB2312"/>
          <w:sz w:val="32"/>
          <w:szCs w:val="32"/>
        </w:rPr>
        <w:t>要原因是</w:t>
      </w:r>
      <w:r>
        <w:rPr>
          <w:rFonts w:hint="eastAsia" w:ascii="Times New Roman" w:hAnsi="Times New Roman" w:eastAsia="仿宋_GB2312"/>
          <w:sz w:val="32"/>
          <w:szCs w:val="32"/>
          <w:lang w:eastAsia="zh-CN"/>
        </w:rPr>
        <w:t>两年均末购置公务用车。</w:t>
      </w:r>
    </w:p>
    <w:p w14:paraId="2CCF6DBA">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决算数等于预算数，</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eastAsia="zh-CN"/>
        </w:rPr>
        <w:t>我单位严格按预算执行决算；</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0.15</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保留的两台公务用车，年初由机关事务管理局进行了拍卖，</w:t>
      </w:r>
      <w:r>
        <w:rPr>
          <w:rFonts w:hint="eastAsia" w:ascii="仿宋_GB2312" w:hAnsi="仿宋_GB2312" w:eastAsia="仿宋_GB2312" w:cs="仿宋_GB2312"/>
          <w:b w:val="0"/>
          <w:bCs/>
          <w:color w:val="auto"/>
          <w:kern w:val="0"/>
          <w:sz w:val="32"/>
          <w:szCs w:val="32"/>
          <w:lang w:val="en-US" w:eastAsia="zh-CN" w:bidi="ar-SA"/>
        </w:rPr>
        <w:t>无公务用车需要运行维护</w:t>
      </w:r>
      <w:r>
        <w:rPr>
          <w:rFonts w:hint="eastAsia" w:ascii="仿宋_GB2312" w:hAnsi="仿宋_GB2312" w:eastAsia="仿宋_GB2312" w:cs="仿宋_GB2312"/>
          <w:sz w:val="32"/>
          <w:szCs w:val="32"/>
        </w:rPr>
        <w:t>。</w:t>
      </w:r>
    </w:p>
    <w:p w14:paraId="3CEB3F37">
      <w:pPr>
        <w:pStyle w:val="13"/>
        <w:keepNext w:val="0"/>
        <w:keepLines w:val="0"/>
        <w:pageBreakBefore w:val="0"/>
        <w:widowControl w:val="0"/>
        <w:kinsoku/>
        <w:wordWrap/>
        <w:overflowPunct/>
        <w:topLinePunct w:val="0"/>
        <w:bidi w:val="0"/>
        <w:snapToGrid/>
        <w:spacing w:line="600" w:lineRule="exact"/>
        <w:ind w:firstLine="643"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1212942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万元，公务用车购置费及运行维护费支出决算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14:paraId="47F96BF0">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b/>
          <w:bCs/>
          <w:i/>
          <w:color w:val="auto"/>
          <w:sz w:val="32"/>
          <w:szCs w:val="32"/>
        </w:rPr>
        <w:t>,</w:t>
      </w:r>
      <w:r>
        <w:rPr>
          <w:rFonts w:hint="eastAsia" w:ascii="Times New Roman" w:hAnsi="Times New Roman" w:eastAsia="仿宋_GB2312"/>
          <w:sz w:val="32"/>
          <w:szCs w:val="32"/>
          <w:lang w:eastAsia="zh-CN"/>
        </w:rPr>
        <w:t>我单位</w:t>
      </w:r>
      <w:r>
        <w:rPr>
          <w:rFonts w:hint="eastAsia" w:ascii="Times New Roman" w:hAnsi="Times New Roman" w:eastAsia="仿宋_GB2312"/>
          <w:sz w:val="32"/>
          <w:szCs w:val="32"/>
          <w:lang w:val="en-US" w:eastAsia="zh-CN"/>
        </w:rPr>
        <w:t>2023年度无因公出国（境）费支出</w:t>
      </w:r>
    </w:p>
    <w:p w14:paraId="01D3E3EE">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Times New Roman" w:hAnsi="Times New Roman" w:eastAsia="仿宋_GB2312"/>
          <w:sz w:val="32"/>
          <w:szCs w:val="32"/>
          <w:lang w:eastAsia="zh-CN"/>
        </w:rPr>
        <w:t>我单位</w:t>
      </w:r>
      <w:r>
        <w:rPr>
          <w:rFonts w:hint="eastAsia" w:ascii="Times New Roman" w:hAnsi="Times New Roman" w:eastAsia="仿宋_GB2312"/>
          <w:sz w:val="32"/>
          <w:szCs w:val="32"/>
          <w:lang w:val="en-US" w:eastAsia="zh-CN"/>
        </w:rPr>
        <w:t>2023年无公务接待费支出。</w:t>
      </w:r>
    </w:p>
    <w:p w14:paraId="4C3843C1">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eastAsia="zh-CN"/>
        </w:rPr>
        <w:t>当年没有购置公务用车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我单位保留的两台公务用车，年初由机关事务管理局进行了拍卖</w:t>
      </w:r>
      <w:r>
        <w:rPr>
          <w:rFonts w:hint="eastAsia" w:ascii="仿宋_GB2312" w:hAnsi="仿宋_GB2312" w:eastAsia="仿宋_GB2312" w:cs="仿宋_GB2312"/>
          <w:sz w:val="32"/>
          <w:szCs w:val="32"/>
        </w:rPr>
        <w:t>，截止202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p>
    <w:p w14:paraId="6A2EE03D">
      <w:pPr>
        <w:pStyle w:val="13"/>
        <w:keepNext w:val="0"/>
        <w:keepLines w:val="0"/>
        <w:pageBreakBefore w:val="0"/>
        <w:widowControl w:val="0"/>
        <w:kinsoku/>
        <w:wordWrap/>
        <w:overflowPunct/>
        <w:topLinePunct w:val="0"/>
        <w:bidi w:val="0"/>
        <w:snapToGrid/>
        <w:spacing w:line="600" w:lineRule="exact"/>
        <w:ind w:firstLine="643"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0C62150A">
      <w:pPr>
        <w:pStyle w:val="13"/>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，因</w:t>
      </w:r>
      <w:r>
        <w:rPr>
          <w:rFonts w:hint="eastAsia" w:ascii="楷体" w:hAnsi="楷体" w:eastAsia="楷体" w:cs="楷体"/>
          <w:i w:val="0"/>
          <w:iCs/>
          <w:color w:val="auto"/>
          <w:sz w:val="36"/>
          <w:szCs w:val="36"/>
          <w:lang w:val="en-US" w:eastAsia="zh-CN"/>
        </w:rPr>
        <w:t>本级和所属单位均为事业单位，按照机关运行经费的口径，本年度机关运行经费为0。</w:t>
      </w:r>
    </w:p>
    <w:p w14:paraId="2A162855">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0CB696D8">
      <w:pPr>
        <w:pStyle w:val="13"/>
        <w:ind w:firstLine="640" w:firstLineChars="200"/>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年度，会议费年初预算0万元，支出决算为0万元，</w:t>
      </w:r>
      <w:r>
        <w:rPr>
          <w:rFonts w:hint="eastAsia" w:ascii="仿宋_GB2312" w:hAnsi="仿宋_GB2312" w:eastAsia="仿宋_GB2312" w:cs="仿宋_GB2312"/>
          <w:b w:val="0"/>
          <w:bCs w:val="0"/>
          <w:i w:val="0"/>
          <w:iCs w:val="0"/>
          <w:color w:val="auto"/>
          <w:kern w:val="0"/>
          <w:sz w:val="32"/>
          <w:szCs w:val="32"/>
          <w:lang w:val="en-US" w:eastAsia="zh-CN" w:bidi="ar-SA"/>
        </w:rPr>
        <w:t>本单位无会议费的预算和支出决算数。</w:t>
      </w:r>
    </w:p>
    <w:p w14:paraId="2A827010">
      <w:pPr>
        <w:widowControl w:val="0"/>
        <w:autoSpaceDE w:val="0"/>
        <w:autoSpaceDN w:val="0"/>
        <w:adjustRightInd w:val="0"/>
        <w:ind w:firstLine="640" w:firstLineChars="200"/>
        <w:rPr>
          <w:rFonts w:hint="default" w:ascii="Times New Roman" w:hAnsi="Times New Roman" w:eastAsia="仿宋_GB2312"/>
          <w:color w:val="auto"/>
          <w:sz w:val="32"/>
          <w:szCs w:val="32"/>
          <w:lang w:val="en-US" w:eastAsia="zh-CN"/>
        </w:rPr>
      </w:pPr>
      <w:r>
        <w:rPr>
          <w:rFonts w:hint="eastAsia" w:ascii="仿宋_GB2312" w:hAnsi="仿宋_GB2312" w:eastAsia="仿宋_GB2312" w:cs="仿宋_GB2312"/>
          <w:color w:val="000000"/>
          <w:kern w:val="0"/>
          <w:sz w:val="32"/>
          <w:szCs w:val="32"/>
          <w:lang w:val="en-US" w:eastAsia="zh-CN" w:bidi="ar-SA"/>
        </w:rPr>
        <w:t>培训费年初预算2.85万元，支出决算为2.85万元，</w:t>
      </w:r>
      <w:r>
        <w:rPr>
          <w:rFonts w:hint="eastAsia" w:ascii="Times New Roman" w:hAnsi="Times New Roman" w:eastAsia="仿宋_GB2312"/>
          <w:color w:val="auto"/>
          <w:sz w:val="32"/>
          <w:szCs w:val="32"/>
          <w:lang w:val="en-US" w:eastAsia="zh-CN"/>
        </w:rPr>
        <w:t>完成年初预算数的100%，主要原因是本年开展了事业单位工作人员的培训，</w:t>
      </w:r>
      <w:r>
        <w:rPr>
          <w:rFonts w:hint="eastAsia" w:ascii="Times New Roman" w:hAnsi="Times New Roman" w:eastAsia="仿宋_GB2312"/>
          <w:color w:val="auto"/>
          <w:sz w:val="32"/>
          <w:szCs w:val="32"/>
        </w:rPr>
        <w:t>人数</w:t>
      </w:r>
      <w:r>
        <w:rPr>
          <w:rFonts w:hint="eastAsia" w:ascii="Times New Roman" w:hAnsi="Times New Roman" w:eastAsia="仿宋_GB2312"/>
          <w:color w:val="auto"/>
          <w:sz w:val="32"/>
          <w:szCs w:val="32"/>
          <w:lang w:val="en-US" w:eastAsia="zh-CN"/>
        </w:rPr>
        <w:t>112</w:t>
      </w:r>
      <w:r>
        <w:rPr>
          <w:rFonts w:hint="eastAsia" w:ascii="Times New Roman" w:hAnsi="Times New Roman" w:eastAsia="仿宋_GB2312"/>
          <w:color w:val="auto"/>
          <w:sz w:val="32"/>
          <w:szCs w:val="32"/>
        </w:rPr>
        <w:t>人，内容为</w:t>
      </w:r>
      <w:r>
        <w:rPr>
          <w:rFonts w:hint="eastAsia" w:ascii="仿宋" w:hAnsi="仿宋" w:eastAsia="仿宋" w:cs="仿宋"/>
          <w:color w:val="auto"/>
          <w:sz w:val="32"/>
          <w:szCs w:val="32"/>
          <w:lang w:eastAsia="zh-CN"/>
        </w:rPr>
        <w:t>事业单位公共课程和专业课程培训。</w:t>
      </w:r>
    </w:p>
    <w:p w14:paraId="519AAE87">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举办节庆、晚会、论坛、赛事活动年初预算0万元，支出决算为0万元，</w:t>
      </w:r>
      <w:r>
        <w:rPr>
          <w:rFonts w:hint="eastAsia" w:ascii="Times New Roman" w:hAnsi="Times New Roman" w:eastAsia="仿宋_GB2312"/>
          <w:sz w:val="32"/>
          <w:szCs w:val="32"/>
        </w:rPr>
        <w:t>主要是</w:t>
      </w:r>
      <w:r>
        <w:rPr>
          <w:rFonts w:hint="eastAsia" w:ascii="Times New Roman" w:hAnsi="Times New Roman" w:eastAsia="仿宋_GB2312"/>
          <w:sz w:val="32"/>
          <w:szCs w:val="32"/>
          <w:lang w:eastAsia="zh-CN"/>
        </w:rPr>
        <w:t>本单位无举办节庆、晚会、论坛、赛事等活动的预算和支出决算数。</w:t>
      </w:r>
    </w:p>
    <w:p w14:paraId="44049B2E">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695F6890">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本部门202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年度政府采购支出总额</w:t>
      </w:r>
      <w:r>
        <w:rPr>
          <w:rFonts w:hint="eastAsia" w:ascii="仿宋_GB2312" w:hAnsi="仿宋_GB2312" w:eastAsia="仿宋_GB2312" w:cs="仿宋_GB2312"/>
          <w:color w:val="auto"/>
          <w:sz w:val="32"/>
          <w:szCs w:val="32"/>
          <w:lang w:val="en-US" w:eastAsia="zh-CN"/>
        </w:rPr>
        <w:t>123.85</w:t>
      </w:r>
      <w:r>
        <w:rPr>
          <w:rFonts w:hint="eastAsia" w:ascii="仿宋_GB2312" w:hAnsi="仿宋_GB2312" w:eastAsia="仿宋_GB2312" w:cs="仿宋_GB2312"/>
          <w:color w:val="auto"/>
          <w:sz w:val="32"/>
          <w:szCs w:val="32"/>
        </w:rPr>
        <w:t>万元，其中：政府采购货物支出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万元、政府采购工程支出</w:t>
      </w:r>
      <w:r>
        <w:rPr>
          <w:rFonts w:hint="eastAsia" w:ascii="仿宋_GB2312" w:hAnsi="仿宋_GB2312" w:eastAsia="仿宋_GB2312" w:cs="仿宋_GB2312"/>
          <w:color w:val="auto"/>
          <w:sz w:val="32"/>
          <w:szCs w:val="32"/>
          <w:lang w:val="en-US" w:eastAsia="zh-CN"/>
        </w:rPr>
        <w:t>123.85</w:t>
      </w:r>
      <w:r>
        <w:rPr>
          <w:rFonts w:hint="eastAsia" w:ascii="仿宋_GB2312" w:hAnsi="仿宋_GB2312" w:eastAsia="仿宋_GB2312" w:cs="仿宋_GB2312"/>
          <w:color w:val="auto"/>
          <w:sz w:val="32"/>
          <w:szCs w:val="32"/>
        </w:rPr>
        <w:t>万元、政府采购服务支出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万元。授予中小企业合同金额</w:t>
      </w:r>
      <w:r>
        <w:rPr>
          <w:rFonts w:hint="eastAsia" w:ascii="仿宋_GB2312" w:hAnsi="仿宋_GB2312" w:eastAsia="仿宋_GB2312" w:cs="仿宋_GB2312"/>
          <w:color w:val="auto"/>
          <w:sz w:val="32"/>
          <w:szCs w:val="32"/>
          <w:lang w:val="en-US" w:eastAsia="zh-CN"/>
        </w:rPr>
        <w:t>123.85</w:t>
      </w:r>
      <w:r>
        <w:rPr>
          <w:rFonts w:hint="eastAsia" w:ascii="仿宋_GB2312" w:hAnsi="仿宋_GB2312" w:eastAsia="仿宋_GB2312" w:cs="仿宋_GB2312"/>
          <w:color w:val="auto"/>
          <w:sz w:val="32"/>
          <w:szCs w:val="32"/>
        </w:rPr>
        <w:t>万元，占政府采购支出总额的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%，其中：授予小微企业合同金额</w:t>
      </w:r>
      <w:r>
        <w:rPr>
          <w:rFonts w:hint="eastAsia" w:ascii="仿宋_GB2312" w:hAnsi="仿宋_GB2312" w:eastAsia="仿宋_GB2312" w:cs="仿宋_GB2312"/>
          <w:color w:val="auto"/>
          <w:sz w:val="32"/>
          <w:szCs w:val="32"/>
          <w:lang w:val="en-US" w:eastAsia="zh-CN"/>
        </w:rPr>
        <w:t>123.85</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p>
    <w:p w14:paraId="147B24A2">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39D06CF2">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本单位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5E65E317">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3D50BA7B">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12B75F3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28719DF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2132.84万元，政府性基金预算支出0万元，国有资本经营预算支出0万元。从评价情况来看，整体支出绩效评价中，2023年整体支出2293.43万元，其中：基本支出2251.79万元，项目支出41.64万元，本单位整体支出绩效自评综合评分99.42分，评价结果等次为优。</w:t>
      </w:r>
    </w:p>
    <w:p w14:paraId="4EE38FB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组织对一般公共预算项目支出全面开展绩效自评，项目1个，共涉及资金41.64万元，占一般公共预算项目支出总额的100%。组织对政府性基金预算项目支出开展绩效自评，项目0个，共涉及资金0 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从评价情况来看，项目绩效自评得分95.75分，评价结果等次为优。</w:t>
      </w:r>
    </w:p>
    <w:p w14:paraId="3B817CE1">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45CF36A1">
      <w:pPr>
        <w:keepNext w:val="0"/>
        <w:keepLines w:val="0"/>
        <w:pageBreakBefore w:val="0"/>
        <w:widowControl w:val="0"/>
        <w:kinsoku/>
        <w:wordWrap/>
        <w:overflowPunct/>
        <w:topLinePunct w:val="0"/>
        <w:autoSpaceDE/>
        <w:autoSpaceDN w:val="0"/>
        <w:bidi w:val="0"/>
        <w:adjustRightInd/>
        <w:snapToGrid/>
        <w:spacing w:line="360" w:lineRule="auto"/>
        <w:ind w:firstLine="640" w:firstLineChars="200"/>
        <w:jc w:val="left"/>
        <w:textAlignment w:val="center"/>
        <w:rPr>
          <w:rFonts w:hint="eastAsia" w:ascii="仿宋" w:hAnsi="仿宋" w:eastAsia="仿宋" w:cs="仿宋"/>
          <w:b w:val="0"/>
          <w:i w:val="0"/>
          <w:caps w:val="0"/>
          <w:color w:val="auto"/>
          <w:spacing w:val="0"/>
          <w:w w:val="100"/>
          <w:sz w:val="32"/>
          <w:szCs w:val="32"/>
          <w:lang w:val="en-US" w:eastAsia="zh-CN"/>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根据年初设定的绩效目标，绩效自评得分为99.42分。全年预算数为2433.97 万元，执行数为2293.43万元，完成预算的94.23%。绩效目标完成情况：</w:t>
      </w:r>
      <w:r>
        <w:rPr>
          <w:rFonts w:hint="eastAsia" w:ascii="仿宋_GB2312" w:hAnsi="仿宋_GB2312" w:eastAsia="仿宋_GB2312" w:cs="仿宋_GB2312"/>
          <w:b w:val="0"/>
          <w:bCs w:val="0"/>
          <w:color w:val="auto"/>
          <w:sz w:val="32"/>
          <w:szCs w:val="32"/>
          <w:lang w:val="en-US" w:eastAsia="zh-CN"/>
        </w:rPr>
        <w:t>一是完成了</w:t>
      </w:r>
      <w:r>
        <w:rPr>
          <w:rFonts w:hint="eastAsia" w:ascii="仿宋" w:hAnsi="仿宋" w:eastAsia="仿宋" w:cs="仿宋"/>
          <w:color w:val="auto"/>
          <w:sz w:val="32"/>
          <w:szCs w:val="32"/>
          <w:lang w:val="en-US" w:eastAsia="zh-CN"/>
        </w:rPr>
        <w:t>城区的在建项目监督，办理了小区加装电梯监督注册，出具了房屋安全报告；二是</w:t>
      </w:r>
      <w:r>
        <w:rPr>
          <w:rFonts w:hint="eastAsia" w:ascii="仿宋" w:hAnsi="仿宋" w:eastAsia="仿宋" w:cs="仿宋"/>
          <w:b w:val="0"/>
          <w:i w:val="0"/>
          <w:caps w:val="0"/>
          <w:color w:val="auto"/>
          <w:spacing w:val="0"/>
          <w:w w:val="100"/>
          <w:sz w:val="32"/>
          <w:szCs w:val="32"/>
          <w:lang w:val="en-US" w:eastAsia="zh-CN"/>
        </w:rPr>
        <w:t>办理了建筑起重机械产权备案，办理了起重机械使用登记，采集了建筑起重机械安装（拆卸）单位基本信息；三是项目参与工程质量管理和安全生产标准化考评；四是受理了质量安全投诉；五是组织开展了监督检查。</w:t>
      </w:r>
    </w:p>
    <w:p w14:paraId="627028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年度本部门绩效任务有效执行，三公经费有效控制。单位紧扣目标任务对部门整体支出全面开展绩效自评，</w:t>
      </w:r>
      <w:r>
        <w:rPr>
          <w:rFonts w:hint="eastAsia" w:ascii="仿宋" w:hAnsi="仿宋" w:eastAsia="仿宋" w:cs="仿宋"/>
          <w:color w:val="auto"/>
          <w:kern w:val="0"/>
          <w:sz w:val="32"/>
          <w:szCs w:val="32"/>
          <w:lang w:val="en-US" w:eastAsia="zh-CN"/>
        </w:rPr>
        <w:t>数量指标、质量指标都达到了考核要求，时效指标、成本指标、经济指标到达了预期效果，各项时效指标均全面及时完成，社会效益良好，形成了持续良好的建筑环境和人居环境，质量安全稳定，人民群众满意度提高</w:t>
      </w:r>
      <w:r>
        <w:rPr>
          <w:rFonts w:hint="eastAsia" w:ascii="仿宋" w:hAnsi="仿宋" w:eastAsia="仿宋" w:cs="仿宋"/>
          <w:color w:val="auto"/>
          <w:kern w:val="0"/>
          <w:sz w:val="32"/>
          <w:szCs w:val="32"/>
        </w:rPr>
        <w:t>。</w:t>
      </w:r>
    </w:p>
    <w:p w14:paraId="220260B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2A21DA5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发现的主要问题及原因：</w:t>
      </w:r>
      <w:r>
        <w:rPr>
          <w:rFonts w:hint="eastAsia" w:ascii="仿宋_GB2312" w:eastAsia="仿宋_GB2312" w:cs="仿宋_GB2312"/>
          <w:b w:val="0"/>
          <w:bCs w:val="0"/>
          <w:color w:val="auto"/>
          <w:sz w:val="32"/>
          <w:szCs w:val="32"/>
          <w:lang w:val="en-US" w:eastAsia="zh-CN"/>
        </w:rPr>
        <w:t>由于机构改革的原因，2022年有机构及人员合并到我单位，预算资金一并进来，2023年结转了上年度的非税收入返回，导致预算资金支出进度未达预期。</w:t>
      </w:r>
      <w:r>
        <w:rPr>
          <w:rFonts w:hint="eastAsia" w:ascii="仿宋_GB2312" w:hAnsi="仿宋_GB2312" w:eastAsia="仿宋_GB2312" w:cs="仿宋_GB2312"/>
          <w:b w:val="0"/>
          <w:bCs w:val="0"/>
          <w:color w:val="auto"/>
          <w:sz w:val="32"/>
          <w:szCs w:val="32"/>
          <w:lang w:val="en-US" w:eastAsia="zh-CN"/>
        </w:rPr>
        <w:t>下一步改进措施：</w:t>
      </w:r>
      <w:r>
        <w:rPr>
          <w:rFonts w:hint="eastAsia" w:ascii="仿宋_GB2312" w:eastAsia="仿宋_GB2312" w:cs="仿宋_GB2312"/>
          <w:b w:val="0"/>
          <w:bCs w:val="0"/>
          <w:color w:val="auto"/>
          <w:sz w:val="32"/>
          <w:szCs w:val="32"/>
          <w:lang w:eastAsia="zh-CN"/>
        </w:rPr>
        <w:t>加强财政预算资金使用效益跟踪“回头”看，及时预控、查找资金使用和管理过程中薄弱环节，提出纠偏措施，加快资金拨付进度，确保后续绩效目标的有效实现提供有力支撑。</w:t>
      </w:r>
    </w:p>
    <w:p w14:paraId="34E076D4">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1C73DA6C">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1AB55C24">
      <w:pPr>
        <w:pStyle w:val="13"/>
        <w:jc w:val="center"/>
        <w:rPr>
          <w:rFonts w:hint="eastAsia" w:ascii="方正小标宋_GBK" w:hAnsi="方正小标宋_GBK" w:eastAsia="方正小标宋_GBK" w:cs="方正小标宋_GBK"/>
          <w:sz w:val="70"/>
          <w:szCs w:val="70"/>
          <w:lang w:eastAsia="zh-CN"/>
        </w:rPr>
      </w:pPr>
    </w:p>
    <w:p w14:paraId="3C07F5F5">
      <w:pPr>
        <w:pStyle w:val="13"/>
        <w:jc w:val="center"/>
        <w:rPr>
          <w:rFonts w:hint="eastAsia" w:ascii="方正小标宋_GBK" w:hAnsi="方正小标宋_GBK" w:eastAsia="方正小标宋_GBK" w:cs="方正小标宋_GBK"/>
          <w:sz w:val="70"/>
          <w:szCs w:val="70"/>
          <w:lang w:eastAsia="zh-CN"/>
        </w:rPr>
      </w:pPr>
    </w:p>
    <w:p w14:paraId="5F824924">
      <w:pPr>
        <w:pStyle w:val="13"/>
        <w:jc w:val="center"/>
        <w:rPr>
          <w:rFonts w:hint="eastAsia" w:ascii="方正小标宋_GBK" w:hAnsi="方正小标宋_GBK" w:eastAsia="方正小标宋_GBK" w:cs="方正小标宋_GBK"/>
          <w:sz w:val="72"/>
          <w:szCs w:val="72"/>
        </w:rPr>
      </w:pPr>
    </w:p>
    <w:p w14:paraId="707F3D93">
      <w:pPr>
        <w:pStyle w:val="13"/>
        <w:jc w:val="center"/>
        <w:rPr>
          <w:rFonts w:hint="eastAsia" w:ascii="方正小标宋_GBK" w:hAnsi="方正小标宋_GBK" w:eastAsia="方正小标宋_GBK" w:cs="方正小标宋_GBK"/>
          <w:sz w:val="72"/>
          <w:szCs w:val="72"/>
        </w:rPr>
      </w:pPr>
    </w:p>
    <w:p w14:paraId="4B43C10D">
      <w:pPr>
        <w:pStyle w:val="13"/>
        <w:jc w:val="center"/>
        <w:rPr>
          <w:rFonts w:hint="eastAsia" w:ascii="方正小标宋_GBK" w:hAnsi="方正小标宋_GBK" w:eastAsia="方正小标宋_GBK" w:cs="方正小标宋_GBK"/>
          <w:sz w:val="72"/>
          <w:szCs w:val="72"/>
        </w:rPr>
      </w:pPr>
    </w:p>
    <w:p w14:paraId="64596476">
      <w:pPr>
        <w:pStyle w:val="13"/>
        <w:jc w:val="center"/>
        <w:rPr>
          <w:rFonts w:hint="eastAsia" w:ascii="方正小标宋_GBK" w:hAnsi="方正小标宋_GBK" w:eastAsia="方正小标宋_GBK" w:cs="方正小标宋_GBK"/>
          <w:sz w:val="72"/>
          <w:szCs w:val="72"/>
        </w:rPr>
      </w:pPr>
    </w:p>
    <w:p w14:paraId="49B7AC3B">
      <w:pPr>
        <w:pStyle w:val="13"/>
        <w:ind w:firstLine="3600" w:firstLineChars="500"/>
        <w:jc w:val="both"/>
        <w:rPr>
          <w:rFonts w:hint="eastAsia" w:ascii="方正小标宋_GBK" w:hAnsi="方正小标宋_GBK" w:eastAsia="方正小标宋_GBK" w:cs="方正小标宋_GBK"/>
          <w:sz w:val="72"/>
          <w:szCs w:val="72"/>
        </w:rPr>
      </w:pPr>
    </w:p>
    <w:p w14:paraId="0C0B479B">
      <w:pPr>
        <w:pStyle w:val="13"/>
        <w:ind w:firstLine="3600" w:firstLineChars="500"/>
        <w:jc w:val="both"/>
        <w:rPr>
          <w:rFonts w:hint="eastAsia" w:ascii="方正小标宋_GBK" w:hAnsi="方正小标宋_GBK" w:eastAsia="方正小标宋_GBK" w:cs="方正小标宋_GBK"/>
          <w:sz w:val="72"/>
          <w:szCs w:val="72"/>
        </w:rPr>
      </w:pPr>
    </w:p>
    <w:p w14:paraId="1E0463EA">
      <w:pPr>
        <w:pStyle w:val="13"/>
        <w:ind w:firstLine="3600" w:firstLineChars="500"/>
        <w:jc w:val="both"/>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4C6269DE">
      <w:pPr>
        <w:jc w:val="center"/>
        <w:rPr>
          <w:rFonts w:hint="eastAsia" w:ascii="方正小标宋_GBK" w:hAnsi="方正小标宋_GBK" w:eastAsia="方正小标宋_GBK" w:cs="方正小标宋_GBK"/>
          <w:color w:val="000000"/>
          <w:kern w:val="0"/>
          <w:sz w:val="70"/>
          <w:szCs w:val="70"/>
        </w:rPr>
      </w:pPr>
    </w:p>
    <w:p w14:paraId="62BC26A3">
      <w:pPr>
        <w:pStyle w:val="13"/>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14:paraId="01B90226">
      <w:pPr>
        <w:pStyle w:val="13"/>
        <w:jc w:val="center"/>
        <w:rPr>
          <w:rFonts w:hint="eastAsia" w:ascii="方正小标宋_GBK" w:hAnsi="方正小标宋_GBK" w:eastAsia="方正小标宋_GBK" w:cs="方正小标宋_GBK"/>
          <w:color w:val="000000"/>
          <w:kern w:val="0"/>
          <w:sz w:val="70"/>
          <w:szCs w:val="70"/>
        </w:rPr>
      </w:pPr>
    </w:p>
    <w:p w14:paraId="534D47D2">
      <w:pPr>
        <w:pStyle w:val="13"/>
        <w:jc w:val="center"/>
        <w:rPr>
          <w:rFonts w:hint="eastAsia" w:ascii="方正小标宋_GBK" w:hAnsi="方正小标宋_GBK" w:eastAsia="方正小标宋_GBK" w:cs="方正小标宋_GBK"/>
          <w:color w:val="000000"/>
          <w:kern w:val="0"/>
          <w:sz w:val="70"/>
          <w:szCs w:val="70"/>
        </w:rPr>
      </w:pPr>
    </w:p>
    <w:p w14:paraId="54B865D7">
      <w:pPr>
        <w:pStyle w:val="13"/>
        <w:jc w:val="center"/>
        <w:rPr>
          <w:rFonts w:hint="eastAsia" w:ascii="方正小标宋_GBK" w:hAnsi="方正小标宋_GBK" w:eastAsia="方正小标宋_GBK" w:cs="方正小标宋_GBK"/>
          <w:color w:val="000000"/>
          <w:kern w:val="0"/>
          <w:sz w:val="70"/>
          <w:szCs w:val="70"/>
        </w:rPr>
      </w:pPr>
    </w:p>
    <w:p w14:paraId="1EA19376">
      <w:pPr>
        <w:pStyle w:val="13"/>
        <w:jc w:val="center"/>
        <w:rPr>
          <w:rFonts w:hint="eastAsia" w:ascii="方正小标宋_GBK" w:hAnsi="方正小标宋_GBK" w:eastAsia="方正小标宋_GBK" w:cs="方正小标宋_GBK"/>
          <w:color w:val="000000"/>
          <w:kern w:val="0"/>
          <w:sz w:val="70"/>
          <w:szCs w:val="70"/>
        </w:rPr>
      </w:pPr>
    </w:p>
    <w:p w14:paraId="552A6E6F">
      <w:pPr>
        <w:pStyle w:val="13"/>
        <w:jc w:val="center"/>
        <w:rPr>
          <w:rFonts w:hint="eastAsia" w:ascii="方正小标宋_GBK" w:hAnsi="方正小标宋_GBK" w:eastAsia="方正小标宋_GBK" w:cs="方正小标宋_GBK"/>
          <w:color w:val="000000"/>
          <w:kern w:val="0"/>
          <w:sz w:val="70"/>
          <w:szCs w:val="70"/>
        </w:rPr>
      </w:pPr>
    </w:p>
    <w:p w14:paraId="5F47DC26">
      <w:pPr>
        <w:pStyle w:val="13"/>
        <w:jc w:val="center"/>
        <w:rPr>
          <w:rFonts w:hint="eastAsia" w:ascii="方正小标宋_GBK" w:hAnsi="方正小标宋_GBK" w:eastAsia="方正小标宋_GBK" w:cs="方正小标宋_GBK"/>
          <w:color w:val="000000"/>
          <w:kern w:val="0"/>
          <w:sz w:val="70"/>
          <w:szCs w:val="70"/>
        </w:rPr>
      </w:pPr>
    </w:p>
    <w:p w14:paraId="1D421904">
      <w:pPr>
        <w:pStyle w:val="13"/>
        <w:jc w:val="center"/>
        <w:rPr>
          <w:rFonts w:hint="eastAsia" w:ascii="方正小标宋_GBK" w:hAnsi="方正小标宋_GBK" w:eastAsia="方正小标宋_GBK" w:cs="方正小标宋_GBK"/>
          <w:color w:val="000000"/>
          <w:kern w:val="0"/>
          <w:sz w:val="70"/>
          <w:szCs w:val="70"/>
        </w:rPr>
      </w:pPr>
    </w:p>
    <w:p w14:paraId="1EA5EB4F">
      <w:pPr>
        <w:pStyle w:val="2"/>
      </w:pPr>
    </w:p>
    <w:p w14:paraId="2A9694FD"/>
    <w:p w14:paraId="6BF91FDC">
      <w:pPr>
        <w:pStyle w:val="8"/>
      </w:pPr>
    </w:p>
    <w:p w14:paraId="7A27D274">
      <w:pPr>
        <w:pStyle w:val="2"/>
      </w:pPr>
    </w:p>
    <w:p w14:paraId="37424B91"/>
    <w:p w14:paraId="388C745D">
      <w:pPr>
        <w:pStyle w:val="8"/>
      </w:pPr>
    </w:p>
    <w:p w14:paraId="1D7F7E56">
      <w:pPr>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C20811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14:paraId="02DE8074">
      <w:pPr>
        <w:widowControl/>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lang w:eastAsia="zh-CN"/>
        </w:rPr>
        <w:t>三、</w:t>
      </w:r>
      <w:r>
        <w:rPr>
          <w:rFonts w:hint="eastAsia" w:ascii="仿宋" w:hAnsi="仿宋" w:eastAsia="仿宋" w:cs="仿宋"/>
          <w:color w:val="000000"/>
          <w:kern w:val="0"/>
          <w:sz w:val="32"/>
          <w:szCs w:val="32"/>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4658507F">
      <w:pPr>
        <w:widowControl/>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lang w:eastAsia="zh-CN"/>
        </w:rPr>
        <w:t>四、</w:t>
      </w:r>
      <w:r>
        <w:rPr>
          <w:rFonts w:hint="eastAsia" w:ascii="仿宋" w:hAnsi="仿宋" w:eastAsia="仿宋" w:cs="仿宋"/>
          <w:color w:val="000000"/>
          <w:kern w:val="0"/>
          <w:sz w:val="32"/>
          <w:szCs w:val="32"/>
        </w:rPr>
        <w:t>卫生健康支出（类）：是指用于医疗卫生与计划生育方面的支出，包括保障机构正常运转、完成日常和特定的工作任务或事业发展目标的支出。</w:t>
      </w:r>
    </w:p>
    <w:p w14:paraId="6F2FDE05">
      <w:pPr>
        <w:widowControl/>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lang w:eastAsia="zh-CN"/>
        </w:rPr>
        <w:t>五、</w:t>
      </w:r>
      <w:r>
        <w:rPr>
          <w:rFonts w:hint="eastAsia" w:ascii="仿宋" w:hAnsi="仿宋" w:eastAsia="仿宋" w:cs="仿宋"/>
          <w:color w:val="000000"/>
          <w:kern w:val="0"/>
          <w:sz w:val="32"/>
          <w:szCs w:val="32"/>
        </w:rPr>
        <w:t>城乡社区支出（类）：是指用于城乡社区事务支出，包括保障机构正常运转、完成日常和特定的工作任务或事业发展目标的支出。</w:t>
      </w:r>
    </w:p>
    <w:p w14:paraId="2453D2D8">
      <w:pPr>
        <w:widowControl/>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lang w:eastAsia="zh-CN"/>
        </w:rPr>
        <w:t>六、</w:t>
      </w:r>
      <w:r>
        <w:rPr>
          <w:rFonts w:hint="eastAsia" w:ascii="仿宋" w:hAnsi="仿宋" w:eastAsia="仿宋" w:cs="仿宋"/>
          <w:color w:val="000000"/>
          <w:kern w:val="0"/>
          <w:sz w:val="32"/>
          <w:szCs w:val="32"/>
        </w:rPr>
        <w:t>资源勘探工业信息等支出（类）：是指用于资源勘探、制造业、建筑业、工业信息等方面支出，包括保障机构正常运转、完成日常和特定的工作任务或事业发展目标的支出。</w:t>
      </w:r>
    </w:p>
    <w:p w14:paraId="68B192D2">
      <w:pPr>
        <w:widowControl/>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lang w:eastAsia="zh-CN"/>
        </w:rPr>
        <w:t>七、</w:t>
      </w:r>
      <w:r>
        <w:rPr>
          <w:rFonts w:hint="eastAsia" w:ascii="仿宋" w:hAnsi="仿宋" w:eastAsia="仿宋" w:cs="仿宋"/>
          <w:color w:val="000000"/>
          <w:kern w:val="0"/>
          <w:sz w:val="32"/>
          <w:szCs w:val="32"/>
        </w:rPr>
        <w:t>基本支出：指保障机构正常运转、完成支日常工作任务而发生的人员支出和公用支出。</w:t>
      </w:r>
    </w:p>
    <w:p w14:paraId="1E913E1D">
      <w:pPr>
        <w:widowControl/>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lang w:eastAsia="zh-CN"/>
        </w:rPr>
        <w:t>八、</w:t>
      </w:r>
      <w:r>
        <w:rPr>
          <w:rFonts w:hint="eastAsia" w:ascii="仿宋" w:hAnsi="仿宋" w:eastAsia="仿宋" w:cs="仿宋"/>
          <w:color w:val="000000"/>
          <w:kern w:val="0"/>
          <w:sz w:val="32"/>
          <w:szCs w:val="32"/>
        </w:rPr>
        <w:t>项目支出：指在基本支出之外为完成特定行政任务和事业发展目标所发生的支出。</w:t>
      </w:r>
    </w:p>
    <w:p w14:paraId="5E432A13">
      <w:pPr>
        <w:keepNext w:val="0"/>
        <w:keepLines w:val="0"/>
        <w:pageBreakBefore w:val="0"/>
        <w:widowControl w:val="0"/>
        <w:kinsoku/>
        <w:wordWrap/>
        <w:overflowPunct/>
        <w:topLinePunct w:val="0"/>
        <w:autoSpaceDE w:val="0"/>
        <w:autoSpaceDN w:val="0"/>
        <w:bidi w:val="0"/>
        <w:adjustRightInd w:val="0"/>
        <w:snapToGrid/>
        <w:spacing w:line="600" w:lineRule="exact"/>
        <w:ind w:firstLine="643"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31766D3B">
      <w:pPr>
        <w:keepNext w:val="0"/>
        <w:keepLines w:val="0"/>
        <w:pageBreakBefore w:val="0"/>
        <w:widowControl w:val="0"/>
        <w:kinsoku/>
        <w:wordWrap/>
        <w:overflowPunct/>
        <w:topLinePunct w:val="0"/>
        <w:autoSpaceDE w:val="0"/>
        <w:autoSpaceDN w:val="0"/>
        <w:bidi w:val="0"/>
        <w:adjustRightInd w:val="0"/>
        <w:snapToGrid/>
        <w:spacing w:line="600" w:lineRule="exact"/>
        <w:ind w:firstLine="643"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567EDFC7">
      <w:pPr>
        <w:pStyle w:val="13"/>
        <w:jc w:val="center"/>
        <w:rPr>
          <w:rFonts w:hint="eastAsia" w:ascii="仿宋_GB2312" w:hAnsi="仿宋_GB2312" w:eastAsia="仿宋_GB2312" w:cs="仿宋_GB2312"/>
          <w:sz w:val="32"/>
          <w:szCs w:val="32"/>
        </w:rPr>
      </w:pPr>
    </w:p>
    <w:p w14:paraId="2BE5F6BC">
      <w:pPr>
        <w:pStyle w:val="2"/>
      </w:pPr>
    </w:p>
    <w:p w14:paraId="5B6A626D"/>
    <w:p w14:paraId="50780576">
      <w:pPr>
        <w:pStyle w:val="8"/>
      </w:pPr>
    </w:p>
    <w:p w14:paraId="0441572E">
      <w:pPr>
        <w:pStyle w:val="2"/>
      </w:pPr>
    </w:p>
    <w:p w14:paraId="7240FD78"/>
    <w:p w14:paraId="4A37B040">
      <w:pPr>
        <w:pStyle w:val="8"/>
      </w:pPr>
    </w:p>
    <w:p w14:paraId="3AF12B29">
      <w:pPr>
        <w:pStyle w:val="2"/>
      </w:pPr>
    </w:p>
    <w:p w14:paraId="63C85145"/>
    <w:p w14:paraId="3AAB2207">
      <w:pPr>
        <w:pStyle w:val="8"/>
      </w:pPr>
    </w:p>
    <w:p w14:paraId="64909D6D">
      <w:pPr>
        <w:pStyle w:val="2"/>
      </w:pPr>
    </w:p>
    <w:p w14:paraId="541DA8A8"/>
    <w:p w14:paraId="43EDA5FC">
      <w:pPr>
        <w:pStyle w:val="8"/>
      </w:pPr>
    </w:p>
    <w:p w14:paraId="578F6DCB">
      <w:pPr>
        <w:pStyle w:val="2"/>
      </w:pPr>
    </w:p>
    <w:p w14:paraId="2EED6407"/>
    <w:p w14:paraId="396E040F">
      <w:pPr>
        <w:pStyle w:val="8"/>
      </w:pPr>
    </w:p>
    <w:p w14:paraId="7D0B5D86">
      <w:pPr>
        <w:pStyle w:val="2"/>
      </w:pPr>
    </w:p>
    <w:p w14:paraId="5A420580">
      <w:pPr>
        <w:pStyle w:val="13"/>
        <w:ind w:firstLine="2880" w:firstLineChars="400"/>
        <w:jc w:val="both"/>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7DB0E4">
      <w:pPr>
        <w:pStyle w:val="13"/>
        <w:jc w:val="both"/>
        <w:rPr>
          <w:rFonts w:hint="eastAsia" w:ascii="方正小标宋_GBK" w:hAnsi="方正小标宋_GBK" w:eastAsia="方正小标宋_GBK" w:cs="方正小标宋_GBK"/>
          <w:sz w:val="70"/>
          <w:szCs w:val="70"/>
          <w:lang w:eastAsia="zh-CN"/>
        </w:rPr>
      </w:pPr>
    </w:p>
    <w:p w14:paraId="04D332DA">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679609D7">
      <w:pPr>
        <w:ind w:firstLine="643" w:firstLineChars="200"/>
        <w:jc w:val="left"/>
        <w:rPr>
          <w:rFonts w:hint="eastAsia" w:ascii="宋体" w:hAnsi="宋体" w:eastAsia="宋体" w:cs="黑体"/>
          <w:b/>
          <w:color w:val="000000"/>
          <w:kern w:val="0"/>
          <w:sz w:val="32"/>
          <w:szCs w:val="32"/>
          <w:lang w:val="en-US" w:eastAsia="zh-CN"/>
        </w:rPr>
      </w:pPr>
    </w:p>
    <w:p w14:paraId="5A235923">
      <w:pPr>
        <w:ind w:firstLine="643"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666B1969">
      <w:pPr>
        <w:ind w:firstLine="643" w:firstLineChars="200"/>
        <w:jc w:val="left"/>
        <w:rPr>
          <w:rFonts w:hint="eastAsia" w:ascii="宋体" w:hAnsi="宋体" w:eastAsia="宋体" w:cs="黑体"/>
          <w:b/>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0E76D9ED">
      <w:pPr>
        <w:pStyle w:val="4"/>
        <w:rPr>
          <w:rFonts w:hint="eastAsia" w:ascii="宋体" w:hAnsi="宋体" w:eastAsia="宋体" w:cs="黑体"/>
          <w:b/>
          <w:color w:val="000000"/>
          <w:kern w:val="0"/>
          <w:sz w:val="32"/>
          <w:szCs w:val="32"/>
        </w:rPr>
      </w:pPr>
    </w:p>
    <w:p w14:paraId="631BF958">
      <w:pPr>
        <w:pStyle w:val="4"/>
        <w:rPr>
          <w:rFonts w:hint="eastAsia" w:ascii="宋体" w:hAnsi="宋体" w:eastAsia="宋体" w:cs="黑体"/>
          <w:b/>
          <w:color w:val="000000"/>
          <w:kern w:val="0"/>
          <w:sz w:val="32"/>
          <w:szCs w:val="32"/>
        </w:rPr>
      </w:pPr>
    </w:p>
    <w:p w14:paraId="531B4CAB">
      <w:pPr>
        <w:pStyle w:val="4"/>
        <w:rPr>
          <w:rFonts w:hint="eastAsia" w:ascii="宋体" w:hAnsi="宋体" w:eastAsia="宋体" w:cs="黑体"/>
          <w:b/>
          <w:color w:val="000000"/>
          <w:kern w:val="0"/>
          <w:sz w:val="32"/>
          <w:szCs w:val="32"/>
        </w:rPr>
      </w:pPr>
    </w:p>
    <w:p w14:paraId="1C96F1C8">
      <w:pPr>
        <w:pStyle w:val="4"/>
        <w:rPr>
          <w:rFonts w:hint="eastAsia" w:ascii="宋体" w:hAnsi="宋体" w:eastAsia="宋体" w:cs="黑体"/>
          <w:b/>
          <w:color w:val="000000"/>
          <w:kern w:val="0"/>
          <w:sz w:val="32"/>
          <w:szCs w:val="32"/>
        </w:rPr>
      </w:pPr>
    </w:p>
    <w:p w14:paraId="6401CE54">
      <w:pPr>
        <w:pStyle w:val="4"/>
        <w:rPr>
          <w:rFonts w:hint="eastAsia" w:ascii="宋体" w:hAnsi="宋体" w:eastAsia="宋体" w:cs="黑体"/>
          <w:b/>
          <w:color w:val="000000"/>
          <w:kern w:val="0"/>
          <w:sz w:val="32"/>
          <w:szCs w:val="32"/>
        </w:rPr>
      </w:pPr>
    </w:p>
    <w:p w14:paraId="39AD11A9">
      <w:pPr>
        <w:pStyle w:val="4"/>
        <w:rPr>
          <w:rFonts w:hint="eastAsia" w:ascii="宋体" w:hAnsi="宋体" w:eastAsia="宋体" w:cs="黑体"/>
          <w:b/>
          <w:color w:val="000000"/>
          <w:kern w:val="0"/>
          <w:sz w:val="32"/>
          <w:szCs w:val="32"/>
        </w:rPr>
      </w:pPr>
    </w:p>
    <w:p w14:paraId="56A4CC3C">
      <w:pPr>
        <w:pStyle w:val="4"/>
        <w:rPr>
          <w:rFonts w:hint="eastAsia" w:ascii="宋体" w:hAnsi="宋体" w:eastAsia="宋体" w:cs="黑体"/>
          <w:b/>
          <w:color w:val="000000"/>
          <w:kern w:val="0"/>
          <w:sz w:val="32"/>
          <w:szCs w:val="32"/>
        </w:rPr>
      </w:pPr>
    </w:p>
    <w:p w14:paraId="25C99B72">
      <w:pPr>
        <w:pStyle w:val="4"/>
        <w:rPr>
          <w:rFonts w:hint="eastAsia" w:ascii="宋体" w:hAnsi="宋体" w:eastAsia="宋体" w:cs="黑体"/>
          <w:b/>
          <w:color w:val="000000"/>
          <w:kern w:val="0"/>
          <w:sz w:val="32"/>
          <w:szCs w:val="32"/>
        </w:rPr>
      </w:pPr>
    </w:p>
    <w:p w14:paraId="06C732CF">
      <w:pPr>
        <w:pStyle w:val="4"/>
        <w:rPr>
          <w:rFonts w:hint="eastAsia" w:ascii="宋体" w:hAnsi="宋体" w:eastAsia="宋体" w:cs="黑体"/>
          <w:b/>
          <w:color w:val="000000"/>
          <w:kern w:val="0"/>
          <w:sz w:val="32"/>
          <w:szCs w:val="32"/>
        </w:rPr>
      </w:pPr>
    </w:p>
    <w:p w14:paraId="1F70C013">
      <w:pPr>
        <w:pStyle w:val="4"/>
        <w:rPr>
          <w:rFonts w:hint="eastAsia" w:ascii="宋体" w:hAnsi="宋体" w:eastAsia="宋体" w:cs="黑体"/>
          <w:b/>
          <w:color w:val="000000"/>
          <w:kern w:val="0"/>
          <w:sz w:val="32"/>
          <w:szCs w:val="32"/>
        </w:rPr>
      </w:pPr>
    </w:p>
    <w:p w14:paraId="76AB0EF6">
      <w:pPr>
        <w:pStyle w:val="4"/>
        <w:rPr>
          <w:rFonts w:hint="eastAsia" w:ascii="宋体" w:hAnsi="宋体" w:eastAsia="宋体" w:cs="黑体"/>
          <w:b/>
          <w:color w:val="000000"/>
          <w:kern w:val="0"/>
          <w:sz w:val="32"/>
          <w:szCs w:val="32"/>
        </w:rPr>
      </w:pPr>
    </w:p>
    <w:p w14:paraId="30088005">
      <w:pPr>
        <w:pStyle w:val="4"/>
        <w:rPr>
          <w:rFonts w:hint="eastAsia" w:ascii="宋体" w:hAnsi="宋体" w:eastAsia="宋体" w:cs="黑体"/>
          <w:b/>
          <w:color w:val="000000"/>
          <w:kern w:val="0"/>
          <w:sz w:val="32"/>
          <w:szCs w:val="32"/>
        </w:rPr>
      </w:pPr>
    </w:p>
    <w:p w14:paraId="57FB78AC">
      <w:pPr>
        <w:pStyle w:val="4"/>
        <w:rPr>
          <w:rFonts w:hint="eastAsia" w:ascii="宋体" w:hAnsi="宋体" w:eastAsia="宋体" w:cs="黑体"/>
          <w:b/>
          <w:color w:val="000000"/>
          <w:kern w:val="0"/>
          <w:sz w:val="32"/>
          <w:szCs w:val="32"/>
        </w:rPr>
      </w:pPr>
    </w:p>
    <w:p w14:paraId="7E2A75F3">
      <w:pPr>
        <w:spacing w:before="143" w:line="767" w:lineRule="exact"/>
        <w:ind w:firstLine="968" w:firstLineChars="200"/>
        <w:jc w:val="both"/>
        <w:rPr>
          <w:rFonts w:hint="eastAsia" w:ascii="方正大标宋简体" w:hAnsi="方正大标宋简体" w:eastAsia="方正大标宋简体" w:cs="方正大标宋简体"/>
          <w:b/>
          <w:bCs/>
          <w:spacing w:val="22"/>
          <w:position w:val="23"/>
          <w:sz w:val="44"/>
          <w:szCs w:val="44"/>
        </w:rPr>
      </w:pPr>
    </w:p>
    <w:p w14:paraId="14C56183">
      <w:pPr>
        <w:spacing w:before="143" w:line="767" w:lineRule="exact"/>
        <w:ind w:firstLine="968" w:firstLineChars="200"/>
        <w:jc w:val="both"/>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b/>
          <w:bCs/>
          <w:spacing w:val="22"/>
          <w:position w:val="23"/>
          <w:sz w:val="44"/>
          <w:szCs w:val="44"/>
        </w:rPr>
        <w:t>2023年度岳阳市建设工程质量安全监督站整体支出绩效自评报告</w:t>
      </w:r>
    </w:p>
    <w:p w14:paraId="0391B18D">
      <w:pPr>
        <w:rPr>
          <w:rFonts w:ascii="仿宋" w:hAnsi="仿宋" w:eastAsia="仿宋" w:cs="仿宋"/>
        </w:rPr>
      </w:pPr>
    </w:p>
    <w:p w14:paraId="05439264">
      <w:pPr>
        <w:rPr>
          <w:rFonts w:ascii="仿宋" w:hAnsi="仿宋" w:eastAsia="仿宋" w:cs="仿宋"/>
        </w:rPr>
      </w:pPr>
    </w:p>
    <w:p w14:paraId="07F7FD10">
      <w:pPr>
        <w:rPr>
          <w:rFonts w:ascii="仿宋" w:hAnsi="仿宋" w:eastAsia="仿宋" w:cs="仿宋"/>
        </w:rPr>
      </w:pPr>
    </w:p>
    <w:p w14:paraId="7B408233">
      <w:pPr>
        <w:rPr>
          <w:rFonts w:ascii="仿宋" w:hAnsi="仿宋" w:eastAsia="仿宋" w:cs="仿宋"/>
        </w:rPr>
      </w:pPr>
    </w:p>
    <w:p w14:paraId="5314CE70">
      <w:pPr>
        <w:rPr>
          <w:rFonts w:ascii="仿宋" w:hAnsi="仿宋" w:eastAsia="仿宋" w:cs="仿宋"/>
        </w:rPr>
      </w:pPr>
    </w:p>
    <w:p w14:paraId="2F552534">
      <w:pPr>
        <w:rPr>
          <w:rFonts w:ascii="仿宋" w:hAnsi="仿宋" w:eastAsia="仿宋" w:cs="仿宋"/>
        </w:rPr>
      </w:pPr>
    </w:p>
    <w:p w14:paraId="40A14926">
      <w:pPr>
        <w:rPr>
          <w:rFonts w:ascii="仿宋" w:hAnsi="仿宋" w:eastAsia="仿宋" w:cs="仿宋"/>
        </w:rPr>
      </w:pPr>
    </w:p>
    <w:p w14:paraId="5CFB8659">
      <w:pPr>
        <w:rPr>
          <w:rFonts w:ascii="仿宋" w:hAnsi="仿宋" w:eastAsia="仿宋" w:cs="仿宋"/>
        </w:rPr>
      </w:pPr>
    </w:p>
    <w:p w14:paraId="23ACA155">
      <w:pPr>
        <w:rPr>
          <w:rFonts w:ascii="仿宋" w:hAnsi="仿宋" w:eastAsia="仿宋" w:cs="仿宋"/>
        </w:rPr>
      </w:pPr>
    </w:p>
    <w:p w14:paraId="20793B55">
      <w:pPr>
        <w:rPr>
          <w:rFonts w:ascii="仿宋" w:hAnsi="仿宋" w:eastAsia="仿宋" w:cs="仿宋"/>
        </w:rPr>
      </w:pPr>
    </w:p>
    <w:p w14:paraId="188C0954">
      <w:pPr>
        <w:rPr>
          <w:rFonts w:ascii="仿宋" w:hAnsi="仿宋" w:eastAsia="仿宋" w:cs="仿宋"/>
        </w:rPr>
      </w:pPr>
    </w:p>
    <w:p w14:paraId="0B47179A">
      <w:pPr>
        <w:rPr>
          <w:rFonts w:ascii="仿宋" w:hAnsi="仿宋" w:eastAsia="仿宋" w:cs="仿宋"/>
        </w:rPr>
      </w:pPr>
    </w:p>
    <w:p w14:paraId="215CFAEF">
      <w:pPr>
        <w:rPr>
          <w:rFonts w:ascii="仿宋" w:hAnsi="仿宋" w:eastAsia="仿宋" w:cs="仿宋"/>
        </w:rPr>
      </w:pPr>
    </w:p>
    <w:p w14:paraId="07E7BE79">
      <w:pPr>
        <w:rPr>
          <w:rFonts w:ascii="仿宋" w:hAnsi="仿宋" w:eastAsia="仿宋" w:cs="仿宋"/>
        </w:rPr>
      </w:pPr>
    </w:p>
    <w:p w14:paraId="67ADCC32">
      <w:pPr>
        <w:rPr>
          <w:rFonts w:ascii="仿宋" w:hAnsi="仿宋" w:eastAsia="仿宋" w:cs="仿宋"/>
        </w:rPr>
      </w:pPr>
    </w:p>
    <w:p w14:paraId="56C5D088">
      <w:pPr>
        <w:rPr>
          <w:rFonts w:ascii="仿宋" w:hAnsi="仿宋" w:eastAsia="仿宋" w:cs="仿宋"/>
        </w:rPr>
      </w:pPr>
    </w:p>
    <w:p w14:paraId="557E769A">
      <w:pPr>
        <w:rPr>
          <w:rFonts w:ascii="仿宋" w:hAnsi="仿宋" w:eastAsia="仿宋" w:cs="仿宋"/>
        </w:rPr>
      </w:pPr>
    </w:p>
    <w:p w14:paraId="483652BC">
      <w:pPr>
        <w:rPr>
          <w:rFonts w:ascii="仿宋" w:hAnsi="仿宋" w:eastAsia="仿宋" w:cs="仿宋"/>
        </w:rPr>
      </w:pPr>
    </w:p>
    <w:p w14:paraId="277FD5BD">
      <w:pPr>
        <w:rPr>
          <w:rFonts w:ascii="仿宋" w:hAnsi="仿宋" w:eastAsia="仿宋" w:cs="仿宋"/>
        </w:rPr>
      </w:pPr>
    </w:p>
    <w:p w14:paraId="67AB9B2A">
      <w:pPr>
        <w:rPr>
          <w:rFonts w:ascii="仿宋" w:hAnsi="仿宋" w:eastAsia="仿宋" w:cs="仿宋"/>
        </w:rPr>
      </w:pPr>
    </w:p>
    <w:p w14:paraId="4CEFC63A">
      <w:pPr>
        <w:rPr>
          <w:rFonts w:ascii="仿宋" w:hAnsi="仿宋" w:eastAsia="仿宋" w:cs="仿宋"/>
        </w:rPr>
      </w:pPr>
    </w:p>
    <w:p w14:paraId="3F91582F">
      <w:pPr>
        <w:rPr>
          <w:rFonts w:ascii="仿宋" w:hAnsi="仿宋" w:eastAsia="仿宋" w:cs="仿宋"/>
        </w:rPr>
      </w:pPr>
    </w:p>
    <w:p w14:paraId="152A9F5C">
      <w:pPr>
        <w:rPr>
          <w:rFonts w:ascii="仿宋" w:hAnsi="仿宋" w:eastAsia="仿宋" w:cs="仿宋"/>
        </w:rPr>
      </w:pPr>
    </w:p>
    <w:p w14:paraId="1E51F6D9">
      <w:pPr>
        <w:rPr>
          <w:rFonts w:ascii="仿宋" w:hAnsi="仿宋" w:eastAsia="仿宋" w:cs="仿宋"/>
        </w:rPr>
      </w:pPr>
    </w:p>
    <w:p w14:paraId="2BF5F508">
      <w:pPr>
        <w:rPr>
          <w:rFonts w:ascii="仿宋" w:hAnsi="仿宋" w:eastAsia="仿宋" w:cs="仿宋"/>
        </w:rPr>
      </w:pPr>
    </w:p>
    <w:p w14:paraId="3780B86B">
      <w:pPr>
        <w:spacing w:before="104" w:line="221" w:lineRule="auto"/>
        <w:jc w:val="center"/>
        <w:rPr>
          <w:rFonts w:ascii="仿宋" w:hAnsi="仿宋" w:eastAsia="仿宋" w:cs="仿宋"/>
          <w:sz w:val="32"/>
          <w:szCs w:val="32"/>
        </w:rPr>
      </w:pPr>
      <w:r>
        <w:rPr>
          <w:rFonts w:hint="eastAsia" w:ascii="仿宋" w:hAnsi="仿宋" w:eastAsia="仿宋" w:cs="仿宋"/>
          <w:sz w:val="32"/>
          <w:szCs w:val="32"/>
        </w:rPr>
        <w:t>部门(单位)名称：</w:t>
      </w:r>
      <w:r>
        <w:rPr>
          <w:rFonts w:hint="eastAsia" w:ascii="仿宋" w:hAnsi="仿宋" w:eastAsia="仿宋" w:cs="仿宋"/>
          <w:sz w:val="32"/>
          <w:szCs w:val="32"/>
          <w:u w:val="single"/>
        </w:rPr>
        <w:t>岳阳市建设工程质量安全监督站</w:t>
      </w:r>
    </w:p>
    <w:p w14:paraId="79108F03">
      <w:pPr>
        <w:spacing w:before="240" w:line="222" w:lineRule="auto"/>
        <w:jc w:val="center"/>
        <w:rPr>
          <w:rFonts w:ascii="仿宋" w:hAnsi="仿宋" w:eastAsia="仿宋" w:cs="仿宋"/>
          <w:sz w:val="32"/>
          <w:szCs w:val="32"/>
        </w:rPr>
      </w:pPr>
      <w:r>
        <w:rPr>
          <w:rFonts w:hint="eastAsia" w:ascii="仿宋" w:hAnsi="仿宋" w:eastAsia="仿宋" w:cs="仿宋"/>
          <w:spacing w:val="-22"/>
          <w:sz w:val="32"/>
          <w:szCs w:val="32"/>
        </w:rPr>
        <w:t>2024 年  6 月 21  日</w:t>
      </w:r>
    </w:p>
    <w:p w14:paraId="45836CA4">
      <w:pPr>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br w:type="page"/>
      </w:r>
    </w:p>
    <w:p w14:paraId="3DB69468">
      <w:pPr>
        <w:jc w:val="center"/>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2023年度岳阳市建设工程质量安全监督站</w:t>
      </w:r>
    </w:p>
    <w:p w14:paraId="49013E67">
      <w:pPr>
        <w:jc w:val="center"/>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整体支出绩效自评报告</w:t>
      </w:r>
    </w:p>
    <w:p w14:paraId="0B35B5EC">
      <w:pPr>
        <w:widowControl w:val="0"/>
        <w:spacing w:line="640" w:lineRule="exact"/>
        <w:ind w:firstLine="744" w:firstLineChars="200"/>
        <w:jc w:val="both"/>
        <w:rPr>
          <w:rFonts w:ascii="黑体" w:hAnsi="黑体" w:eastAsia="黑体" w:cs="黑体"/>
          <w:spacing w:val="26"/>
          <w:sz w:val="32"/>
          <w:szCs w:val="32"/>
        </w:rPr>
      </w:pPr>
    </w:p>
    <w:p w14:paraId="1FDBAA49">
      <w:pPr>
        <w:widowControl w:val="0"/>
        <w:spacing w:line="640" w:lineRule="exact"/>
        <w:ind w:firstLine="640" w:firstLineChars="200"/>
        <w:jc w:val="both"/>
        <w:rPr>
          <w:rFonts w:ascii="黑体" w:hAnsi="黑体" w:eastAsia="黑体" w:cs="黑体"/>
          <w:sz w:val="32"/>
          <w:szCs w:val="32"/>
        </w:rPr>
      </w:pPr>
      <w:r>
        <w:rPr>
          <w:rFonts w:hint="eastAsia" w:ascii="黑体" w:hAnsi="黑体" w:eastAsia="黑体" w:cs="黑体"/>
          <w:sz w:val="32"/>
          <w:szCs w:val="32"/>
        </w:rPr>
        <w:t>一、单位基本情况</w:t>
      </w:r>
    </w:p>
    <w:p w14:paraId="2069A94F">
      <w:pPr>
        <w:widowControl w:val="0"/>
        <w:spacing w:line="640" w:lineRule="exact"/>
        <w:ind w:firstLine="643" w:firstLineChars="200"/>
        <w:jc w:val="both"/>
        <w:rPr>
          <w:rFonts w:ascii="楷体_GB2312" w:hAnsi="楷体_GB2312" w:eastAsia="楷体_GB2312" w:cs="楷体_GB2312"/>
          <w:b/>
          <w:bCs/>
          <w:sz w:val="32"/>
          <w:szCs w:val="32"/>
        </w:rPr>
      </w:pPr>
      <w:r>
        <w:rPr>
          <w:rFonts w:ascii="楷体_GB2312" w:hAnsi="楷体_GB2312" w:eastAsia="楷体_GB2312" w:cs="楷体_GB2312"/>
          <w:b/>
          <w:bCs/>
          <w:sz w:val="32"/>
          <w:szCs w:val="32"/>
        </w:rPr>
        <w:t>（一）基本情况。</w:t>
      </w:r>
    </w:p>
    <w:p w14:paraId="266E55FF">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1．主要职能。</w:t>
      </w:r>
    </w:p>
    <w:p w14:paraId="1F55B326">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（一）为机关提供支持保障的职能</w:t>
      </w:r>
    </w:p>
    <w:p w14:paraId="65264647">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1.参与拟订建设工程质量安全监督管理的有关规定和年度工作计划并实施的事务性工作。</w:t>
      </w:r>
    </w:p>
    <w:p w14:paraId="3EA62F65">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负责中心城区（含城陵矶新港区，下同）已办理施工质量安全监督手续并取得施工许可证的工程项目质量安全监督及文明施工管理的行政辅助工作；负责违反建筑市场、工程质量安全、建筑节能等相关法律法规和未批先建等违法违规行为查处的行政辅助工作。</w:t>
      </w:r>
    </w:p>
    <w:p w14:paraId="6573BDD7">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3.负责中心城区建设工程质量和安全生产监督注册和</w:t>
      </w:r>
    </w:p>
    <w:p w14:paraId="225CBB8A">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竣工验收备案的行政辅助工作。</w:t>
      </w:r>
    </w:p>
    <w:p w14:paraId="0375B874">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4.负责中心城区工程建设中各方责任主体信用评价管理的行政辅助工作。</w:t>
      </w:r>
    </w:p>
    <w:p w14:paraId="7013C49D">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负责中心城区建设工程质量和安全生产标准化管理的行政辅助工作；负责房屋安全鉴定、建设工程检测、工程质量安全监督抽查检测以及应当办理施工许可的既有建筑物装饰装修活动的监督管理的行政辅助工作。</w:t>
      </w:r>
    </w:p>
    <w:p w14:paraId="7865EE06">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6.负责中心城区建设工程施工现场建筑材料、构配件、安全防护用具及建筑起重机械备案、安装、拆卸、使用登记、运行使用等监督管理的行政辅助工作。</w:t>
      </w:r>
    </w:p>
    <w:p w14:paraId="40ADCAE2">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7.负责中心城区建设工程消防施工质量监督管理和消防设计审查验收违法违规行为查处的行政辅助工作，为消防竣工验收或备案抽查提供技术支撑工作。</w:t>
      </w:r>
    </w:p>
    <w:p w14:paraId="4F682AEC">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8.负责协调处理市城区建设工程质量安全信访事件，为调查处理工程质量安全事故提供技术支撑工作。</w:t>
      </w:r>
    </w:p>
    <w:p w14:paraId="55B23434">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9.负责指导县市区建设工程质量安全监督管理的行政辅助工作。</w:t>
      </w:r>
    </w:p>
    <w:p w14:paraId="2DE30C75">
      <w:pPr>
        <w:widowControl w:val="0"/>
        <w:spacing w:line="640" w:lineRule="exact"/>
        <w:ind w:firstLine="643" w:firstLineChars="200"/>
        <w:jc w:val="both"/>
        <w:rPr>
          <w:rFonts w:ascii="楷体_GB2312" w:hAnsi="楷体_GB2312" w:eastAsia="楷体_GB2312" w:cs="楷体_GB2312"/>
          <w:b/>
          <w:bCs/>
          <w:sz w:val="32"/>
          <w:szCs w:val="32"/>
        </w:rPr>
      </w:pPr>
      <w:r>
        <w:rPr>
          <w:rFonts w:ascii="楷体_GB2312" w:hAnsi="楷体_GB2312" w:eastAsia="楷体_GB2312" w:cs="楷体_GB2312"/>
          <w:b/>
          <w:bCs/>
          <w:sz w:val="32"/>
          <w:szCs w:val="32"/>
        </w:rPr>
        <w:t>（二）面向社会提供公益服务的职能，负责为社会公众提供工程质量安全技术咨询服务。</w:t>
      </w:r>
    </w:p>
    <w:p w14:paraId="7AD36B3C">
      <w:pPr>
        <w:widowControl w:val="0"/>
        <w:spacing w:line="640" w:lineRule="exact"/>
        <w:ind w:firstLine="643" w:firstLineChars="200"/>
        <w:jc w:val="both"/>
        <w:rPr>
          <w:rFonts w:ascii="楷体_GB2312" w:hAnsi="楷体_GB2312" w:eastAsia="楷体_GB2312" w:cs="楷体_GB2312"/>
          <w:b/>
          <w:bCs/>
          <w:sz w:val="32"/>
          <w:szCs w:val="32"/>
        </w:rPr>
      </w:pPr>
      <w:r>
        <w:rPr>
          <w:rFonts w:ascii="楷体_GB2312" w:hAnsi="楷体_GB2312" w:eastAsia="楷体_GB2312" w:cs="楷体_GB2312"/>
          <w:b/>
          <w:bCs/>
          <w:sz w:val="32"/>
          <w:szCs w:val="32"/>
        </w:rPr>
        <w:t>（三）完成市住房和城乡建设局交办的其他任务。</w:t>
      </w:r>
    </w:p>
    <w:p w14:paraId="3C984581">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2．机构情况，包括当年变动情况及原因。</w:t>
      </w:r>
    </w:p>
    <w:p w14:paraId="5C7EAB8A">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根据《中共湖南省委办公厅湖南省人民政府办公厅关于印发〈关于深化事业单位改革试点工作的实施意见〉的通知》（湘办发〔2021]1号）、《中共湖南省委机构编制委员会印发〈岳阳市市直深化事业单位改革试点实施方案〉的通知》（湘编发〔2021〕5号）精神，中共岳阳市委机构编制委员会2021年9越2日发《岳阳市建设工程质量安全监督站职能配置、内设机构和人员编制规定》，本单位设12个内设机构：</w:t>
      </w:r>
    </w:p>
    <w:p w14:paraId="670586BF">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（一）综合部</w:t>
      </w:r>
    </w:p>
    <w:p w14:paraId="22C82198">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（二）信息技术部</w:t>
      </w:r>
    </w:p>
    <w:p w14:paraId="25B6868C">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（三）信用评价部</w:t>
      </w:r>
    </w:p>
    <w:p w14:paraId="7B5F4E85">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（四）法规事务部</w:t>
      </w:r>
    </w:p>
    <w:p w14:paraId="55F46C5C">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（五）建设工程质量考评部</w:t>
      </w:r>
    </w:p>
    <w:p w14:paraId="2FB97BC7">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（六）建设施工安全考评部</w:t>
      </w:r>
    </w:p>
    <w:p w14:paraId="21BB49F1">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（七）房屋安全鉴定部</w:t>
      </w:r>
    </w:p>
    <w:p w14:paraId="3C16EA6C">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（八）装修工程监督部</w:t>
      </w:r>
    </w:p>
    <w:p w14:paraId="7951BE41">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（九）建设工程检测监督部</w:t>
      </w:r>
    </w:p>
    <w:p w14:paraId="0BE6A4CE">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（十）重点工程监督部</w:t>
      </w:r>
    </w:p>
    <w:p w14:paraId="5593BA14">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（十一）消防工程建设质量监督部</w:t>
      </w:r>
    </w:p>
    <w:p w14:paraId="1C38EE4C">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（十二）财务部</w:t>
      </w:r>
    </w:p>
    <w:p w14:paraId="45DC3B8B">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设三个分支机构：</w:t>
      </w:r>
    </w:p>
    <w:p w14:paraId="77931E3F">
      <w:pPr>
        <w:widowControl w:val="0"/>
        <w:spacing w:line="64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w:t>
      </w:r>
      <w:r>
        <w:rPr>
          <w:rFonts w:ascii="Times New Roman" w:hAnsi="Times New Roman" w:eastAsia="仿宋_GB2312" w:cs="Times New Roman"/>
          <w:sz w:val="32"/>
          <w:szCs w:val="32"/>
        </w:rPr>
        <w:t>市建设工程质量安全监督站监督一所</w:t>
      </w:r>
    </w:p>
    <w:p w14:paraId="3DD9E2B6">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二</w:t>
      </w:r>
      <w:r>
        <w:rPr>
          <w:rFonts w:ascii="Times New Roman" w:hAnsi="Times New Roman" w:eastAsia="仿宋_GB2312" w:cs="Times New Roman"/>
          <w:sz w:val="32"/>
          <w:szCs w:val="32"/>
        </w:rPr>
        <w:t>）是建设工程质量安全监督站监督二所</w:t>
      </w:r>
    </w:p>
    <w:p w14:paraId="1AB37421">
      <w:pPr>
        <w:widowControl w:val="0"/>
        <w:spacing w:line="6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三</w:t>
      </w:r>
      <w:r>
        <w:rPr>
          <w:rFonts w:ascii="Times New Roman" w:hAnsi="Times New Roman" w:eastAsia="仿宋_GB2312" w:cs="Times New Roman"/>
          <w:sz w:val="32"/>
          <w:szCs w:val="32"/>
        </w:rPr>
        <w:t>）市建设工程质量安全监督站监督三所。</w:t>
      </w:r>
    </w:p>
    <w:p w14:paraId="2B059DFA">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二、一般公共预算支出情况</w:t>
      </w:r>
    </w:p>
    <w:p w14:paraId="499A99E2">
      <w:pPr>
        <w:widowControl w:val="0"/>
        <w:spacing w:line="640" w:lineRule="exact"/>
        <w:ind w:firstLine="643" w:firstLineChars="200"/>
        <w:jc w:val="both"/>
        <w:rPr>
          <w:rFonts w:hint="eastAsia" w:ascii="仿宋" w:hAnsi="仿宋" w:eastAsia="仿宋" w:cs="仿宋"/>
          <w:b/>
          <w:bCs/>
          <w:sz w:val="32"/>
          <w:szCs w:val="32"/>
        </w:rPr>
      </w:pPr>
      <w:r>
        <w:rPr>
          <w:rFonts w:hint="eastAsia" w:ascii="仿宋" w:hAnsi="仿宋" w:eastAsia="仿宋" w:cs="仿宋"/>
          <w:b/>
          <w:bCs/>
          <w:sz w:val="32"/>
          <w:szCs w:val="32"/>
        </w:rPr>
        <w:t>（一）基本支出情况</w:t>
      </w:r>
    </w:p>
    <w:p w14:paraId="655F09DD">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本单位2023年基本支出2251.79万元，其中人员经费支出2021.68万元，公用经费支出230.11万元。</w:t>
      </w:r>
    </w:p>
    <w:p w14:paraId="265880C1">
      <w:pPr>
        <w:widowControl w:val="0"/>
        <w:spacing w:line="640" w:lineRule="exact"/>
        <w:ind w:firstLine="643" w:firstLineChars="200"/>
        <w:jc w:val="both"/>
        <w:rPr>
          <w:rFonts w:hint="eastAsia" w:ascii="仿宋" w:hAnsi="仿宋" w:eastAsia="仿宋" w:cs="仿宋"/>
          <w:b/>
          <w:bCs/>
          <w:sz w:val="32"/>
          <w:szCs w:val="32"/>
        </w:rPr>
      </w:pPr>
      <w:r>
        <w:rPr>
          <w:rFonts w:hint="eastAsia" w:ascii="仿宋" w:hAnsi="仿宋" w:eastAsia="仿宋" w:cs="仿宋"/>
          <w:b/>
          <w:bCs/>
          <w:sz w:val="32"/>
          <w:szCs w:val="32"/>
        </w:rPr>
        <w:t>（二）项目支出情况</w:t>
      </w:r>
    </w:p>
    <w:p w14:paraId="0438B326">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本单位2023年项目支出40万元。用于八楼会议室改造项目费用支出、机房检测信息监管平台机房建造费用。</w:t>
      </w:r>
    </w:p>
    <w:p w14:paraId="341E08E0">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三、政府性基金预算支出情况</w:t>
      </w:r>
    </w:p>
    <w:p w14:paraId="259FA7D6">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本单位无政府性基金预算支出</w:t>
      </w:r>
    </w:p>
    <w:p w14:paraId="2BB817FD">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四、国有资本经营预算支出情况</w:t>
      </w:r>
    </w:p>
    <w:p w14:paraId="536F4A08">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本单位无国有资本经营预算支出</w:t>
      </w:r>
    </w:p>
    <w:p w14:paraId="5617B409">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五、社会保险基金预算支出情况</w:t>
      </w:r>
    </w:p>
    <w:p w14:paraId="2EA83A78">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本单位无社会保险基金预算支出</w:t>
      </w:r>
    </w:p>
    <w:p w14:paraId="0784C6DF">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六、部门整体支出绩效情况</w:t>
      </w:r>
    </w:p>
    <w:p w14:paraId="6D9556FA">
      <w:pPr>
        <w:widowControl w:val="0"/>
        <w:kinsoku/>
        <w:autoSpaceDE/>
        <w:autoSpaceDN/>
        <w:adjustRightInd/>
        <w:snapToGrid/>
        <w:spacing w:line="600" w:lineRule="exact"/>
        <w:ind w:firstLine="640" w:firstLineChars="200"/>
        <w:textAlignment w:val="auto"/>
        <w:rPr>
          <w:rFonts w:hint="eastAsia" w:ascii="仿宋" w:hAnsi="仿宋" w:eastAsia="仿宋" w:cs="仿宋"/>
          <w:kern w:val="2"/>
          <w:sz w:val="32"/>
          <w:szCs w:val="32"/>
        </w:rPr>
      </w:pPr>
      <w:r>
        <w:rPr>
          <w:rFonts w:hint="eastAsia" w:ascii="仿宋" w:hAnsi="仿宋" w:eastAsia="仿宋" w:cs="仿宋"/>
          <w:kern w:val="2"/>
          <w:sz w:val="32"/>
          <w:szCs w:val="32"/>
        </w:rPr>
        <w:t>2023年，本单位已完成整体支出绩效目标，坚持以人民为中心，用情用心解决群众的烦心事、操心事，不断提升人民群众的获得感、幸福感、安全感。一方面，信访处理“点上出彩”。以降低质量安全投诉率为目标，坚持“分级负责、属地管理、限时办结、归口汇总”原则，认真做好工程质量安全投诉处理工作，用心搭建与老百姓沟通的桥梁，为民排忧解难。对于确认属于质量问题，做到“早沟通、早处理”，对于非质量问题做到“早联系、早解释”。共受理投诉1230起，其中质量信访投诉900起，安全信访投诉200余起，其他问题100余条。我站对信访投诉靶向解决、闭环处理，把信访群众当“家人”，把群众来信当“家书”，把信访之事当“家事”，做到处理率100%、回复率100%、满意率100%。</w:t>
      </w:r>
    </w:p>
    <w:p w14:paraId="71B47FD2">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七、存在的问题及原因分析</w:t>
      </w:r>
    </w:p>
    <w:p w14:paraId="791DD4C5">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由于机构改革的原因，2022年有机构及人员合并到我单位，预算资金一并进来，2022年度结余的非税收入结转到2023年，2023年使用了上年度结余的非税收入资金，使预算资金的支出进度未达预期。</w:t>
      </w:r>
    </w:p>
    <w:p w14:paraId="79286293">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八、下一步改进措施</w:t>
      </w:r>
    </w:p>
    <w:p w14:paraId="21A4F4A1">
      <w:pPr>
        <w:widowControl w:val="0"/>
        <w:spacing w:line="640" w:lineRule="exact"/>
        <w:ind w:firstLine="640" w:firstLineChars="200"/>
        <w:jc w:val="both"/>
        <w:outlineLvl w:val="0"/>
        <w:rPr>
          <w:rFonts w:hint="eastAsia" w:ascii="仿宋" w:hAnsi="仿宋" w:eastAsia="仿宋" w:cs="仿宋"/>
          <w:sz w:val="32"/>
          <w:szCs w:val="32"/>
        </w:rPr>
      </w:pPr>
      <w:r>
        <w:rPr>
          <w:rFonts w:hint="eastAsia" w:ascii="仿宋" w:hAnsi="仿宋" w:eastAsia="仿宋" w:cs="仿宋"/>
          <w:sz w:val="32"/>
          <w:szCs w:val="32"/>
        </w:rPr>
        <w:t>加强财政预算资金使用效益跟踪“回头”看，及时预控、查找资金使用和管理过程中薄弱环节，提出纠偏措施，加快资金拨付进度，确保后续绩效目标的有效实现提供有力支撑。</w:t>
      </w:r>
    </w:p>
    <w:p w14:paraId="043AF71A">
      <w:pPr>
        <w:widowControl w:val="0"/>
        <w:spacing w:line="64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九、部门整体支出绩效自评结果拟应用和公开情况</w:t>
      </w:r>
    </w:p>
    <w:tbl>
      <w:tblPr>
        <w:tblStyle w:val="9"/>
        <w:tblpPr w:leftFromText="180" w:rightFromText="180" w:vertAnchor="text" w:horzAnchor="page" w:tblpX="1444" w:tblpY="302"/>
        <w:tblOverlap w:val="never"/>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1018"/>
        <w:gridCol w:w="2163"/>
        <w:gridCol w:w="3853"/>
        <w:gridCol w:w="2651"/>
      </w:tblGrid>
      <w:tr w14:paraId="64A98E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43" w:hRule="atLeast"/>
        </w:trPr>
        <w:tc>
          <w:tcPr>
            <w:tcW w:w="9685" w:type="dxa"/>
            <w:gridSpan w:val="4"/>
            <w:noWrap/>
            <w:vAlign w:val="center"/>
          </w:tcPr>
          <w:p w14:paraId="1D2B97EA">
            <w:pPr>
              <w:spacing w:line="320" w:lineRule="exact"/>
              <w:jc w:val="center"/>
              <w:textAlignment w:val="center"/>
              <w:rPr>
                <w:rFonts w:ascii="仿宋_GB2312" w:hAnsi="仿宋_GB2312" w:eastAsia="黑体" w:cs="仿宋_GB2312"/>
                <w:sz w:val="24"/>
              </w:rPr>
            </w:pPr>
            <w:r>
              <w:rPr>
                <w:rFonts w:hint="eastAsia" w:ascii="黑体" w:hAnsi="黑体" w:eastAsia="黑体" w:cs="黑体"/>
                <w:sz w:val="28"/>
                <w:szCs w:val="28"/>
              </w:rPr>
              <w:t>绩效评价小组人员名单</w:t>
            </w:r>
          </w:p>
        </w:tc>
      </w:tr>
      <w:tr w14:paraId="0C484F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85" w:hRule="atLeast"/>
        </w:trPr>
        <w:tc>
          <w:tcPr>
            <w:tcW w:w="1018" w:type="dxa"/>
            <w:noWrap/>
            <w:vAlign w:val="center"/>
          </w:tcPr>
          <w:p w14:paraId="68AE46C6">
            <w:pPr>
              <w:spacing w:line="320" w:lineRule="exact"/>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姓  名</w:t>
            </w:r>
          </w:p>
        </w:tc>
        <w:tc>
          <w:tcPr>
            <w:tcW w:w="2163" w:type="dxa"/>
            <w:noWrap/>
            <w:vAlign w:val="center"/>
          </w:tcPr>
          <w:p w14:paraId="2BD06E64">
            <w:pPr>
              <w:spacing w:line="320" w:lineRule="exact"/>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职务/职称</w:t>
            </w:r>
          </w:p>
        </w:tc>
        <w:tc>
          <w:tcPr>
            <w:tcW w:w="3853" w:type="dxa"/>
            <w:noWrap/>
            <w:vAlign w:val="center"/>
          </w:tcPr>
          <w:p w14:paraId="6F1FC684">
            <w:pPr>
              <w:spacing w:line="320" w:lineRule="exact"/>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单  位</w:t>
            </w:r>
          </w:p>
        </w:tc>
        <w:tc>
          <w:tcPr>
            <w:tcW w:w="2651" w:type="dxa"/>
            <w:noWrap/>
            <w:vAlign w:val="center"/>
          </w:tcPr>
          <w:p w14:paraId="65A7D3AA">
            <w:pPr>
              <w:spacing w:line="320" w:lineRule="exact"/>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签  字</w:t>
            </w:r>
          </w:p>
        </w:tc>
      </w:tr>
      <w:tr w14:paraId="5E1D07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07" w:hRule="atLeast"/>
        </w:trPr>
        <w:tc>
          <w:tcPr>
            <w:tcW w:w="1018" w:type="dxa"/>
            <w:noWrap/>
            <w:vAlign w:val="center"/>
          </w:tcPr>
          <w:p w14:paraId="1614E657">
            <w:pPr>
              <w:widowControl w:val="0"/>
              <w:kinsoku/>
              <w:autoSpaceDE/>
              <w:adjustRightInd/>
              <w:snapToGrid/>
              <w:spacing w:line="2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廖亚辉</w:t>
            </w:r>
          </w:p>
        </w:tc>
        <w:tc>
          <w:tcPr>
            <w:tcW w:w="2163" w:type="dxa"/>
            <w:noWrap/>
            <w:vAlign w:val="center"/>
          </w:tcPr>
          <w:p w14:paraId="3C8C9FDC">
            <w:pPr>
              <w:widowControl w:val="0"/>
              <w:kinsoku/>
              <w:autoSpaceDE/>
              <w:adjustRightInd/>
              <w:snapToGrid/>
              <w:spacing w:line="2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站长、书记</w:t>
            </w:r>
          </w:p>
        </w:tc>
        <w:tc>
          <w:tcPr>
            <w:tcW w:w="3853" w:type="dxa"/>
            <w:noWrap/>
            <w:vAlign w:val="center"/>
          </w:tcPr>
          <w:p w14:paraId="74F74548">
            <w:pPr>
              <w:spacing w:line="4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岳阳市建设工程质量安全监督站</w:t>
            </w:r>
          </w:p>
        </w:tc>
        <w:tc>
          <w:tcPr>
            <w:tcW w:w="2651" w:type="dxa"/>
            <w:noWrap/>
            <w:vAlign w:val="center"/>
          </w:tcPr>
          <w:p w14:paraId="4FC1E3E8">
            <w:pPr>
              <w:spacing w:line="32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廖亚辉</w:t>
            </w:r>
          </w:p>
        </w:tc>
      </w:tr>
      <w:tr w14:paraId="20FD0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9" w:hRule="atLeast"/>
        </w:trPr>
        <w:tc>
          <w:tcPr>
            <w:tcW w:w="1018" w:type="dxa"/>
            <w:noWrap/>
            <w:vAlign w:val="center"/>
          </w:tcPr>
          <w:p w14:paraId="187A28C2">
            <w:pPr>
              <w:widowControl w:val="0"/>
              <w:kinsoku/>
              <w:autoSpaceDE/>
              <w:adjustRightInd/>
              <w:snapToGrid/>
              <w:spacing w:line="2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邓志文</w:t>
            </w:r>
          </w:p>
        </w:tc>
        <w:tc>
          <w:tcPr>
            <w:tcW w:w="2163" w:type="dxa"/>
            <w:noWrap/>
            <w:vAlign w:val="center"/>
          </w:tcPr>
          <w:p w14:paraId="5032C509">
            <w:pPr>
              <w:widowControl w:val="0"/>
              <w:kinsoku/>
              <w:autoSpaceDE/>
              <w:adjustRightInd/>
              <w:snapToGrid/>
              <w:spacing w:line="2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副书记</w:t>
            </w:r>
          </w:p>
        </w:tc>
        <w:tc>
          <w:tcPr>
            <w:tcW w:w="3853" w:type="dxa"/>
            <w:noWrap/>
            <w:vAlign w:val="center"/>
          </w:tcPr>
          <w:p w14:paraId="2CDFA3FB">
            <w:pPr>
              <w:spacing w:line="4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岳阳市建设工程质量安全监督站</w:t>
            </w:r>
          </w:p>
        </w:tc>
        <w:tc>
          <w:tcPr>
            <w:tcW w:w="2651" w:type="dxa"/>
            <w:noWrap/>
            <w:vAlign w:val="center"/>
          </w:tcPr>
          <w:p w14:paraId="300BFBB0">
            <w:pPr>
              <w:spacing w:line="32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邓志文</w:t>
            </w:r>
          </w:p>
        </w:tc>
      </w:tr>
      <w:tr w14:paraId="17394A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88" w:hRule="atLeast"/>
        </w:trPr>
        <w:tc>
          <w:tcPr>
            <w:tcW w:w="1018" w:type="dxa"/>
            <w:noWrap/>
            <w:vAlign w:val="center"/>
          </w:tcPr>
          <w:p w14:paraId="456C083F">
            <w:pPr>
              <w:widowControl w:val="0"/>
              <w:kinsoku/>
              <w:autoSpaceDE/>
              <w:adjustRightInd/>
              <w:snapToGrid/>
              <w:spacing w:line="2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张强</w:t>
            </w:r>
          </w:p>
        </w:tc>
        <w:tc>
          <w:tcPr>
            <w:tcW w:w="2163" w:type="dxa"/>
            <w:noWrap/>
            <w:vAlign w:val="center"/>
          </w:tcPr>
          <w:p w14:paraId="7350120C">
            <w:pPr>
              <w:widowControl w:val="0"/>
              <w:kinsoku/>
              <w:autoSpaceDE/>
              <w:adjustRightInd/>
              <w:snapToGrid/>
              <w:spacing w:line="2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副站长</w:t>
            </w:r>
          </w:p>
        </w:tc>
        <w:tc>
          <w:tcPr>
            <w:tcW w:w="3853" w:type="dxa"/>
            <w:noWrap/>
            <w:vAlign w:val="center"/>
          </w:tcPr>
          <w:p w14:paraId="04E68E1A">
            <w:pPr>
              <w:spacing w:line="400" w:lineRule="exact"/>
              <w:jc w:val="center"/>
              <w:textAlignment w:val="center"/>
              <w:rPr>
                <w:rFonts w:ascii="仿宋_GB2312" w:hAnsi="仿宋_GB2312" w:eastAsia="仿宋_GB2312" w:cs="仿宋_GB2312"/>
                <w:color w:val="auto"/>
                <w:kern w:val="2"/>
              </w:rPr>
            </w:pPr>
            <w:r>
              <w:rPr>
                <w:rFonts w:hint="eastAsia" w:ascii="仿宋_GB2312" w:hAnsi="仿宋_GB2312" w:eastAsia="仿宋_GB2312" w:cs="仿宋_GB2312"/>
                <w:color w:val="auto"/>
              </w:rPr>
              <w:t>岳阳市建设工程质量安全监督站</w:t>
            </w:r>
          </w:p>
        </w:tc>
        <w:tc>
          <w:tcPr>
            <w:tcW w:w="2651" w:type="dxa"/>
            <w:noWrap/>
            <w:vAlign w:val="center"/>
          </w:tcPr>
          <w:p w14:paraId="3E834058">
            <w:pPr>
              <w:spacing w:line="32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张强</w:t>
            </w:r>
          </w:p>
        </w:tc>
      </w:tr>
      <w:tr w14:paraId="12D1DE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73" w:hRule="atLeast"/>
        </w:trPr>
        <w:tc>
          <w:tcPr>
            <w:tcW w:w="1018" w:type="dxa"/>
            <w:noWrap/>
            <w:vAlign w:val="center"/>
          </w:tcPr>
          <w:p w14:paraId="61D88F05">
            <w:pPr>
              <w:widowControl w:val="0"/>
              <w:kinsoku/>
              <w:autoSpaceDE/>
              <w:adjustRightInd/>
              <w:snapToGrid/>
              <w:spacing w:line="2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米胜</w:t>
            </w:r>
          </w:p>
        </w:tc>
        <w:tc>
          <w:tcPr>
            <w:tcW w:w="2163" w:type="dxa"/>
            <w:noWrap/>
            <w:vAlign w:val="center"/>
          </w:tcPr>
          <w:p w14:paraId="4EB811DE">
            <w:pPr>
              <w:widowControl w:val="0"/>
              <w:kinsoku/>
              <w:autoSpaceDE/>
              <w:adjustRightInd/>
              <w:snapToGrid/>
              <w:spacing w:line="2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副站长</w:t>
            </w:r>
          </w:p>
        </w:tc>
        <w:tc>
          <w:tcPr>
            <w:tcW w:w="3853" w:type="dxa"/>
            <w:noWrap/>
            <w:vAlign w:val="center"/>
          </w:tcPr>
          <w:p w14:paraId="1FB96A3F">
            <w:pPr>
              <w:spacing w:line="400" w:lineRule="exact"/>
              <w:jc w:val="center"/>
              <w:textAlignment w:val="center"/>
              <w:rPr>
                <w:rFonts w:ascii="仿宋_GB2312" w:hAnsi="仿宋_GB2312" w:eastAsia="仿宋_GB2312" w:cs="仿宋_GB2312"/>
                <w:color w:val="auto"/>
                <w:kern w:val="2"/>
              </w:rPr>
            </w:pPr>
            <w:r>
              <w:rPr>
                <w:rFonts w:hint="eastAsia" w:ascii="仿宋_GB2312" w:hAnsi="仿宋_GB2312" w:eastAsia="仿宋_GB2312" w:cs="仿宋_GB2312"/>
                <w:color w:val="auto"/>
              </w:rPr>
              <w:t>岳阳市建设工程质量安全监督站</w:t>
            </w:r>
          </w:p>
        </w:tc>
        <w:tc>
          <w:tcPr>
            <w:tcW w:w="2651" w:type="dxa"/>
            <w:noWrap/>
            <w:vAlign w:val="center"/>
          </w:tcPr>
          <w:p w14:paraId="080E73BA">
            <w:pPr>
              <w:spacing w:line="32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米胜</w:t>
            </w:r>
          </w:p>
        </w:tc>
      </w:tr>
      <w:tr w14:paraId="5F057E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2" w:hRule="atLeast"/>
        </w:trPr>
        <w:tc>
          <w:tcPr>
            <w:tcW w:w="1018" w:type="dxa"/>
            <w:noWrap/>
            <w:vAlign w:val="center"/>
          </w:tcPr>
          <w:p w14:paraId="54F6FEB6">
            <w:pPr>
              <w:spacing w:line="4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陈赛</w:t>
            </w:r>
          </w:p>
        </w:tc>
        <w:tc>
          <w:tcPr>
            <w:tcW w:w="2163" w:type="dxa"/>
            <w:noWrap/>
            <w:vAlign w:val="center"/>
          </w:tcPr>
          <w:p w14:paraId="4E2825C0">
            <w:pPr>
              <w:spacing w:line="40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副站长</w:t>
            </w:r>
          </w:p>
        </w:tc>
        <w:tc>
          <w:tcPr>
            <w:tcW w:w="3853" w:type="dxa"/>
            <w:noWrap/>
            <w:vAlign w:val="center"/>
          </w:tcPr>
          <w:p w14:paraId="31228DCC">
            <w:pPr>
              <w:spacing w:line="400" w:lineRule="exact"/>
              <w:jc w:val="center"/>
              <w:textAlignment w:val="center"/>
              <w:rPr>
                <w:rFonts w:ascii="仿宋_GB2312" w:hAnsi="仿宋_GB2312" w:eastAsia="仿宋_GB2312" w:cs="仿宋_GB2312"/>
                <w:color w:val="auto"/>
                <w:kern w:val="2"/>
              </w:rPr>
            </w:pPr>
            <w:r>
              <w:rPr>
                <w:rFonts w:hint="eastAsia" w:ascii="仿宋_GB2312" w:hAnsi="仿宋_GB2312" w:eastAsia="仿宋_GB2312" w:cs="仿宋_GB2312"/>
                <w:color w:val="auto"/>
              </w:rPr>
              <w:t>岳阳市建设工程质量安全监督站</w:t>
            </w:r>
          </w:p>
        </w:tc>
        <w:tc>
          <w:tcPr>
            <w:tcW w:w="2651" w:type="dxa"/>
            <w:noWrap/>
            <w:vAlign w:val="center"/>
          </w:tcPr>
          <w:p w14:paraId="4905DD1C">
            <w:pPr>
              <w:spacing w:line="320" w:lineRule="exact"/>
              <w:jc w:val="center"/>
              <w:textAlignment w:val="center"/>
              <w:rPr>
                <w:rFonts w:ascii="仿宋_GB2312" w:hAnsi="仿宋_GB2312" w:eastAsia="仿宋_GB2312" w:cs="仿宋_GB2312"/>
                <w:color w:val="auto"/>
              </w:rPr>
            </w:pPr>
            <w:r>
              <w:rPr>
                <w:rFonts w:hint="eastAsia" w:ascii="仿宋_GB2312" w:hAnsi="仿宋_GB2312" w:eastAsia="仿宋_GB2312" w:cs="仿宋_GB2312"/>
                <w:color w:val="auto"/>
              </w:rPr>
              <w:t>陈赛</w:t>
            </w:r>
          </w:p>
        </w:tc>
      </w:tr>
      <w:tr w14:paraId="65E28B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57" w:hRule="atLeast"/>
        </w:trPr>
        <w:tc>
          <w:tcPr>
            <w:tcW w:w="1018" w:type="dxa"/>
            <w:noWrap/>
            <w:vAlign w:val="center"/>
          </w:tcPr>
          <w:p w14:paraId="1019630F">
            <w:pPr>
              <w:widowControl w:val="0"/>
              <w:kinsoku/>
              <w:autoSpaceDE/>
              <w:adjustRightInd/>
              <w:snapToGrid/>
              <w:spacing w:line="2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孙君峰</w:t>
            </w:r>
          </w:p>
        </w:tc>
        <w:tc>
          <w:tcPr>
            <w:tcW w:w="2163" w:type="dxa"/>
            <w:noWrap/>
            <w:vAlign w:val="center"/>
          </w:tcPr>
          <w:p w14:paraId="7B5DA2FF">
            <w:pPr>
              <w:widowControl w:val="0"/>
              <w:kinsoku/>
              <w:autoSpaceDE/>
              <w:adjustRightInd/>
              <w:snapToGrid/>
              <w:spacing w:line="2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副站长</w:t>
            </w:r>
          </w:p>
        </w:tc>
        <w:tc>
          <w:tcPr>
            <w:tcW w:w="3853" w:type="dxa"/>
            <w:noWrap/>
            <w:vAlign w:val="center"/>
          </w:tcPr>
          <w:p w14:paraId="73FFCDA7">
            <w:pPr>
              <w:spacing w:line="4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rPr>
              <w:t>岳阳市建设工程质量安全监督站</w:t>
            </w:r>
          </w:p>
        </w:tc>
        <w:tc>
          <w:tcPr>
            <w:tcW w:w="2651" w:type="dxa"/>
            <w:noWrap/>
            <w:vAlign w:val="center"/>
          </w:tcPr>
          <w:p w14:paraId="18EA609C">
            <w:pPr>
              <w:spacing w:line="32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孙君峰</w:t>
            </w:r>
          </w:p>
        </w:tc>
      </w:tr>
      <w:tr w14:paraId="2D2E9C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15" w:hRule="atLeast"/>
        </w:trPr>
        <w:tc>
          <w:tcPr>
            <w:tcW w:w="1018" w:type="dxa"/>
            <w:noWrap/>
            <w:vAlign w:val="center"/>
          </w:tcPr>
          <w:p w14:paraId="09D8DD17">
            <w:pPr>
              <w:spacing w:line="4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胡军</w:t>
            </w:r>
          </w:p>
        </w:tc>
        <w:tc>
          <w:tcPr>
            <w:tcW w:w="2163" w:type="dxa"/>
            <w:noWrap/>
            <w:vAlign w:val="center"/>
          </w:tcPr>
          <w:p w14:paraId="6D4ACFD1">
            <w:pPr>
              <w:spacing w:line="4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副站长</w:t>
            </w:r>
          </w:p>
        </w:tc>
        <w:tc>
          <w:tcPr>
            <w:tcW w:w="3853" w:type="dxa"/>
            <w:noWrap/>
            <w:vAlign w:val="center"/>
          </w:tcPr>
          <w:p w14:paraId="1DA66671">
            <w:pPr>
              <w:spacing w:line="4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rPr>
              <w:t>岳阳市建设工程质量安全监督站</w:t>
            </w:r>
          </w:p>
        </w:tc>
        <w:tc>
          <w:tcPr>
            <w:tcW w:w="2651" w:type="dxa"/>
            <w:noWrap/>
            <w:vAlign w:val="center"/>
          </w:tcPr>
          <w:p w14:paraId="2A1FA7ED">
            <w:pPr>
              <w:spacing w:line="32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胡军</w:t>
            </w:r>
          </w:p>
        </w:tc>
      </w:tr>
      <w:tr w14:paraId="07BD5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40" w:hRule="atLeast"/>
        </w:trPr>
        <w:tc>
          <w:tcPr>
            <w:tcW w:w="1018" w:type="dxa"/>
            <w:noWrap/>
            <w:vAlign w:val="center"/>
          </w:tcPr>
          <w:p w14:paraId="52913481">
            <w:pPr>
              <w:spacing w:line="4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陈志军</w:t>
            </w:r>
          </w:p>
        </w:tc>
        <w:tc>
          <w:tcPr>
            <w:tcW w:w="2163" w:type="dxa"/>
            <w:noWrap/>
            <w:vAlign w:val="center"/>
          </w:tcPr>
          <w:p w14:paraId="2E0750D7">
            <w:pPr>
              <w:spacing w:line="4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财务部部长</w:t>
            </w:r>
          </w:p>
        </w:tc>
        <w:tc>
          <w:tcPr>
            <w:tcW w:w="3853" w:type="dxa"/>
            <w:noWrap/>
            <w:vAlign w:val="center"/>
          </w:tcPr>
          <w:p w14:paraId="070D8687">
            <w:pPr>
              <w:spacing w:line="4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rPr>
              <w:t>岳阳市建设工程质量安全监督站</w:t>
            </w:r>
          </w:p>
        </w:tc>
        <w:tc>
          <w:tcPr>
            <w:tcW w:w="2651" w:type="dxa"/>
            <w:noWrap/>
            <w:vAlign w:val="center"/>
          </w:tcPr>
          <w:p w14:paraId="27B7F232">
            <w:pPr>
              <w:spacing w:line="32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陈志军</w:t>
            </w:r>
          </w:p>
        </w:tc>
      </w:tr>
      <w:tr w14:paraId="04C48A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48" w:hRule="atLeast"/>
        </w:trPr>
        <w:tc>
          <w:tcPr>
            <w:tcW w:w="1018" w:type="dxa"/>
            <w:noWrap/>
            <w:vAlign w:val="center"/>
          </w:tcPr>
          <w:p w14:paraId="299AD2DE">
            <w:pPr>
              <w:spacing w:line="4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王锦</w:t>
            </w:r>
          </w:p>
        </w:tc>
        <w:tc>
          <w:tcPr>
            <w:tcW w:w="2163" w:type="dxa"/>
            <w:noWrap/>
            <w:vAlign w:val="center"/>
          </w:tcPr>
          <w:p w14:paraId="19E31987">
            <w:pPr>
              <w:spacing w:line="4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综合部部长</w:t>
            </w:r>
          </w:p>
        </w:tc>
        <w:tc>
          <w:tcPr>
            <w:tcW w:w="3853" w:type="dxa"/>
            <w:noWrap/>
            <w:vAlign w:val="center"/>
          </w:tcPr>
          <w:p w14:paraId="01A55C47">
            <w:pPr>
              <w:spacing w:line="40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rPr>
              <w:t>岳阳市建设工程质量安全监督站</w:t>
            </w:r>
          </w:p>
        </w:tc>
        <w:tc>
          <w:tcPr>
            <w:tcW w:w="2651" w:type="dxa"/>
            <w:noWrap/>
            <w:vAlign w:val="center"/>
          </w:tcPr>
          <w:p w14:paraId="40C666F0">
            <w:pPr>
              <w:spacing w:line="320" w:lineRule="exact"/>
              <w:jc w:val="center"/>
              <w:textAlignment w:val="center"/>
              <w:rPr>
                <w:rFonts w:ascii="仿宋_GB2312" w:hAnsi="仿宋_GB2312" w:eastAsia="仿宋_GB2312" w:cs="仿宋_GB2312"/>
                <w:color w:val="auto"/>
                <w:sz w:val="22"/>
                <w:szCs w:val="22"/>
              </w:rPr>
            </w:pPr>
            <w:r>
              <w:rPr>
                <w:rFonts w:hint="eastAsia" w:ascii="仿宋_GB2312" w:hAnsi="仿宋_GB2312" w:eastAsia="仿宋_GB2312" w:cs="仿宋_GB2312"/>
                <w:color w:val="auto"/>
                <w:sz w:val="22"/>
                <w:szCs w:val="22"/>
              </w:rPr>
              <w:t>王锦</w:t>
            </w:r>
          </w:p>
        </w:tc>
      </w:tr>
      <w:tr w14:paraId="76C194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85" w:hRule="atLeast"/>
        </w:trPr>
        <w:tc>
          <w:tcPr>
            <w:tcW w:w="1018" w:type="dxa"/>
            <w:noWrap/>
            <w:vAlign w:val="center"/>
          </w:tcPr>
          <w:p w14:paraId="0D76057E">
            <w:pPr>
              <w:widowControl w:val="0"/>
              <w:kinsoku/>
              <w:autoSpaceDE/>
              <w:adjustRightInd/>
              <w:snapToGrid/>
              <w:spacing w:line="320" w:lineRule="exact"/>
              <w:jc w:val="center"/>
              <w:textAlignment w:val="center"/>
              <w:rPr>
                <w:rFonts w:ascii="仿宋_GB2312" w:hAnsi="仿宋_GB2312" w:eastAsia="仿宋_GB2312" w:cs="仿宋_GB2312"/>
                <w:color w:val="auto"/>
                <w:sz w:val="22"/>
                <w:szCs w:val="22"/>
              </w:rPr>
            </w:pPr>
          </w:p>
        </w:tc>
        <w:tc>
          <w:tcPr>
            <w:tcW w:w="2163" w:type="dxa"/>
            <w:noWrap/>
            <w:vAlign w:val="center"/>
          </w:tcPr>
          <w:p w14:paraId="4C6FE703">
            <w:pPr>
              <w:spacing w:line="400" w:lineRule="exact"/>
              <w:jc w:val="center"/>
              <w:textAlignment w:val="center"/>
              <w:rPr>
                <w:rFonts w:ascii="仿宋_GB2312" w:hAnsi="仿宋_GB2312" w:eastAsia="仿宋_GB2312" w:cs="仿宋_GB2312"/>
                <w:color w:val="auto"/>
                <w:sz w:val="22"/>
                <w:szCs w:val="22"/>
              </w:rPr>
            </w:pPr>
          </w:p>
        </w:tc>
        <w:tc>
          <w:tcPr>
            <w:tcW w:w="3853" w:type="dxa"/>
            <w:noWrap/>
            <w:vAlign w:val="center"/>
          </w:tcPr>
          <w:p w14:paraId="55BFB362">
            <w:pPr>
              <w:spacing w:line="400" w:lineRule="exact"/>
              <w:jc w:val="center"/>
              <w:textAlignment w:val="center"/>
              <w:rPr>
                <w:rFonts w:ascii="仿宋_GB2312" w:hAnsi="仿宋_GB2312" w:eastAsia="仿宋_GB2312" w:cs="仿宋_GB2312"/>
                <w:color w:val="auto"/>
              </w:rPr>
            </w:pPr>
          </w:p>
        </w:tc>
        <w:tc>
          <w:tcPr>
            <w:tcW w:w="2651" w:type="dxa"/>
            <w:noWrap/>
            <w:vAlign w:val="center"/>
          </w:tcPr>
          <w:p w14:paraId="094893A6">
            <w:pPr>
              <w:spacing w:line="320" w:lineRule="exact"/>
              <w:jc w:val="center"/>
              <w:textAlignment w:val="center"/>
              <w:rPr>
                <w:rFonts w:ascii="仿宋_GB2312" w:hAnsi="仿宋_GB2312" w:eastAsia="仿宋_GB2312" w:cs="仿宋_GB2312"/>
                <w:color w:val="auto"/>
                <w:sz w:val="22"/>
                <w:szCs w:val="22"/>
              </w:rPr>
            </w:pPr>
          </w:p>
        </w:tc>
      </w:tr>
      <w:tr w14:paraId="2FCDAA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770" w:hRule="atLeast"/>
        </w:trPr>
        <w:tc>
          <w:tcPr>
            <w:tcW w:w="9685" w:type="dxa"/>
            <w:gridSpan w:val="4"/>
            <w:noWrap/>
            <w:vAlign w:val="center"/>
          </w:tcPr>
          <w:p w14:paraId="5A1C56B7">
            <w:pPr>
              <w:spacing w:line="320" w:lineRule="exact"/>
              <w:textAlignment w:val="center"/>
              <w:rPr>
                <w:rFonts w:ascii="仿宋_GB2312" w:hAnsi="仿宋_GB2312" w:eastAsia="仿宋_GB2312" w:cs="仿宋_GB2312"/>
                <w:sz w:val="24"/>
              </w:rPr>
            </w:pPr>
            <w:r>
              <w:rPr>
                <w:rFonts w:hint="eastAsia" w:ascii="仿宋_GB2312" w:hAnsi="仿宋_GB2312" w:eastAsia="仿宋_GB2312" w:cs="仿宋_GB2312"/>
                <w:sz w:val="24"/>
              </w:rPr>
              <w:t>评价组组长（签字）：廖亚辉</w:t>
            </w:r>
          </w:p>
          <w:p w14:paraId="21B0ABC0">
            <w:pPr>
              <w:spacing w:line="320" w:lineRule="exact"/>
              <w:textAlignment w:val="center"/>
              <w:rPr>
                <w:rFonts w:ascii="仿宋_GB2312" w:hAnsi="仿宋_GB2312" w:eastAsia="仿宋_GB2312" w:cs="仿宋_GB2312"/>
                <w:sz w:val="24"/>
              </w:rPr>
            </w:pPr>
          </w:p>
          <w:p w14:paraId="100F411A">
            <w:pPr>
              <w:spacing w:line="320" w:lineRule="exact"/>
              <w:textAlignment w:val="center"/>
              <w:rPr>
                <w:rFonts w:ascii="仿宋_GB2312" w:hAnsi="仿宋_GB2312" w:eastAsia="仿宋_GB2312" w:cs="仿宋_GB2312"/>
                <w:sz w:val="24"/>
              </w:rPr>
            </w:pPr>
          </w:p>
          <w:p w14:paraId="63B30694">
            <w:pPr>
              <w:spacing w:line="320" w:lineRule="exact"/>
              <w:textAlignment w:val="center"/>
              <w:rPr>
                <w:rFonts w:ascii="仿宋_GB2312" w:hAnsi="仿宋_GB2312" w:eastAsia="仿宋_GB2312" w:cs="仿宋_GB2312"/>
                <w:sz w:val="24"/>
              </w:rPr>
            </w:pPr>
          </w:p>
          <w:p w14:paraId="2F07EEC3">
            <w:pPr>
              <w:spacing w:line="320" w:lineRule="exact"/>
              <w:textAlignment w:val="center"/>
              <w:rPr>
                <w:rFonts w:ascii="仿宋_GB2312" w:hAnsi="仿宋_GB2312" w:eastAsia="仿宋_GB2312" w:cs="仿宋_GB2312"/>
                <w:sz w:val="24"/>
              </w:rPr>
            </w:pPr>
          </w:p>
          <w:p w14:paraId="44F1DFF5">
            <w:pPr>
              <w:spacing w:line="320" w:lineRule="exact"/>
              <w:textAlignment w:val="center"/>
              <w:rPr>
                <w:rFonts w:ascii="仿宋_GB2312" w:hAnsi="仿宋_GB2312" w:eastAsia="仿宋_GB2312" w:cs="仿宋_GB2312"/>
                <w:sz w:val="24"/>
              </w:rPr>
            </w:pPr>
          </w:p>
          <w:p w14:paraId="1CCC731E">
            <w:pPr>
              <w:spacing w:line="320" w:lineRule="exact"/>
              <w:textAlignment w:val="center"/>
              <w:rPr>
                <w:rFonts w:ascii="仿宋_GB2312" w:hAnsi="仿宋_GB2312" w:eastAsia="仿宋_GB2312" w:cs="仿宋_GB2312"/>
                <w:sz w:val="24"/>
              </w:rPr>
            </w:pPr>
            <w:r>
              <w:rPr>
                <w:rFonts w:hint="eastAsia" w:ascii="仿宋_GB2312" w:hAnsi="仿宋_GB2312" w:eastAsia="仿宋_GB2312" w:cs="仿宋_GB2312"/>
                <w:sz w:val="24"/>
              </w:rPr>
              <w:t xml:space="preserve">                                                    2023  年   7月  3 日</w:t>
            </w:r>
          </w:p>
        </w:tc>
      </w:tr>
    </w:tbl>
    <w:p w14:paraId="3426129F">
      <w:pPr>
        <w:pStyle w:val="4"/>
        <w:ind w:firstLine="640"/>
        <w:rPr>
          <w:rFonts w:ascii="Times New Roman" w:hAnsi="Times New Roman" w:eastAsia="仿宋_GB2312" w:cs="Times New Roman"/>
          <w:sz w:val="32"/>
          <w:szCs w:val="32"/>
        </w:rPr>
      </w:pPr>
    </w:p>
    <w:p w14:paraId="4039B01E">
      <w:pPr>
        <w:spacing w:before="104" w:line="224" w:lineRule="auto"/>
        <w:rPr>
          <w:rFonts w:ascii="仿宋" w:hAnsi="仿宋" w:eastAsia="仿宋" w:cs="仿宋"/>
          <w:sz w:val="32"/>
          <w:szCs w:val="32"/>
        </w:rPr>
      </w:pPr>
      <w:r>
        <w:rPr>
          <w:rFonts w:hint="eastAsia" w:ascii="仿宋" w:hAnsi="仿宋" w:eastAsia="仿宋" w:cs="仿宋"/>
          <w:b/>
          <w:bCs/>
          <w:spacing w:val="15"/>
          <w:sz w:val="32"/>
          <w:szCs w:val="32"/>
        </w:rPr>
        <w:t>附件1</w:t>
      </w:r>
    </w:p>
    <w:p w14:paraId="55C03AB7">
      <w:pPr>
        <w:spacing w:line="256" w:lineRule="auto"/>
        <w:rPr>
          <w:rFonts w:ascii="仿宋" w:hAnsi="仿宋" w:eastAsia="仿宋" w:cs="仿宋"/>
        </w:rPr>
      </w:pPr>
    </w:p>
    <w:p w14:paraId="39F50ACC">
      <w:pPr>
        <w:spacing w:before="117" w:line="218" w:lineRule="auto"/>
        <w:ind w:left="1360"/>
        <w:rPr>
          <w:rFonts w:ascii="仿宋" w:hAnsi="仿宋" w:eastAsia="仿宋" w:cs="仿宋"/>
          <w:sz w:val="36"/>
          <w:szCs w:val="36"/>
        </w:rPr>
      </w:pPr>
      <w:r>
        <w:rPr>
          <w:rFonts w:hint="eastAsia" w:ascii="仿宋" w:hAnsi="仿宋" w:eastAsia="仿宋" w:cs="仿宋"/>
          <w:b/>
          <w:bCs/>
          <w:spacing w:val="1"/>
          <w:sz w:val="36"/>
          <w:szCs w:val="36"/>
        </w:rPr>
        <w:t>2023年度部门整体支出绩效评价基础数据表</w:t>
      </w:r>
    </w:p>
    <w:p w14:paraId="52F4D95C">
      <w:pPr>
        <w:spacing w:line="203" w:lineRule="exact"/>
        <w:rPr>
          <w:rFonts w:ascii="仿宋" w:hAnsi="仿宋" w:eastAsia="仿宋" w:cs="仿宋"/>
        </w:rPr>
      </w:pPr>
    </w:p>
    <w:tbl>
      <w:tblPr>
        <w:tblStyle w:val="19"/>
        <w:tblW w:w="963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341"/>
        <w:gridCol w:w="1179"/>
        <w:gridCol w:w="849"/>
        <w:gridCol w:w="1128"/>
        <w:gridCol w:w="1109"/>
        <w:gridCol w:w="1069"/>
        <w:gridCol w:w="964"/>
      </w:tblGrid>
      <w:tr w14:paraId="3AC809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3341" w:type="dxa"/>
            <w:vMerge w:val="restart"/>
            <w:tcBorders>
              <w:bottom w:val="nil"/>
            </w:tcBorders>
            <w:noWrap/>
            <w:vAlign w:val="center"/>
          </w:tcPr>
          <w:p w14:paraId="4679E05E">
            <w:pPr>
              <w:spacing w:before="272" w:line="219" w:lineRule="auto"/>
              <w:ind w:left="554"/>
              <w:rPr>
                <w:rFonts w:ascii="Times New Roman" w:hAnsi="Times New Roman" w:eastAsia="仿宋_GB2312" w:cs="Times New Roman"/>
              </w:rPr>
            </w:pPr>
            <w:r>
              <w:rPr>
                <w:rFonts w:ascii="Times New Roman" w:hAnsi="Times New Roman" w:eastAsia="仿宋_GB2312" w:cs="Times New Roman"/>
                <w:spacing w:val="3"/>
              </w:rPr>
              <w:t>财政供养人员情况(人)</w:t>
            </w:r>
          </w:p>
        </w:tc>
        <w:tc>
          <w:tcPr>
            <w:tcW w:w="2028" w:type="dxa"/>
            <w:gridSpan w:val="2"/>
            <w:noWrap/>
            <w:vAlign w:val="center"/>
          </w:tcPr>
          <w:p w14:paraId="77D54528">
            <w:pPr>
              <w:spacing w:before="100" w:line="219" w:lineRule="auto"/>
              <w:ind w:left="706"/>
              <w:jc w:val="center"/>
              <w:rPr>
                <w:rFonts w:ascii="Times New Roman" w:hAnsi="Times New Roman" w:eastAsia="仿宋_GB2312" w:cs="Times New Roman"/>
              </w:rPr>
            </w:pPr>
            <w:r>
              <w:rPr>
                <w:rFonts w:ascii="Times New Roman" w:hAnsi="Times New Roman" w:eastAsia="仿宋_GB2312" w:cs="Times New Roman"/>
                <w:spacing w:val="-5"/>
              </w:rPr>
              <w:t>编制数</w:t>
            </w:r>
          </w:p>
        </w:tc>
        <w:tc>
          <w:tcPr>
            <w:tcW w:w="2237" w:type="dxa"/>
            <w:gridSpan w:val="2"/>
            <w:noWrap/>
            <w:vAlign w:val="center"/>
          </w:tcPr>
          <w:p w14:paraId="6E05BB2F">
            <w:pPr>
              <w:spacing w:before="83" w:line="219" w:lineRule="auto"/>
              <w:ind w:left="215"/>
              <w:jc w:val="center"/>
              <w:rPr>
                <w:rFonts w:ascii="Times New Roman" w:hAnsi="Times New Roman" w:eastAsia="仿宋_GB2312" w:cs="Times New Roman"/>
              </w:rPr>
            </w:pPr>
            <w:r>
              <w:rPr>
                <w:rFonts w:ascii="Times New Roman" w:hAnsi="Times New Roman" w:eastAsia="仿宋_GB2312" w:cs="Times New Roman"/>
                <w:spacing w:val="-1"/>
              </w:rPr>
              <w:t>202</w:t>
            </w:r>
            <w:r>
              <w:rPr>
                <w:rFonts w:hint="eastAsia" w:ascii="Times New Roman" w:hAnsi="Times New Roman" w:eastAsia="仿宋_GB2312" w:cs="Times New Roman"/>
                <w:spacing w:val="-1"/>
              </w:rPr>
              <w:t>3</w:t>
            </w:r>
            <w:r>
              <w:rPr>
                <w:rFonts w:ascii="Times New Roman" w:hAnsi="Times New Roman" w:eastAsia="仿宋_GB2312" w:cs="Times New Roman"/>
                <w:spacing w:val="-1"/>
              </w:rPr>
              <w:t>年实际在职人数</w:t>
            </w:r>
          </w:p>
        </w:tc>
        <w:tc>
          <w:tcPr>
            <w:tcW w:w="2033" w:type="dxa"/>
            <w:gridSpan w:val="2"/>
            <w:noWrap/>
            <w:vAlign w:val="center"/>
          </w:tcPr>
          <w:p w14:paraId="178EF414">
            <w:pPr>
              <w:spacing w:before="83" w:line="219" w:lineRule="auto"/>
              <w:ind w:left="708"/>
              <w:jc w:val="center"/>
              <w:rPr>
                <w:rFonts w:ascii="Times New Roman" w:hAnsi="Times New Roman" w:eastAsia="仿宋_GB2312" w:cs="Times New Roman"/>
              </w:rPr>
            </w:pPr>
            <w:r>
              <w:rPr>
                <w:rFonts w:ascii="Times New Roman" w:hAnsi="Times New Roman" w:eastAsia="仿宋_GB2312" w:cs="Times New Roman"/>
                <w:spacing w:val="-2"/>
              </w:rPr>
              <w:t>控制率</w:t>
            </w:r>
          </w:p>
        </w:tc>
      </w:tr>
      <w:tr w14:paraId="2FF998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341" w:type="dxa"/>
            <w:vMerge w:val="continue"/>
            <w:tcBorders>
              <w:top w:val="nil"/>
            </w:tcBorders>
            <w:noWrap/>
            <w:vAlign w:val="center"/>
          </w:tcPr>
          <w:p w14:paraId="042FEF22">
            <w:pPr>
              <w:rPr>
                <w:rFonts w:ascii="Times New Roman" w:hAnsi="Times New Roman" w:eastAsia="仿宋_GB2312" w:cs="Times New Roman"/>
              </w:rPr>
            </w:pPr>
          </w:p>
        </w:tc>
        <w:tc>
          <w:tcPr>
            <w:tcW w:w="2028" w:type="dxa"/>
            <w:gridSpan w:val="2"/>
            <w:noWrap/>
            <w:vAlign w:val="center"/>
          </w:tcPr>
          <w:p w14:paraId="390FA965">
            <w:pPr>
              <w:ind w:firstLine="630" w:firstLineChars="300"/>
              <w:jc w:val="center"/>
              <w:rPr>
                <w:rFonts w:ascii="Times New Roman" w:hAnsi="Times New Roman" w:eastAsia="仿宋_GB2312" w:cs="Times New Roman"/>
              </w:rPr>
            </w:pPr>
            <w:r>
              <w:rPr>
                <w:rFonts w:ascii="Times New Roman" w:hAnsi="Times New Roman" w:eastAsia="仿宋_GB2312" w:cs="Times New Roman"/>
              </w:rPr>
              <w:t>110人</w:t>
            </w:r>
          </w:p>
        </w:tc>
        <w:tc>
          <w:tcPr>
            <w:tcW w:w="2237" w:type="dxa"/>
            <w:gridSpan w:val="2"/>
            <w:noWrap/>
            <w:vAlign w:val="center"/>
          </w:tcPr>
          <w:p w14:paraId="2D86E8EA">
            <w:pPr>
              <w:ind w:firstLine="840" w:firstLineChars="400"/>
              <w:jc w:val="center"/>
              <w:rPr>
                <w:rFonts w:ascii="Times New Roman" w:hAnsi="Times New Roman" w:eastAsia="仿宋_GB2312" w:cs="Times New Roman"/>
              </w:rPr>
            </w:pPr>
            <w:r>
              <w:rPr>
                <w:rFonts w:ascii="Times New Roman" w:hAnsi="Times New Roman" w:eastAsia="仿宋_GB2312" w:cs="Times New Roman"/>
              </w:rPr>
              <w:t>110人</w:t>
            </w:r>
          </w:p>
        </w:tc>
        <w:tc>
          <w:tcPr>
            <w:tcW w:w="2033" w:type="dxa"/>
            <w:gridSpan w:val="2"/>
            <w:noWrap/>
            <w:vAlign w:val="center"/>
          </w:tcPr>
          <w:p w14:paraId="1254FAE6">
            <w:pPr>
              <w:jc w:val="center"/>
              <w:rPr>
                <w:rFonts w:ascii="Times New Roman" w:hAnsi="Times New Roman" w:eastAsia="仿宋_GB2312" w:cs="Times New Roman"/>
              </w:rPr>
            </w:pPr>
            <w:r>
              <w:rPr>
                <w:rFonts w:ascii="Times New Roman" w:hAnsi="Times New Roman" w:eastAsia="仿宋_GB2312" w:cs="Times New Roman"/>
              </w:rPr>
              <w:t>100%</w:t>
            </w:r>
          </w:p>
        </w:tc>
      </w:tr>
      <w:tr w14:paraId="6D4B5C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341" w:type="dxa"/>
            <w:noWrap/>
            <w:vAlign w:val="center"/>
          </w:tcPr>
          <w:p w14:paraId="5ABDBA66">
            <w:pPr>
              <w:spacing w:before="79" w:line="220" w:lineRule="auto"/>
              <w:ind w:left="674"/>
              <w:rPr>
                <w:rFonts w:ascii="Times New Roman" w:hAnsi="Times New Roman" w:eastAsia="仿宋_GB2312" w:cs="Times New Roman"/>
              </w:rPr>
            </w:pPr>
            <w:r>
              <w:rPr>
                <w:rFonts w:ascii="Times New Roman" w:hAnsi="Times New Roman" w:eastAsia="仿宋_GB2312" w:cs="Times New Roman"/>
                <w:spacing w:val="4"/>
              </w:rPr>
              <w:t>经费控制情况(万元)</w:t>
            </w:r>
          </w:p>
        </w:tc>
        <w:tc>
          <w:tcPr>
            <w:tcW w:w="2028" w:type="dxa"/>
            <w:gridSpan w:val="2"/>
            <w:noWrap/>
            <w:vAlign w:val="center"/>
          </w:tcPr>
          <w:p w14:paraId="31262C6F">
            <w:pPr>
              <w:spacing w:before="96" w:line="219" w:lineRule="auto"/>
              <w:ind w:left="406"/>
              <w:jc w:val="center"/>
              <w:rPr>
                <w:rFonts w:ascii="Times New Roman" w:hAnsi="Times New Roman" w:eastAsia="仿宋_GB2312" w:cs="Times New Roman"/>
              </w:rPr>
            </w:pPr>
            <w:r>
              <w:rPr>
                <w:rFonts w:ascii="Times New Roman" w:hAnsi="Times New Roman" w:eastAsia="仿宋_GB2312" w:cs="Times New Roman"/>
                <w:spacing w:val="-4"/>
              </w:rPr>
              <w:t>202</w:t>
            </w:r>
            <w:r>
              <w:rPr>
                <w:rFonts w:hint="eastAsia" w:ascii="Times New Roman" w:hAnsi="Times New Roman" w:eastAsia="仿宋_GB2312" w:cs="Times New Roman"/>
                <w:spacing w:val="-4"/>
              </w:rPr>
              <w:t>2</w:t>
            </w:r>
            <w:r>
              <w:rPr>
                <w:rFonts w:ascii="Times New Roman" w:hAnsi="Times New Roman" w:eastAsia="仿宋_GB2312" w:cs="Times New Roman"/>
                <w:spacing w:val="-4"/>
              </w:rPr>
              <w:t>年决算数</w:t>
            </w:r>
          </w:p>
        </w:tc>
        <w:tc>
          <w:tcPr>
            <w:tcW w:w="2237" w:type="dxa"/>
            <w:gridSpan w:val="2"/>
            <w:noWrap/>
            <w:vAlign w:val="center"/>
          </w:tcPr>
          <w:p w14:paraId="52977621">
            <w:pPr>
              <w:spacing w:before="99" w:line="219" w:lineRule="auto"/>
              <w:ind w:left="515"/>
              <w:jc w:val="center"/>
              <w:rPr>
                <w:rFonts w:ascii="Times New Roman" w:hAnsi="Times New Roman" w:eastAsia="仿宋_GB2312" w:cs="Times New Roman"/>
              </w:rPr>
            </w:pPr>
            <w:r>
              <w:rPr>
                <w:rFonts w:ascii="Times New Roman" w:hAnsi="Times New Roman" w:eastAsia="仿宋_GB2312" w:cs="Times New Roman"/>
                <w:spacing w:val="-2"/>
              </w:rPr>
              <w:t>202</w:t>
            </w:r>
            <w:r>
              <w:rPr>
                <w:rFonts w:hint="eastAsia" w:ascii="Times New Roman" w:hAnsi="Times New Roman" w:eastAsia="仿宋_GB2312" w:cs="Times New Roman"/>
                <w:spacing w:val="-2"/>
              </w:rPr>
              <w:t>3</w:t>
            </w:r>
            <w:r>
              <w:rPr>
                <w:rFonts w:ascii="Times New Roman" w:hAnsi="Times New Roman" w:eastAsia="仿宋_GB2312" w:cs="Times New Roman"/>
                <w:spacing w:val="-2"/>
              </w:rPr>
              <w:t>年预算数</w:t>
            </w:r>
          </w:p>
        </w:tc>
        <w:tc>
          <w:tcPr>
            <w:tcW w:w="2033" w:type="dxa"/>
            <w:gridSpan w:val="2"/>
            <w:noWrap/>
            <w:vAlign w:val="center"/>
          </w:tcPr>
          <w:p w14:paraId="1092A211">
            <w:pPr>
              <w:spacing w:before="79" w:line="219" w:lineRule="auto"/>
              <w:ind w:left="408"/>
              <w:jc w:val="center"/>
              <w:rPr>
                <w:rFonts w:ascii="Times New Roman" w:hAnsi="Times New Roman" w:eastAsia="仿宋_GB2312" w:cs="Times New Roman"/>
              </w:rPr>
            </w:pPr>
            <w:r>
              <w:rPr>
                <w:rFonts w:ascii="Times New Roman" w:hAnsi="Times New Roman" w:eastAsia="仿宋_GB2312" w:cs="Times New Roman"/>
                <w:spacing w:val="-2"/>
              </w:rPr>
              <w:t>202</w:t>
            </w:r>
            <w:r>
              <w:rPr>
                <w:rFonts w:hint="eastAsia" w:ascii="Times New Roman" w:hAnsi="Times New Roman" w:eastAsia="仿宋_GB2312" w:cs="Times New Roman"/>
                <w:spacing w:val="-2"/>
              </w:rPr>
              <w:t>3</w:t>
            </w:r>
            <w:r>
              <w:rPr>
                <w:rFonts w:ascii="Times New Roman" w:hAnsi="Times New Roman" w:eastAsia="仿宋_GB2312" w:cs="Times New Roman"/>
                <w:spacing w:val="-2"/>
              </w:rPr>
              <w:t>年决算数</w:t>
            </w:r>
          </w:p>
        </w:tc>
      </w:tr>
      <w:tr w14:paraId="0A109E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341" w:type="dxa"/>
            <w:noWrap/>
            <w:vAlign w:val="center"/>
          </w:tcPr>
          <w:p w14:paraId="0947A863">
            <w:pPr>
              <w:spacing w:before="79" w:line="220" w:lineRule="auto"/>
              <w:ind w:left="94"/>
              <w:rPr>
                <w:rFonts w:ascii="Times New Roman" w:hAnsi="Times New Roman" w:eastAsia="仿宋_GB2312" w:cs="Times New Roman"/>
              </w:rPr>
            </w:pPr>
            <w:r>
              <w:rPr>
                <w:rFonts w:ascii="Times New Roman" w:hAnsi="Times New Roman" w:eastAsia="仿宋_GB2312" w:cs="Times New Roman"/>
                <w:spacing w:val="3"/>
              </w:rPr>
              <w:t>三公经费</w:t>
            </w:r>
          </w:p>
        </w:tc>
        <w:tc>
          <w:tcPr>
            <w:tcW w:w="2028" w:type="dxa"/>
            <w:gridSpan w:val="2"/>
            <w:noWrap/>
            <w:vAlign w:val="center"/>
          </w:tcPr>
          <w:p w14:paraId="653FFF5E">
            <w:pPr>
              <w:jc w:val="center"/>
              <w:rPr>
                <w:rFonts w:ascii="Times New Roman" w:hAnsi="Times New Roman" w:eastAsia="仿宋_GB2312" w:cs="Times New Roman"/>
              </w:rPr>
            </w:pPr>
            <w:r>
              <w:rPr>
                <w:rFonts w:hint="eastAsia" w:ascii="Times New Roman" w:hAnsi="Times New Roman" w:eastAsia="仿宋_GB2312" w:cs="Times New Roman"/>
              </w:rPr>
              <w:t>0.15</w:t>
            </w:r>
            <w:r>
              <w:rPr>
                <w:rFonts w:ascii="Times New Roman" w:hAnsi="Times New Roman" w:eastAsia="仿宋_GB2312" w:cs="Times New Roman"/>
              </w:rPr>
              <w:t>万</w:t>
            </w:r>
          </w:p>
        </w:tc>
        <w:tc>
          <w:tcPr>
            <w:tcW w:w="2237" w:type="dxa"/>
            <w:gridSpan w:val="2"/>
            <w:noWrap/>
            <w:vAlign w:val="center"/>
          </w:tcPr>
          <w:p w14:paraId="4EC2D01B">
            <w:pPr>
              <w:jc w:val="center"/>
              <w:rPr>
                <w:rFonts w:ascii="Times New Roman" w:hAnsi="Times New Roman" w:eastAsia="仿宋_GB2312" w:cs="Times New Roman"/>
              </w:rPr>
            </w:pPr>
            <w:r>
              <w:rPr>
                <w:rFonts w:hint="eastAsia" w:ascii="Times New Roman" w:hAnsi="Times New Roman" w:eastAsia="仿宋_GB2312" w:cs="Times New Roman"/>
              </w:rPr>
              <w:t>0</w:t>
            </w:r>
            <w:r>
              <w:rPr>
                <w:rFonts w:ascii="Times New Roman" w:hAnsi="Times New Roman" w:eastAsia="仿宋_GB2312" w:cs="Times New Roman"/>
              </w:rPr>
              <w:t>万</w:t>
            </w:r>
          </w:p>
        </w:tc>
        <w:tc>
          <w:tcPr>
            <w:tcW w:w="2033" w:type="dxa"/>
            <w:gridSpan w:val="2"/>
            <w:noWrap/>
            <w:vAlign w:val="center"/>
          </w:tcPr>
          <w:p w14:paraId="3B6075B6">
            <w:pPr>
              <w:jc w:val="center"/>
              <w:rPr>
                <w:rFonts w:ascii="Times New Roman" w:hAnsi="Times New Roman" w:eastAsia="仿宋_GB2312" w:cs="Times New Roman"/>
              </w:rPr>
            </w:pPr>
            <w:r>
              <w:rPr>
                <w:rFonts w:hint="eastAsia" w:ascii="Times New Roman" w:hAnsi="Times New Roman" w:eastAsia="仿宋_GB2312" w:cs="Times New Roman"/>
              </w:rPr>
              <w:t>0</w:t>
            </w:r>
            <w:r>
              <w:rPr>
                <w:rFonts w:ascii="Times New Roman" w:hAnsi="Times New Roman" w:eastAsia="仿宋_GB2312" w:cs="Times New Roman"/>
              </w:rPr>
              <w:t>万</w:t>
            </w:r>
          </w:p>
        </w:tc>
      </w:tr>
      <w:tr w14:paraId="24DF61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341" w:type="dxa"/>
            <w:noWrap/>
            <w:vAlign w:val="center"/>
          </w:tcPr>
          <w:p w14:paraId="3A7BBA8B">
            <w:pPr>
              <w:spacing w:before="140" w:line="203" w:lineRule="auto"/>
              <w:ind w:left="354"/>
              <w:rPr>
                <w:rFonts w:ascii="Times New Roman" w:hAnsi="Times New Roman" w:eastAsia="仿宋_GB2312" w:cs="Times New Roman"/>
              </w:rPr>
            </w:pPr>
            <w:r>
              <w:rPr>
                <w:rFonts w:ascii="Times New Roman" w:hAnsi="Times New Roman" w:eastAsia="仿宋_GB2312" w:cs="Times New Roman"/>
              </w:rPr>
              <w:t>1、公务用车购置和维护经费</w:t>
            </w:r>
          </w:p>
        </w:tc>
        <w:tc>
          <w:tcPr>
            <w:tcW w:w="2028" w:type="dxa"/>
            <w:gridSpan w:val="2"/>
            <w:noWrap/>
            <w:vAlign w:val="center"/>
          </w:tcPr>
          <w:p w14:paraId="10F05DB7">
            <w:pPr>
              <w:jc w:val="center"/>
              <w:rPr>
                <w:rFonts w:ascii="Times New Roman" w:hAnsi="Times New Roman" w:eastAsia="仿宋_GB2312" w:cs="Times New Roman"/>
              </w:rPr>
            </w:pPr>
          </w:p>
        </w:tc>
        <w:tc>
          <w:tcPr>
            <w:tcW w:w="2237" w:type="dxa"/>
            <w:gridSpan w:val="2"/>
            <w:noWrap/>
            <w:vAlign w:val="center"/>
          </w:tcPr>
          <w:p w14:paraId="067F1D41">
            <w:pPr>
              <w:jc w:val="center"/>
              <w:rPr>
                <w:rFonts w:ascii="Times New Roman" w:hAnsi="Times New Roman" w:eastAsia="仿宋_GB2312" w:cs="Times New Roman"/>
              </w:rPr>
            </w:pPr>
          </w:p>
        </w:tc>
        <w:tc>
          <w:tcPr>
            <w:tcW w:w="2033" w:type="dxa"/>
            <w:gridSpan w:val="2"/>
            <w:noWrap/>
            <w:vAlign w:val="center"/>
          </w:tcPr>
          <w:p w14:paraId="49C08E92">
            <w:pPr>
              <w:jc w:val="center"/>
              <w:rPr>
                <w:rFonts w:ascii="Times New Roman" w:hAnsi="Times New Roman" w:eastAsia="仿宋_GB2312" w:cs="Times New Roman"/>
              </w:rPr>
            </w:pPr>
          </w:p>
        </w:tc>
      </w:tr>
      <w:tr w14:paraId="568745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341" w:type="dxa"/>
            <w:noWrap/>
            <w:vAlign w:val="center"/>
          </w:tcPr>
          <w:p w14:paraId="172C73B2">
            <w:pPr>
              <w:spacing w:before="130" w:line="211" w:lineRule="auto"/>
              <w:ind w:left="784"/>
              <w:rPr>
                <w:rFonts w:ascii="Times New Roman" w:hAnsi="Times New Roman" w:eastAsia="仿宋_GB2312" w:cs="Times New Roman"/>
              </w:rPr>
            </w:pPr>
            <w:r>
              <w:rPr>
                <w:rFonts w:ascii="Times New Roman" w:hAnsi="Times New Roman" w:eastAsia="仿宋_GB2312" w:cs="Times New Roman"/>
                <w:spacing w:val="-2"/>
              </w:rPr>
              <w:t>其中：公车购置</w:t>
            </w:r>
          </w:p>
        </w:tc>
        <w:tc>
          <w:tcPr>
            <w:tcW w:w="2028" w:type="dxa"/>
            <w:gridSpan w:val="2"/>
            <w:noWrap/>
            <w:vAlign w:val="center"/>
          </w:tcPr>
          <w:p w14:paraId="7FC452F0">
            <w:pPr>
              <w:jc w:val="center"/>
              <w:rPr>
                <w:rFonts w:ascii="Times New Roman" w:hAnsi="Times New Roman" w:eastAsia="仿宋_GB2312" w:cs="Times New Roman"/>
              </w:rPr>
            </w:pPr>
          </w:p>
        </w:tc>
        <w:tc>
          <w:tcPr>
            <w:tcW w:w="2237" w:type="dxa"/>
            <w:gridSpan w:val="2"/>
            <w:noWrap/>
            <w:vAlign w:val="center"/>
          </w:tcPr>
          <w:p w14:paraId="247187FF">
            <w:pPr>
              <w:jc w:val="center"/>
              <w:rPr>
                <w:rFonts w:ascii="Times New Roman" w:hAnsi="Times New Roman" w:eastAsia="仿宋_GB2312" w:cs="Times New Roman"/>
              </w:rPr>
            </w:pPr>
          </w:p>
        </w:tc>
        <w:tc>
          <w:tcPr>
            <w:tcW w:w="2033" w:type="dxa"/>
            <w:gridSpan w:val="2"/>
            <w:noWrap/>
            <w:vAlign w:val="center"/>
          </w:tcPr>
          <w:p w14:paraId="2595C958">
            <w:pPr>
              <w:jc w:val="center"/>
              <w:rPr>
                <w:rFonts w:ascii="Times New Roman" w:hAnsi="Times New Roman" w:eastAsia="仿宋_GB2312" w:cs="Times New Roman"/>
              </w:rPr>
            </w:pPr>
          </w:p>
        </w:tc>
      </w:tr>
      <w:tr w14:paraId="68EDF0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341" w:type="dxa"/>
            <w:noWrap/>
            <w:vAlign w:val="center"/>
          </w:tcPr>
          <w:p w14:paraId="5F25141A">
            <w:pPr>
              <w:spacing w:before="81" w:line="219" w:lineRule="auto"/>
              <w:ind w:left="1374"/>
              <w:rPr>
                <w:rFonts w:ascii="Times New Roman" w:hAnsi="Times New Roman" w:eastAsia="仿宋_GB2312" w:cs="Times New Roman"/>
              </w:rPr>
            </w:pPr>
            <w:r>
              <w:rPr>
                <w:rFonts w:ascii="Times New Roman" w:hAnsi="Times New Roman" w:eastAsia="仿宋_GB2312" w:cs="Times New Roman"/>
                <w:spacing w:val="2"/>
              </w:rPr>
              <w:t>公车运行维护</w:t>
            </w:r>
          </w:p>
        </w:tc>
        <w:tc>
          <w:tcPr>
            <w:tcW w:w="2028" w:type="dxa"/>
            <w:gridSpan w:val="2"/>
            <w:noWrap/>
            <w:vAlign w:val="center"/>
          </w:tcPr>
          <w:p w14:paraId="639BB72F">
            <w:pPr>
              <w:jc w:val="center"/>
              <w:rPr>
                <w:rFonts w:ascii="Times New Roman" w:hAnsi="Times New Roman" w:eastAsia="仿宋_GB2312" w:cs="Times New Roman"/>
              </w:rPr>
            </w:pPr>
            <w:r>
              <w:rPr>
                <w:rFonts w:hint="eastAsia" w:ascii="Times New Roman" w:hAnsi="Times New Roman" w:eastAsia="仿宋_GB2312" w:cs="Times New Roman"/>
              </w:rPr>
              <w:t>0.15</w:t>
            </w:r>
            <w:r>
              <w:rPr>
                <w:rFonts w:ascii="Times New Roman" w:hAnsi="Times New Roman" w:eastAsia="仿宋_GB2312" w:cs="Times New Roman"/>
              </w:rPr>
              <w:t>万</w:t>
            </w:r>
          </w:p>
        </w:tc>
        <w:tc>
          <w:tcPr>
            <w:tcW w:w="2237" w:type="dxa"/>
            <w:gridSpan w:val="2"/>
            <w:noWrap/>
            <w:vAlign w:val="center"/>
          </w:tcPr>
          <w:p w14:paraId="4C49E0F2">
            <w:pPr>
              <w:jc w:val="center"/>
              <w:rPr>
                <w:rFonts w:ascii="Times New Roman" w:hAnsi="Times New Roman" w:eastAsia="仿宋_GB2312" w:cs="Times New Roman"/>
              </w:rPr>
            </w:pPr>
            <w:r>
              <w:rPr>
                <w:rFonts w:hint="eastAsia" w:ascii="Times New Roman" w:hAnsi="Times New Roman" w:eastAsia="仿宋_GB2312" w:cs="Times New Roman"/>
              </w:rPr>
              <w:t>0</w:t>
            </w:r>
            <w:r>
              <w:rPr>
                <w:rFonts w:ascii="Times New Roman" w:hAnsi="Times New Roman" w:eastAsia="仿宋_GB2312" w:cs="Times New Roman"/>
              </w:rPr>
              <w:t>万</w:t>
            </w:r>
          </w:p>
        </w:tc>
        <w:tc>
          <w:tcPr>
            <w:tcW w:w="2033" w:type="dxa"/>
            <w:gridSpan w:val="2"/>
            <w:noWrap/>
            <w:vAlign w:val="center"/>
          </w:tcPr>
          <w:p w14:paraId="151F60B9">
            <w:pPr>
              <w:jc w:val="center"/>
              <w:rPr>
                <w:rFonts w:ascii="Times New Roman" w:hAnsi="Times New Roman" w:eastAsia="仿宋_GB2312" w:cs="Times New Roman"/>
              </w:rPr>
            </w:pPr>
            <w:r>
              <w:rPr>
                <w:rFonts w:hint="eastAsia" w:ascii="Times New Roman" w:hAnsi="Times New Roman" w:eastAsia="仿宋_GB2312" w:cs="Times New Roman"/>
              </w:rPr>
              <w:t>0</w:t>
            </w:r>
            <w:r>
              <w:rPr>
                <w:rFonts w:ascii="Times New Roman" w:hAnsi="Times New Roman" w:eastAsia="仿宋_GB2312" w:cs="Times New Roman"/>
              </w:rPr>
              <w:t>万</w:t>
            </w:r>
          </w:p>
        </w:tc>
      </w:tr>
      <w:tr w14:paraId="467154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341" w:type="dxa"/>
            <w:noWrap/>
            <w:vAlign w:val="center"/>
          </w:tcPr>
          <w:p w14:paraId="6205A362">
            <w:pPr>
              <w:spacing w:before="131" w:line="210" w:lineRule="auto"/>
              <w:ind w:left="354"/>
              <w:rPr>
                <w:rFonts w:ascii="Times New Roman" w:hAnsi="Times New Roman" w:eastAsia="仿宋_GB2312" w:cs="Times New Roman"/>
              </w:rPr>
            </w:pPr>
            <w:r>
              <w:rPr>
                <w:rFonts w:ascii="Times New Roman" w:hAnsi="Times New Roman" w:eastAsia="仿宋_GB2312" w:cs="Times New Roman"/>
                <w:spacing w:val="2"/>
              </w:rPr>
              <w:t>2、出国经费</w:t>
            </w:r>
          </w:p>
        </w:tc>
        <w:tc>
          <w:tcPr>
            <w:tcW w:w="2028" w:type="dxa"/>
            <w:gridSpan w:val="2"/>
            <w:noWrap/>
            <w:vAlign w:val="center"/>
          </w:tcPr>
          <w:p w14:paraId="6E09A45A">
            <w:pPr>
              <w:jc w:val="center"/>
              <w:rPr>
                <w:rFonts w:ascii="Times New Roman" w:hAnsi="Times New Roman" w:eastAsia="仿宋_GB2312" w:cs="Times New Roman"/>
              </w:rPr>
            </w:pPr>
            <w:r>
              <w:rPr>
                <w:rFonts w:ascii="Times New Roman" w:hAnsi="Times New Roman" w:eastAsia="仿宋_GB2312" w:cs="Times New Roman"/>
              </w:rPr>
              <w:t>0</w:t>
            </w:r>
          </w:p>
        </w:tc>
        <w:tc>
          <w:tcPr>
            <w:tcW w:w="2237" w:type="dxa"/>
            <w:gridSpan w:val="2"/>
            <w:noWrap/>
            <w:vAlign w:val="center"/>
          </w:tcPr>
          <w:p w14:paraId="77895BBE">
            <w:pPr>
              <w:jc w:val="center"/>
              <w:rPr>
                <w:rFonts w:ascii="Times New Roman" w:hAnsi="Times New Roman" w:eastAsia="仿宋_GB2312" w:cs="Times New Roman"/>
              </w:rPr>
            </w:pPr>
            <w:r>
              <w:rPr>
                <w:rFonts w:ascii="Times New Roman" w:hAnsi="Times New Roman" w:eastAsia="仿宋_GB2312" w:cs="Times New Roman"/>
              </w:rPr>
              <w:t>0</w:t>
            </w:r>
          </w:p>
        </w:tc>
        <w:tc>
          <w:tcPr>
            <w:tcW w:w="2033" w:type="dxa"/>
            <w:gridSpan w:val="2"/>
            <w:noWrap/>
            <w:vAlign w:val="center"/>
          </w:tcPr>
          <w:p w14:paraId="0DE28BE9">
            <w:pPr>
              <w:jc w:val="center"/>
              <w:rPr>
                <w:rFonts w:ascii="Times New Roman" w:hAnsi="Times New Roman" w:eastAsia="仿宋_GB2312" w:cs="Times New Roman"/>
              </w:rPr>
            </w:pPr>
            <w:r>
              <w:rPr>
                <w:rFonts w:ascii="Times New Roman" w:hAnsi="Times New Roman" w:eastAsia="仿宋_GB2312" w:cs="Times New Roman"/>
              </w:rPr>
              <w:t>0</w:t>
            </w:r>
          </w:p>
        </w:tc>
      </w:tr>
      <w:tr w14:paraId="754356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3341" w:type="dxa"/>
            <w:noWrap/>
            <w:vAlign w:val="center"/>
          </w:tcPr>
          <w:p w14:paraId="08576BAD">
            <w:pPr>
              <w:spacing w:before="92" w:line="219" w:lineRule="auto"/>
              <w:ind w:left="354"/>
              <w:rPr>
                <w:rFonts w:ascii="Times New Roman" w:hAnsi="Times New Roman" w:eastAsia="仿宋_GB2312" w:cs="Times New Roman"/>
              </w:rPr>
            </w:pPr>
            <w:r>
              <w:rPr>
                <w:rFonts w:ascii="Times New Roman" w:hAnsi="Times New Roman" w:eastAsia="仿宋_GB2312" w:cs="Times New Roman"/>
                <w:spacing w:val="1"/>
              </w:rPr>
              <w:t>3、公务接待</w:t>
            </w:r>
          </w:p>
        </w:tc>
        <w:tc>
          <w:tcPr>
            <w:tcW w:w="2028" w:type="dxa"/>
            <w:gridSpan w:val="2"/>
            <w:noWrap/>
            <w:vAlign w:val="center"/>
          </w:tcPr>
          <w:p w14:paraId="53E44E52">
            <w:pPr>
              <w:jc w:val="center"/>
              <w:rPr>
                <w:rFonts w:ascii="Times New Roman" w:hAnsi="Times New Roman" w:eastAsia="仿宋_GB2312" w:cs="Times New Roman"/>
              </w:rPr>
            </w:pPr>
            <w:r>
              <w:rPr>
                <w:rFonts w:ascii="Times New Roman" w:hAnsi="Times New Roman" w:eastAsia="仿宋_GB2312" w:cs="Times New Roman"/>
              </w:rPr>
              <w:t>0</w:t>
            </w:r>
          </w:p>
        </w:tc>
        <w:tc>
          <w:tcPr>
            <w:tcW w:w="2237" w:type="dxa"/>
            <w:gridSpan w:val="2"/>
            <w:noWrap/>
            <w:vAlign w:val="center"/>
          </w:tcPr>
          <w:p w14:paraId="55E54CBF">
            <w:pPr>
              <w:jc w:val="center"/>
              <w:rPr>
                <w:rFonts w:ascii="Times New Roman" w:hAnsi="Times New Roman" w:eastAsia="仿宋_GB2312" w:cs="Times New Roman"/>
              </w:rPr>
            </w:pPr>
            <w:r>
              <w:rPr>
                <w:rFonts w:ascii="Times New Roman" w:hAnsi="Times New Roman" w:eastAsia="仿宋_GB2312" w:cs="Times New Roman"/>
              </w:rPr>
              <w:t>0</w:t>
            </w:r>
          </w:p>
        </w:tc>
        <w:tc>
          <w:tcPr>
            <w:tcW w:w="2033" w:type="dxa"/>
            <w:gridSpan w:val="2"/>
            <w:noWrap/>
            <w:vAlign w:val="center"/>
          </w:tcPr>
          <w:p w14:paraId="382CA678">
            <w:pPr>
              <w:jc w:val="center"/>
              <w:rPr>
                <w:rFonts w:ascii="Times New Roman" w:hAnsi="Times New Roman" w:eastAsia="仿宋_GB2312" w:cs="Times New Roman"/>
              </w:rPr>
            </w:pPr>
            <w:r>
              <w:rPr>
                <w:rFonts w:ascii="Times New Roman" w:hAnsi="Times New Roman" w:eastAsia="仿宋_GB2312" w:cs="Times New Roman"/>
              </w:rPr>
              <w:t>0</w:t>
            </w:r>
          </w:p>
        </w:tc>
      </w:tr>
      <w:tr w14:paraId="7A0B2F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3341" w:type="dxa"/>
            <w:noWrap/>
            <w:vAlign w:val="center"/>
          </w:tcPr>
          <w:p w14:paraId="60B4C01E">
            <w:pPr>
              <w:spacing w:before="143" w:line="200" w:lineRule="auto"/>
              <w:ind w:left="104"/>
              <w:rPr>
                <w:rFonts w:ascii="Times New Roman" w:hAnsi="Times New Roman" w:eastAsia="仿宋_GB2312" w:cs="Times New Roman"/>
              </w:rPr>
            </w:pPr>
            <w:r>
              <w:rPr>
                <w:rFonts w:ascii="Times New Roman" w:hAnsi="Times New Roman" w:eastAsia="仿宋_GB2312" w:cs="Times New Roman"/>
                <w:spacing w:val="19"/>
              </w:rPr>
              <w:t>项目支出：</w:t>
            </w:r>
          </w:p>
        </w:tc>
        <w:tc>
          <w:tcPr>
            <w:tcW w:w="2028" w:type="dxa"/>
            <w:gridSpan w:val="2"/>
            <w:noWrap/>
            <w:vAlign w:val="center"/>
          </w:tcPr>
          <w:p w14:paraId="25F489C3">
            <w:pPr>
              <w:jc w:val="cente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7.61</w:t>
            </w:r>
          </w:p>
        </w:tc>
        <w:tc>
          <w:tcPr>
            <w:tcW w:w="2237" w:type="dxa"/>
            <w:gridSpan w:val="2"/>
            <w:noWrap/>
            <w:vAlign w:val="center"/>
          </w:tcPr>
          <w:p w14:paraId="31410CF4">
            <w:pPr>
              <w:jc w:val="cente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72.38</w:t>
            </w:r>
          </w:p>
        </w:tc>
        <w:tc>
          <w:tcPr>
            <w:tcW w:w="2033" w:type="dxa"/>
            <w:gridSpan w:val="2"/>
            <w:noWrap/>
            <w:vAlign w:val="center"/>
          </w:tcPr>
          <w:p w14:paraId="6F64C70D">
            <w:pPr>
              <w:jc w:val="cente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41.64</w:t>
            </w:r>
          </w:p>
        </w:tc>
      </w:tr>
      <w:tr w14:paraId="3B8B06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341" w:type="dxa"/>
            <w:noWrap/>
            <w:vAlign w:val="center"/>
          </w:tcPr>
          <w:p w14:paraId="1A3D85E7">
            <w:pPr>
              <w:spacing w:before="82" w:line="219" w:lineRule="auto"/>
              <w:ind w:left="354"/>
              <w:rPr>
                <w:rFonts w:ascii="Times New Roman" w:hAnsi="Times New Roman" w:eastAsia="仿宋_GB2312" w:cs="Times New Roman"/>
              </w:rPr>
            </w:pPr>
            <w:r>
              <w:rPr>
                <w:rFonts w:ascii="Times New Roman" w:hAnsi="Times New Roman" w:eastAsia="仿宋_GB2312" w:cs="Times New Roman"/>
                <w:spacing w:val="1"/>
              </w:rPr>
              <w:t>1、业务工作经费</w:t>
            </w:r>
          </w:p>
        </w:tc>
        <w:tc>
          <w:tcPr>
            <w:tcW w:w="2028" w:type="dxa"/>
            <w:gridSpan w:val="2"/>
            <w:noWrap/>
            <w:vAlign w:val="center"/>
          </w:tcPr>
          <w:p w14:paraId="03D4BEB9">
            <w:pPr>
              <w:jc w:val="center"/>
              <w:rPr>
                <w:rFonts w:ascii="Times New Roman" w:hAnsi="Times New Roman" w:eastAsia="仿宋_GB2312" w:cs="Times New Roman"/>
              </w:rPr>
            </w:pPr>
            <w:r>
              <w:rPr>
                <w:rFonts w:hint="eastAsia" w:ascii="Times New Roman" w:hAnsi="Times New Roman" w:eastAsia="仿宋_GB2312" w:cs="Times New Roman"/>
              </w:rPr>
              <w:t>7.61</w:t>
            </w:r>
            <w:r>
              <w:rPr>
                <w:rFonts w:ascii="Times New Roman" w:hAnsi="Times New Roman" w:eastAsia="仿宋_GB2312" w:cs="Times New Roman"/>
              </w:rPr>
              <w:t>万</w:t>
            </w:r>
          </w:p>
        </w:tc>
        <w:tc>
          <w:tcPr>
            <w:tcW w:w="2237" w:type="dxa"/>
            <w:gridSpan w:val="2"/>
            <w:noWrap/>
            <w:vAlign w:val="center"/>
          </w:tcPr>
          <w:p w14:paraId="18F5D1E4">
            <w:pPr>
              <w:jc w:val="center"/>
              <w:rPr>
                <w:rFonts w:hint="default" w:ascii="Times New Roman" w:hAnsi="Times New Roman" w:eastAsia="仿宋_GB2312" w:cs="Times New Roman"/>
                <w:lang w:val="en-US" w:eastAsia="zh-CN"/>
              </w:rPr>
            </w:pPr>
            <w:r>
              <w:rPr>
                <w:rFonts w:hint="eastAsia" w:ascii="Times New Roman" w:hAnsi="Times New Roman" w:eastAsia="仿宋_GB2312" w:cs="Times New Roman"/>
                <w:lang w:val="en-US" w:eastAsia="zh-CN"/>
              </w:rPr>
              <w:t>72.38</w:t>
            </w:r>
          </w:p>
        </w:tc>
        <w:tc>
          <w:tcPr>
            <w:tcW w:w="2033" w:type="dxa"/>
            <w:gridSpan w:val="2"/>
            <w:noWrap/>
            <w:vAlign w:val="center"/>
          </w:tcPr>
          <w:p w14:paraId="7F88EA68">
            <w:pPr>
              <w:jc w:val="center"/>
              <w:rPr>
                <w:rFonts w:ascii="Times New Roman" w:hAnsi="Times New Roman" w:eastAsia="仿宋_GB2312" w:cs="Times New Roman"/>
              </w:rPr>
            </w:pPr>
            <w:r>
              <w:rPr>
                <w:rFonts w:hint="eastAsia" w:ascii="Times New Roman" w:hAnsi="Times New Roman" w:eastAsia="仿宋_GB2312" w:cs="Times New Roman"/>
              </w:rPr>
              <w:t>41.64</w:t>
            </w:r>
          </w:p>
        </w:tc>
      </w:tr>
      <w:tr w14:paraId="5721DF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341" w:type="dxa"/>
            <w:noWrap/>
            <w:vAlign w:val="center"/>
          </w:tcPr>
          <w:p w14:paraId="428FFD84">
            <w:pPr>
              <w:spacing w:before="133" w:line="209" w:lineRule="auto"/>
              <w:ind w:left="354"/>
              <w:rPr>
                <w:rFonts w:ascii="Times New Roman" w:hAnsi="Times New Roman" w:eastAsia="仿宋_GB2312" w:cs="Times New Roman"/>
              </w:rPr>
            </w:pPr>
            <w:r>
              <w:rPr>
                <w:rFonts w:ascii="Times New Roman" w:hAnsi="Times New Roman" w:eastAsia="仿宋_GB2312" w:cs="Times New Roman"/>
                <w:spacing w:val="1"/>
              </w:rPr>
              <w:t>2、运行维护经费</w:t>
            </w:r>
          </w:p>
        </w:tc>
        <w:tc>
          <w:tcPr>
            <w:tcW w:w="2028" w:type="dxa"/>
            <w:gridSpan w:val="2"/>
            <w:noWrap/>
            <w:vAlign w:val="center"/>
          </w:tcPr>
          <w:p w14:paraId="57E89C52">
            <w:pPr>
              <w:jc w:val="center"/>
              <w:rPr>
                <w:rFonts w:ascii="Times New Roman" w:hAnsi="Times New Roman" w:eastAsia="仿宋_GB2312" w:cs="Times New Roman"/>
              </w:rPr>
            </w:pPr>
          </w:p>
        </w:tc>
        <w:tc>
          <w:tcPr>
            <w:tcW w:w="2237" w:type="dxa"/>
            <w:gridSpan w:val="2"/>
            <w:noWrap/>
            <w:vAlign w:val="center"/>
          </w:tcPr>
          <w:p w14:paraId="5186470E">
            <w:pPr>
              <w:jc w:val="center"/>
              <w:rPr>
                <w:rFonts w:ascii="Times New Roman" w:hAnsi="Times New Roman" w:eastAsia="仿宋_GB2312" w:cs="Times New Roman"/>
              </w:rPr>
            </w:pPr>
          </w:p>
        </w:tc>
        <w:tc>
          <w:tcPr>
            <w:tcW w:w="2033" w:type="dxa"/>
            <w:gridSpan w:val="2"/>
            <w:noWrap/>
            <w:vAlign w:val="center"/>
          </w:tcPr>
          <w:p w14:paraId="194A5C3C">
            <w:pPr>
              <w:jc w:val="center"/>
              <w:rPr>
                <w:rFonts w:ascii="Times New Roman" w:hAnsi="Times New Roman" w:eastAsia="仿宋_GB2312" w:cs="Times New Roman"/>
              </w:rPr>
            </w:pPr>
          </w:p>
        </w:tc>
      </w:tr>
      <w:tr w14:paraId="125D46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341" w:type="dxa"/>
            <w:noWrap/>
            <w:vAlign w:val="center"/>
          </w:tcPr>
          <w:p w14:paraId="2103383E">
            <w:pPr>
              <w:rPr>
                <w:rFonts w:ascii="Times New Roman" w:hAnsi="Times New Roman" w:eastAsia="仿宋_GB2312" w:cs="Times New Roman"/>
              </w:rPr>
            </w:pPr>
          </w:p>
        </w:tc>
        <w:tc>
          <w:tcPr>
            <w:tcW w:w="2028" w:type="dxa"/>
            <w:gridSpan w:val="2"/>
            <w:noWrap/>
            <w:vAlign w:val="center"/>
          </w:tcPr>
          <w:p w14:paraId="793883D7">
            <w:pPr>
              <w:jc w:val="center"/>
              <w:rPr>
                <w:rFonts w:ascii="Times New Roman" w:hAnsi="Times New Roman" w:eastAsia="仿宋_GB2312" w:cs="Times New Roman"/>
              </w:rPr>
            </w:pPr>
          </w:p>
        </w:tc>
        <w:tc>
          <w:tcPr>
            <w:tcW w:w="2237" w:type="dxa"/>
            <w:gridSpan w:val="2"/>
            <w:noWrap/>
            <w:vAlign w:val="center"/>
          </w:tcPr>
          <w:p w14:paraId="431D5D9C">
            <w:pPr>
              <w:jc w:val="center"/>
              <w:rPr>
                <w:rFonts w:ascii="Times New Roman" w:hAnsi="Times New Roman" w:eastAsia="仿宋_GB2312" w:cs="Times New Roman"/>
              </w:rPr>
            </w:pPr>
          </w:p>
        </w:tc>
        <w:tc>
          <w:tcPr>
            <w:tcW w:w="2033" w:type="dxa"/>
            <w:gridSpan w:val="2"/>
            <w:noWrap/>
            <w:vAlign w:val="center"/>
          </w:tcPr>
          <w:p w14:paraId="3E95DBCC">
            <w:pPr>
              <w:jc w:val="center"/>
              <w:rPr>
                <w:rFonts w:ascii="Times New Roman" w:hAnsi="Times New Roman" w:eastAsia="仿宋_GB2312" w:cs="Times New Roman"/>
              </w:rPr>
            </w:pPr>
          </w:p>
        </w:tc>
      </w:tr>
      <w:tr w14:paraId="2A55AE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341" w:type="dxa"/>
            <w:noWrap/>
            <w:vAlign w:val="center"/>
          </w:tcPr>
          <w:p w14:paraId="5AB1B776">
            <w:pPr>
              <w:spacing w:before="144" w:line="199" w:lineRule="auto"/>
              <w:ind w:left="114"/>
              <w:rPr>
                <w:rFonts w:ascii="Times New Roman" w:hAnsi="Times New Roman" w:eastAsia="仿宋_GB2312" w:cs="Times New Roman"/>
              </w:rPr>
            </w:pPr>
            <w:r>
              <w:rPr>
                <w:rFonts w:ascii="Times New Roman" w:hAnsi="Times New Roman" w:eastAsia="仿宋_GB2312" w:cs="Times New Roman"/>
                <w:spacing w:val="2"/>
              </w:rPr>
              <w:t>3、市级专项资金(一个专项一行)</w:t>
            </w:r>
          </w:p>
        </w:tc>
        <w:tc>
          <w:tcPr>
            <w:tcW w:w="2028" w:type="dxa"/>
            <w:gridSpan w:val="2"/>
            <w:noWrap/>
            <w:vAlign w:val="center"/>
          </w:tcPr>
          <w:p w14:paraId="307D486C">
            <w:pPr>
              <w:jc w:val="center"/>
              <w:rPr>
                <w:rFonts w:ascii="Times New Roman" w:hAnsi="Times New Roman" w:eastAsia="仿宋_GB2312" w:cs="Times New Roman"/>
              </w:rPr>
            </w:pPr>
          </w:p>
        </w:tc>
        <w:tc>
          <w:tcPr>
            <w:tcW w:w="2237" w:type="dxa"/>
            <w:gridSpan w:val="2"/>
            <w:noWrap/>
            <w:vAlign w:val="center"/>
          </w:tcPr>
          <w:p w14:paraId="2FB209EF">
            <w:pPr>
              <w:jc w:val="center"/>
              <w:rPr>
                <w:rFonts w:ascii="Times New Roman" w:hAnsi="Times New Roman" w:eastAsia="仿宋_GB2312" w:cs="Times New Roman"/>
              </w:rPr>
            </w:pPr>
          </w:p>
        </w:tc>
        <w:tc>
          <w:tcPr>
            <w:tcW w:w="2033" w:type="dxa"/>
            <w:gridSpan w:val="2"/>
            <w:noWrap/>
            <w:vAlign w:val="center"/>
          </w:tcPr>
          <w:p w14:paraId="63F99983">
            <w:pPr>
              <w:jc w:val="center"/>
              <w:rPr>
                <w:rFonts w:ascii="Times New Roman" w:hAnsi="Times New Roman" w:eastAsia="仿宋_GB2312" w:cs="Times New Roman"/>
              </w:rPr>
            </w:pPr>
          </w:p>
        </w:tc>
      </w:tr>
      <w:tr w14:paraId="60B203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341" w:type="dxa"/>
            <w:noWrap/>
            <w:vAlign w:val="center"/>
          </w:tcPr>
          <w:p w14:paraId="21FF24B8">
            <w:pPr>
              <w:rPr>
                <w:rFonts w:ascii="Times New Roman" w:hAnsi="Times New Roman" w:eastAsia="仿宋_GB2312" w:cs="Times New Roman"/>
              </w:rPr>
            </w:pPr>
          </w:p>
        </w:tc>
        <w:tc>
          <w:tcPr>
            <w:tcW w:w="2028" w:type="dxa"/>
            <w:gridSpan w:val="2"/>
            <w:noWrap/>
            <w:vAlign w:val="center"/>
          </w:tcPr>
          <w:p w14:paraId="0D38EB93">
            <w:pPr>
              <w:jc w:val="center"/>
              <w:rPr>
                <w:rFonts w:ascii="Times New Roman" w:hAnsi="Times New Roman" w:eastAsia="仿宋_GB2312" w:cs="Times New Roman"/>
              </w:rPr>
            </w:pPr>
          </w:p>
        </w:tc>
        <w:tc>
          <w:tcPr>
            <w:tcW w:w="2237" w:type="dxa"/>
            <w:gridSpan w:val="2"/>
            <w:noWrap/>
            <w:vAlign w:val="center"/>
          </w:tcPr>
          <w:p w14:paraId="4331A85E">
            <w:pPr>
              <w:jc w:val="center"/>
              <w:rPr>
                <w:rFonts w:ascii="Times New Roman" w:hAnsi="Times New Roman" w:eastAsia="仿宋_GB2312" w:cs="Times New Roman"/>
              </w:rPr>
            </w:pPr>
          </w:p>
        </w:tc>
        <w:tc>
          <w:tcPr>
            <w:tcW w:w="2033" w:type="dxa"/>
            <w:gridSpan w:val="2"/>
            <w:noWrap/>
            <w:vAlign w:val="center"/>
          </w:tcPr>
          <w:p w14:paraId="5A4253C3">
            <w:pPr>
              <w:jc w:val="center"/>
              <w:rPr>
                <w:rFonts w:ascii="Times New Roman" w:hAnsi="Times New Roman" w:eastAsia="仿宋_GB2312" w:cs="Times New Roman"/>
              </w:rPr>
            </w:pPr>
          </w:p>
        </w:tc>
      </w:tr>
      <w:tr w14:paraId="11187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3341" w:type="dxa"/>
            <w:noWrap/>
            <w:vAlign w:val="center"/>
          </w:tcPr>
          <w:p w14:paraId="0A7A34D8">
            <w:pPr>
              <w:spacing w:before="145" w:line="207" w:lineRule="auto"/>
              <w:ind w:left="104"/>
              <w:rPr>
                <w:rFonts w:ascii="Times New Roman" w:hAnsi="Times New Roman" w:eastAsia="仿宋_GB2312" w:cs="Times New Roman"/>
              </w:rPr>
            </w:pPr>
            <w:r>
              <w:rPr>
                <w:rFonts w:ascii="Times New Roman" w:hAnsi="Times New Roman" w:eastAsia="仿宋_GB2312" w:cs="Times New Roman"/>
                <w:spacing w:val="3"/>
              </w:rPr>
              <w:t>公用经费</w:t>
            </w:r>
          </w:p>
        </w:tc>
        <w:tc>
          <w:tcPr>
            <w:tcW w:w="2028" w:type="dxa"/>
            <w:gridSpan w:val="2"/>
            <w:noWrap/>
            <w:vAlign w:val="center"/>
          </w:tcPr>
          <w:p w14:paraId="298A6980">
            <w:pPr>
              <w:jc w:val="center"/>
              <w:rPr>
                <w:rFonts w:ascii="Times New Roman" w:hAnsi="Times New Roman" w:eastAsia="仿宋_GB2312" w:cs="Times New Roman"/>
              </w:rPr>
            </w:pPr>
            <w:r>
              <w:rPr>
                <w:rFonts w:hint="eastAsia" w:ascii="Times New Roman" w:hAnsi="Times New Roman" w:eastAsia="仿宋_GB2312" w:cs="Times New Roman"/>
              </w:rPr>
              <w:t>127.41</w:t>
            </w:r>
          </w:p>
        </w:tc>
        <w:tc>
          <w:tcPr>
            <w:tcW w:w="2237" w:type="dxa"/>
            <w:gridSpan w:val="2"/>
            <w:noWrap/>
            <w:vAlign w:val="center"/>
          </w:tcPr>
          <w:p w14:paraId="07F636BE">
            <w:pPr>
              <w:jc w:val="center"/>
              <w:rPr>
                <w:rFonts w:ascii="Times New Roman" w:hAnsi="Times New Roman" w:eastAsia="仿宋_GB2312" w:cs="Times New Roman"/>
                <w:color w:val="auto"/>
              </w:rPr>
            </w:pPr>
            <w:r>
              <w:rPr>
                <w:rFonts w:hint="eastAsia" w:ascii="Times New Roman" w:hAnsi="Times New Roman" w:eastAsia="仿宋_GB2312" w:cs="Times New Roman"/>
                <w:color w:val="auto"/>
              </w:rPr>
              <w:t>171.73</w:t>
            </w:r>
          </w:p>
        </w:tc>
        <w:tc>
          <w:tcPr>
            <w:tcW w:w="2033" w:type="dxa"/>
            <w:gridSpan w:val="2"/>
            <w:noWrap/>
            <w:vAlign w:val="center"/>
          </w:tcPr>
          <w:p w14:paraId="3FF461F6">
            <w:pPr>
              <w:jc w:val="center"/>
              <w:rPr>
                <w:rFonts w:ascii="Times New Roman" w:hAnsi="Times New Roman" w:eastAsia="仿宋_GB2312" w:cs="Times New Roman"/>
              </w:rPr>
            </w:pPr>
            <w:r>
              <w:rPr>
                <w:rFonts w:hint="eastAsia" w:ascii="Times New Roman" w:hAnsi="Times New Roman" w:eastAsia="仿宋_GB2312" w:cs="Times New Roman"/>
              </w:rPr>
              <w:t>230.11</w:t>
            </w:r>
          </w:p>
        </w:tc>
      </w:tr>
      <w:tr w14:paraId="4EC1BC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3341" w:type="dxa"/>
            <w:noWrap/>
            <w:vAlign w:val="center"/>
          </w:tcPr>
          <w:p w14:paraId="47C3DE57">
            <w:pPr>
              <w:spacing w:before="144" w:line="208" w:lineRule="auto"/>
              <w:ind w:left="354"/>
              <w:rPr>
                <w:rFonts w:ascii="Times New Roman" w:hAnsi="Times New Roman" w:eastAsia="仿宋_GB2312" w:cs="Times New Roman"/>
              </w:rPr>
            </w:pPr>
            <w:r>
              <w:rPr>
                <w:rFonts w:ascii="Times New Roman" w:hAnsi="Times New Roman" w:eastAsia="仿宋_GB2312" w:cs="Times New Roman"/>
                <w:spacing w:val="1"/>
              </w:rPr>
              <w:t>其中：办公经费</w:t>
            </w:r>
          </w:p>
        </w:tc>
        <w:tc>
          <w:tcPr>
            <w:tcW w:w="2028" w:type="dxa"/>
            <w:gridSpan w:val="2"/>
            <w:noWrap/>
            <w:vAlign w:val="center"/>
          </w:tcPr>
          <w:p w14:paraId="5B0A43CF">
            <w:pPr>
              <w:jc w:val="center"/>
              <w:rPr>
                <w:rFonts w:ascii="Times New Roman" w:hAnsi="Times New Roman" w:eastAsia="仿宋_GB2312" w:cs="Times New Roman"/>
              </w:rPr>
            </w:pPr>
            <w:r>
              <w:rPr>
                <w:rFonts w:hint="eastAsia" w:ascii="Times New Roman" w:hAnsi="Times New Roman" w:eastAsia="仿宋_GB2312" w:cs="Times New Roman"/>
              </w:rPr>
              <w:t>14.10</w:t>
            </w:r>
          </w:p>
        </w:tc>
        <w:tc>
          <w:tcPr>
            <w:tcW w:w="2237" w:type="dxa"/>
            <w:gridSpan w:val="2"/>
            <w:noWrap/>
            <w:vAlign w:val="center"/>
          </w:tcPr>
          <w:p w14:paraId="1DB1CFFD">
            <w:pPr>
              <w:jc w:val="center"/>
              <w:rPr>
                <w:rFonts w:ascii="Times New Roman" w:hAnsi="Times New Roman" w:eastAsia="仿宋_GB2312" w:cs="Times New Roman"/>
                <w:color w:val="auto"/>
              </w:rPr>
            </w:pPr>
            <w:r>
              <w:rPr>
                <w:rFonts w:hint="eastAsia" w:ascii="Times New Roman" w:hAnsi="Times New Roman" w:eastAsia="仿宋_GB2312" w:cs="Times New Roman"/>
                <w:color w:val="auto"/>
              </w:rPr>
              <w:t>32.90</w:t>
            </w:r>
            <w:r>
              <w:rPr>
                <w:rFonts w:ascii="Times New Roman" w:hAnsi="Times New Roman" w:eastAsia="仿宋_GB2312" w:cs="Times New Roman"/>
                <w:color w:val="auto"/>
              </w:rPr>
              <w:t>万</w:t>
            </w:r>
          </w:p>
        </w:tc>
        <w:tc>
          <w:tcPr>
            <w:tcW w:w="2033" w:type="dxa"/>
            <w:gridSpan w:val="2"/>
            <w:noWrap/>
            <w:vAlign w:val="center"/>
          </w:tcPr>
          <w:p w14:paraId="7E02A6A4">
            <w:pPr>
              <w:jc w:val="center"/>
              <w:rPr>
                <w:rFonts w:ascii="Times New Roman" w:hAnsi="Times New Roman" w:eastAsia="仿宋_GB2312" w:cs="Times New Roman"/>
              </w:rPr>
            </w:pPr>
            <w:r>
              <w:rPr>
                <w:rFonts w:hint="eastAsia" w:ascii="Times New Roman" w:hAnsi="Times New Roman" w:eastAsia="仿宋_GB2312" w:cs="Times New Roman"/>
              </w:rPr>
              <w:t>31.86</w:t>
            </w:r>
          </w:p>
        </w:tc>
      </w:tr>
      <w:tr w14:paraId="298C23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3341" w:type="dxa"/>
            <w:noWrap/>
            <w:vAlign w:val="center"/>
          </w:tcPr>
          <w:p w14:paraId="11E1B045">
            <w:pPr>
              <w:spacing w:before="145" w:line="188" w:lineRule="auto"/>
              <w:ind w:left="1104"/>
              <w:rPr>
                <w:rFonts w:ascii="Times New Roman" w:hAnsi="Times New Roman" w:eastAsia="仿宋_GB2312" w:cs="Times New Roman"/>
              </w:rPr>
            </w:pPr>
            <w:r>
              <w:rPr>
                <w:rFonts w:ascii="Times New Roman" w:hAnsi="Times New Roman" w:eastAsia="仿宋_GB2312" w:cs="Times New Roman"/>
                <w:spacing w:val="1"/>
              </w:rPr>
              <w:t>水费、电费、差旅费</w:t>
            </w:r>
          </w:p>
        </w:tc>
        <w:tc>
          <w:tcPr>
            <w:tcW w:w="2028" w:type="dxa"/>
            <w:gridSpan w:val="2"/>
            <w:noWrap/>
            <w:vAlign w:val="center"/>
          </w:tcPr>
          <w:p w14:paraId="4BD7FD01">
            <w:pPr>
              <w:jc w:val="center"/>
              <w:rPr>
                <w:rFonts w:ascii="Times New Roman" w:hAnsi="Times New Roman" w:eastAsia="仿宋_GB2312" w:cs="Times New Roman"/>
              </w:rPr>
            </w:pPr>
            <w:r>
              <w:rPr>
                <w:rFonts w:hint="eastAsia" w:ascii="Times New Roman" w:hAnsi="Times New Roman" w:eastAsia="仿宋_GB2312" w:cs="Times New Roman"/>
              </w:rPr>
              <w:t>12.99</w:t>
            </w:r>
          </w:p>
        </w:tc>
        <w:tc>
          <w:tcPr>
            <w:tcW w:w="2237" w:type="dxa"/>
            <w:gridSpan w:val="2"/>
            <w:noWrap/>
            <w:vAlign w:val="center"/>
          </w:tcPr>
          <w:p w14:paraId="3FE40192">
            <w:pPr>
              <w:jc w:val="center"/>
              <w:rPr>
                <w:rFonts w:ascii="Times New Roman" w:hAnsi="Times New Roman" w:eastAsia="仿宋_GB2312" w:cs="Times New Roman"/>
                <w:color w:val="auto"/>
              </w:rPr>
            </w:pPr>
            <w:r>
              <w:rPr>
                <w:rFonts w:hint="eastAsia" w:ascii="Times New Roman" w:hAnsi="Times New Roman" w:eastAsia="仿宋_GB2312" w:cs="Times New Roman"/>
                <w:color w:val="auto"/>
              </w:rPr>
              <w:t>18</w:t>
            </w:r>
          </w:p>
        </w:tc>
        <w:tc>
          <w:tcPr>
            <w:tcW w:w="2033" w:type="dxa"/>
            <w:gridSpan w:val="2"/>
            <w:noWrap/>
            <w:vAlign w:val="center"/>
          </w:tcPr>
          <w:p w14:paraId="3F5B7698">
            <w:pPr>
              <w:jc w:val="center"/>
              <w:rPr>
                <w:rFonts w:ascii="Times New Roman" w:hAnsi="Times New Roman" w:eastAsia="仿宋_GB2312" w:cs="Times New Roman"/>
              </w:rPr>
            </w:pPr>
            <w:r>
              <w:rPr>
                <w:rFonts w:hint="eastAsia" w:ascii="Times New Roman" w:hAnsi="Times New Roman" w:eastAsia="仿宋_GB2312" w:cs="Times New Roman"/>
              </w:rPr>
              <w:t>17.79</w:t>
            </w:r>
          </w:p>
        </w:tc>
      </w:tr>
      <w:tr w14:paraId="790831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341" w:type="dxa"/>
            <w:noWrap/>
            <w:vAlign w:val="center"/>
          </w:tcPr>
          <w:p w14:paraId="13B65F6D">
            <w:pPr>
              <w:spacing w:before="145" w:line="198" w:lineRule="auto"/>
              <w:ind w:left="1104"/>
              <w:rPr>
                <w:rFonts w:ascii="Times New Roman" w:hAnsi="Times New Roman" w:eastAsia="仿宋_GB2312" w:cs="Times New Roman"/>
              </w:rPr>
            </w:pPr>
            <w:r>
              <w:rPr>
                <w:rFonts w:ascii="Times New Roman" w:hAnsi="Times New Roman" w:eastAsia="仿宋_GB2312" w:cs="Times New Roman"/>
                <w:spacing w:val="-1"/>
              </w:rPr>
              <w:t>会议费、培训费</w:t>
            </w:r>
          </w:p>
        </w:tc>
        <w:tc>
          <w:tcPr>
            <w:tcW w:w="2028" w:type="dxa"/>
            <w:gridSpan w:val="2"/>
            <w:noWrap/>
            <w:vAlign w:val="center"/>
          </w:tcPr>
          <w:p w14:paraId="5089E30C">
            <w:pPr>
              <w:jc w:val="center"/>
              <w:rPr>
                <w:rFonts w:ascii="Times New Roman" w:hAnsi="Times New Roman" w:eastAsia="仿宋_GB2312" w:cs="Times New Roman"/>
              </w:rPr>
            </w:pPr>
            <w:r>
              <w:rPr>
                <w:rFonts w:hint="eastAsia" w:ascii="Times New Roman" w:hAnsi="Times New Roman" w:eastAsia="仿宋_GB2312" w:cs="Times New Roman"/>
              </w:rPr>
              <w:t>3.19</w:t>
            </w:r>
          </w:p>
        </w:tc>
        <w:tc>
          <w:tcPr>
            <w:tcW w:w="2237" w:type="dxa"/>
            <w:gridSpan w:val="2"/>
            <w:noWrap/>
            <w:vAlign w:val="center"/>
          </w:tcPr>
          <w:p w14:paraId="374506D0">
            <w:pPr>
              <w:jc w:val="center"/>
              <w:rPr>
                <w:rFonts w:ascii="Times New Roman" w:hAnsi="Times New Roman" w:eastAsia="仿宋_GB2312" w:cs="Times New Roman"/>
                <w:color w:val="auto"/>
              </w:rPr>
            </w:pPr>
            <w:r>
              <w:rPr>
                <w:rFonts w:ascii="Times New Roman" w:hAnsi="Times New Roman" w:eastAsia="仿宋_GB2312" w:cs="Times New Roman"/>
                <w:color w:val="auto"/>
              </w:rPr>
              <w:t>0</w:t>
            </w:r>
          </w:p>
        </w:tc>
        <w:tc>
          <w:tcPr>
            <w:tcW w:w="2033" w:type="dxa"/>
            <w:gridSpan w:val="2"/>
            <w:noWrap/>
            <w:vAlign w:val="center"/>
          </w:tcPr>
          <w:p w14:paraId="283E9266">
            <w:pPr>
              <w:jc w:val="center"/>
              <w:rPr>
                <w:rFonts w:ascii="Times New Roman" w:hAnsi="Times New Roman" w:eastAsia="仿宋_GB2312" w:cs="Times New Roman"/>
              </w:rPr>
            </w:pPr>
            <w:r>
              <w:rPr>
                <w:rFonts w:hint="eastAsia" w:ascii="Times New Roman" w:hAnsi="Times New Roman" w:eastAsia="仿宋_GB2312" w:cs="Times New Roman"/>
              </w:rPr>
              <w:t>2.92</w:t>
            </w:r>
          </w:p>
        </w:tc>
      </w:tr>
      <w:tr w14:paraId="442A9B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3341" w:type="dxa"/>
            <w:noWrap/>
            <w:vAlign w:val="center"/>
          </w:tcPr>
          <w:p w14:paraId="4BD35A06">
            <w:pPr>
              <w:spacing w:before="145" w:line="207" w:lineRule="auto"/>
              <w:ind w:left="104"/>
              <w:rPr>
                <w:rFonts w:ascii="Times New Roman" w:hAnsi="Times New Roman" w:eastAsia="仿宋_GB2312" w:cs="Times New Roman"/>
              </w:rPr>
            </w:pPr>
            <w:r>
              <w:rPr>
                <w:rFonts w:ascii="Times New Roman" w:hAnsi="Times New Roman" w:eastAsia="仿宋_GB2312" w:cs="Times New Roman"/>
                <w:spacing w:val="-1"/>
              </w:rPr>
              <w:t>政府采购金额</w:t>
            </w:r>
          </w:p>
        </w:tc>
        <w:tc>
          <w:tcPr>
            <w:tcW w:w="2028" w:type="dxa"/>
            <w:gridSpan w:val="2"/>
            <w:noWrap/>
            <w:vAlign w:val="center"/>
          </w:tcPr>
          <w:p w14:paraId="6AB03E87">
            <w:pPr>
              <w:jc w:val="center"/>
              <w:rPr>
                <w:rFonts w:ascii="Times New Roman" w:hAnsi="Times New Roman" w:eastAsia="仿宋_GB2312" w:cs="Times New Roman"/>
              </w:rPr>
            </w:pPr>
            <w:r>
              <w:rPr>
                <w:rFonts w:ascii="Times New Roman" w:hAnsi="Times New Roman" w:eastAsia="仿宋_GB2312" w:cs="Times New Roman"/>
              </w:rPr>
              <w:t>0</w:t>
            </w:r>
          </w:p>
        </w:tc>
        <w:tc>
          <w:tcPr>
            <w:tcW w:w="2237" w:type="dxa"/>
            <w:gridSpan w:val="2"/>
            <w:noWrap/>
            <w:vAlign w:val="center"/>
          </w:tcPr>
          <w:p w14:paraId="7CC64D5B">
            <w:pPr>
              <w:jc w:val="center"/>
              <w:rPr>
                <w:rFonts w:ascii="Times New Roman" w:hAnsi="Times New Roman" w:eastAsia="仿宋_GB2312" w:cs="Times New Roman"/>
              </w:rPr>
            </w:pPr>
            <w:r>
              <w:rPr>
                <w:rFonts w:hint="eastAsia" w:ascii="Times New Roman" w:hAnsi="Times New Roman" w:eastAsia="仿宋_GB2312" w:cs="Times New Roman"/>
              </w:rPr>
              <w:t>123.85</w:t>
            </w:r>
          </w:p>
        </w:tc>
        <w:tc>
          <w:tcPr>
            <w:tcW w:w="2033" w:type="dxa"/>
            <w:gridSpan w:val="2"/>
            <w:noWrap/>
            <w:vAlign w:val="center"/>
          </w:tcPr>
          <w:p w14:paraId="075F99FD">
            <w:pPr>
              <w:jc w:val="center"/>
              <w:rPr>
                <w:rFonts w:ascii="Times New Roman" w:hAnsi="Times New Roman" w:eastAsia="仿宋_GB2312" w:cs="Times New Roman"/>
              </w:rPr>
            </w:pPr>
            <w:r>
              <w:rPr>
                <w:rFonts w:hint="eastAsia" w:ascii="Times New Roman" w:hAnsi="Times New Roman" w:eastAsia="仿宋_GB2312" w:cs="Times New Roman"/>
              </w:rPr>
              <w:t>123.85</w:t>
            </w:r>
          </w:p>
        </w:tc>
      </w:tr>
      <w:tr w14:paraId="26E093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3341" w:type="dxa"/>
            <w:noWrap/>
            <w:vAlign w:val="center"/>
          </w:tcPr>
          <w:p w14:paraId="67F9FC8F">
            <w:pPr>
              <w:spacing w:before="145" w:line="207" w:lineRule="auto"/>
              <w:ind w:left="114"/>
              <w:rPr>
                <w:rFonts w:ascii="Times New Roman" w:hAnsi="Times New Roman" w:eastAsia="仿宋_GB2312" w:cs="Times New Roman"/>
              </w:rPr>
            </w:pPr>
            <w:r>
              <w:rPr>
                <w:rFonts w:ascii="Times New Roman" w:hAnsi="Times New Roman" w:eastAsia="仿宋_GB2312" w:cs="Times New Roman"/>
                <w:spacing w:val="1"/>
              </w:rPr>
              <w:t>部门基本支出预算调整</w:t>
            </w:r>
          </w:p>
        </w:tc>
        <w:tc>
          <w:tcPr>
            <w:tcW w:w="2028" w:type="dxa"/>
            <w:gridSpan w:val="2"/>
            <w:noWrap/>
            <w:vAlign w:val="center"/>
          </w:tcPr>
          <w:p w14:paraId="4337141D">
            <w:pPr>
              <w:jc w:val="center"/>
              <w:rPr>
                <w:rFonts w:ascii="Times New Roman" w:hAnsi="Times New Roman" w:eastAsia="仿宋_GB2312" w:cs="Times New Roman"/>
              </w:rPr>
            </w:pPr>
          </w:p>
        </w:tc>
        <w:tc>
          <w:tcPr>
            <w:tcW w:w="2237" w:type="dxa"/>
            <w:gridSpan w:val="2"/>
            <w:noWrap/>
            <w:vAlign w:val="center"/>
          </w:tcPr>
          <w:p w14:paraId="0CE9F47E">
            <w:pPr>
              <w:jc w:val="center"/>
              <w:rPr>
                <w:rFonts w:ascii="Times New Roman" w:hAnsi="Times New Roman" w:eastAsia="仿宋_GB2312" w:cs="Times New Roman"/>
              </w:rPr>
            </w:pPr>
          </w:p>
        </w:tc>
        <w:tc>
          <w:tcPr>
            <w:tcW w:w="2033" w:type="dxa"/>
            <w:gridSpan w:val="2"/>
            <w:noWrap/>
            <w:vAlign w:val="center"/>
          </w:tcPr>
          <w:p w14:paraId="4BDBDFFD">
            <w:pPr>
              <w:jc w:val="center"/>
              <w:rPr>
                <w:rFonts w:ascii="Times New Roman" w:hAnsi="Times New Roman" w:eastAsia="仿宋_GB2312" w:cs="Times New Roman"/>
              </w:rPr>
            </w:pPr>
          </w:p>
        </w:tc>
      </w:tr>
      <w:tr w14:paraId="676746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3341" w:type="dxa"/>
            <w:vMerge w:val="restart"/>
            <w:tcBorders>
              <w:bottom w:val="nil"/>
            </w:tcBorders>
            <w:noWrap/>
            <w:vAlign w:val="center"/>
          </w:tcPr>
          <w:p w14:paraId="58F7ABFC">
            <w:pPr>
              <w:spacing w:before="65" w:line="350" w:lineRule="exact"/>
              <w:ind w:left="854"/>
              <w:rPr>
                <w:rFonts w:ascii="Times New Roman" w:hAnsi="Times New Roman" w:eastAsia="仿宋_GB2312" w:cs="Times New Roman"/>
              </w:rPr>
            </w:pPr>
            <w:r>
              <w:rPr>
                <w:rFonts w:ascii="Times New Roman" w:hAnsi="Times New Roman" w:eastAsia="仿宋_GB2312" w:cs="Times New Roman"/>
                <w:spacing w:val="-1"/>
                <w:position w:val="11"/>
              </w:rPr>
              <w:t>楼堂馆所控制情况</w:t>
            </w:r>
          </w:p>
          <w:p w14:paraId="04FBAB9A">
            <w:pPr>
              <w:spacing w:line="219" w:lineRule="auto"/>
              <w:ind w:left="814"/>
              <w:rPr>
                <w:rFonts w:ascii="Times New Roman" w:hAnsi="Times New Roman" w:eastAsia="仿宋_GB2312" w:cs="Times New Roman"/>
              </w:rPr>
            </w:pPr>
            <w:r>
              <w:rPr>
                <w:rFonts w:ascii="Times New Roman" w:hAnsi="Times New Roman" w:eastAsia="仿宋_GB2312" w:cs="Times New Roman"/>
                <w:spacing w:val="3"/>
              </w:rPr>
              <w:t>(202</w:t>
            </w:r>
            <w:r>
              <w:rPr>
                <w:rFonts w:hint="eastAsia" w:ascii="Times New Roman" w:hAnsi="Times New Roman" w:eastAsia="仿宋_GB2312" w:cs="Times New Roman"/>
                <w:spacing w:val="3"/>
              </w:rPr>
              <w:t>3</w:t>
            </w:r>
            <w:r>
              <w:rPr>
                <w:rFonts w:ascii="Times New Roman" w:hAnsi="Times New Roman" w:eastAsia="仿宋_GB2312" w:cs="Times New Roman"/>
                <w:spacing w:val="3"/>
              </w:rPr>
              <w:t>年完工项目)</w:t>
            </w:r>
          </w:p>
        </w:tc>
        <w:tc>
          <w:tcPr>
            <w:tcW w:w="1179" w:type="dxa"/>
            <w:noWrap/>
            <w:vAlign w:val="center"/>
          </w:tcPr>
          <w:p w14:paraId="4062A7FE">
            <w:pPr>
              <w:spacing w:before="306" w:line="274" w:lineRule="auto"/>
              <w:ind w:left="333" w:right="192" w:hanging="150"/>
              <w:jc w:val="center"/>
              <w:rPr>
                <w:rFonts w:ascii="Times New Roman" w:hAnsi="Times New Roman" w:eastAsia="仿宋_GB2312" w:cs="Times New Roman"/>
              </w:rPr>
            </w:pPr>
            <w:r>
              <w:rPr>
                <w:rFonts w:ascii="Times New Roman" w:hAnsi="Times New Roman" w:eastAsia="仿宋_GB2312" w:cs="Times New Roman"/>
                <w:spacing w:val="-2"/>
              </w:rPr>
              <w:t>批复规模</w:t>
            </w:r>
            <w:r>
              <w:rPr>
                <w:rFonts w:ascii="Times New Roman" w:hAnsi="Times New Roman" w:eastAsia="仿宋_GB2312" w:cs="Times New Roman"/>
              </w:rPr>
              <w:t xml:space="preserve"> </w:t>
            </w:r>
            <w:r>
              <w:rPr>
                <w:rFonts w:ascii="Times New Roman" w:hAnsi="Times New Roman" w:eastAsia="仿宋_GB2312" w:cs="Times New Roman"/>
                <w:spacing w:val="-9"/>
              </w:rPr>
              <w:t>(m²)</w:t>
            </w:r>
          </w:p>
        </w:tc>
        <w:tc>
          <w:tcPr>
            <w:tcW w:w="849" w:type="dxa"/>
            <w:noWrap/>
            <w:vAlign w:val="center"/>
          </w:tcPr>
          <w:p w14:paraId="0473DD27">
            <w:pPr>
              <w:spacing w:before="65" w:line="369" w:lineRule="exact"/>
              <w:ind w:left="114"/>
              <w:jc w:val="center"/>
              <w:rPr>
                <w:rFonts w:ascii="Times New Roman" w:hAnsi="Times New Roman" w:eastAsia="仿宋_GB2312" w:cs="Times New Roman"/>
              </w:rPr>
            </w:pPr>
            <w:r>
              <w:rPr>
                <w:rFonts w:ascii="Times New Roman" w:hAnsi="Times New Roman" w:eastAsia="仿宋_GB2312" w:cs="Times New Roman"/>
                <w:spacing w:val="2"/>
                <w:position w:val="12"/>
              </w:rPr>
              <w:t>实际规</w:t>
            </w:r>
          </w:p>
          <w:p w14:paraId="26484FF0">
            <w:pPr>
              <w:spacing w:line="219" w:lineRule="auto"/>
              <w:ind w:left="64"/>
              <w:jc w:val="center"/>
              <w:rPr>
                <w:rFonts w:ascii="Times New Roman" w:hAnsi="Times New Roman" w:eastAsia="仿宋_GB2312" w:cs="Times New Roman"/>
              </w:rPr>
            </w:pPr>
            <w:r>
              <w:rPr>
                <w:rFonts w:ascii="Times New Roman" w:hAnsi="Times New Roman" w:eastAsia="仿宋_GB2312" w:cs="Times New Roman"/>
                <w:spacing w:val="28"/>
              </w:rPr>
              <w:t>模(m²)</w:t>
            </w:r>
          </w:p>
        </w:tc>
        <w:tc>
          <w:tcPr>
            <w:tcW w:w="1128" w:type="dxa"/>
            <w:noWrap/>
            <w:vAlign w:val="center"/>
          </w:tcPr>
          <w:p w14:paraId="0136F3D2">
            <w:pPr>
              <w:spacing w:before="306" w:line="271" w:lineRule="auto"/>
              <w:ind w:left="454" w:right="144" w:hanging="299"/>
              <w:jc w:val="center"/>
              <w:rPr>
                <w:rFonts w:ascii="Times New Roman" w:hAnsi="Times New Roman" w:eastAsia="仿宋_GB2312" w:cs="Times New Roman"/>
              </w:rPr>
            </w:pPr>
            <w:r>
              <w:rPr>
                <w:rFonts w:ascii="Times New Roman" w:hAnsi="Times New Roman" w:eastAsia="仿宋_GB2312" w:cs="Times New Roman"/>
                <w:spacing w:val="4"/>
              </w:rPr>
              <w:t>规模控制</w:t>
            </w:r>
            <w:r>
              <w:rPr>
                <w:rFonts w:ascii="Times New Roman" w:hAnsi="Times New Roman" w:eastAsia="仿宋_GB2312" w:cs="Times New Roman"/>
              </w:rPr>
              <w:t xml:space="preserve"> 率</w:t>
            </w:r>
          </w:p>
        </w:tc>
        <w:tc>
          <w:tcPr>
            <w:tcW w:w="1109" w:type="dxa"/>
            <w:noWrap/>
            <w:vAlign w:val="center"/>
          </w:tcPr>
          <w:p w14:paraId="482F6DB7">
            <w:pPr>
              <w:spacing w:before="306" w:line="219" w:lineRule="auto"/>
              <w:ind w:left="147"/>
              <w:jc w:val="center"/>
              <w:rPr>
                <w:rFonts w:ascii="Times New Roman" w:hAnsi="Times New Roman" w:eastAsia="仿宋_GB2312" w:cs="Times New Roman"/>
              </w:rPr>
            </w:pPr>
            <w:r>
              <w:rPr>
                <w:rFonts w:ascii="Times New Roman" w:hAnsi="Times New Roman" w:eastAsia="仿宋_GB2312" w:cs="Times New Roman"/>
                <w:spacing w:val="3"/>
              </w:rPr>
              <w:t>预算投资</w:t>
            </w:r>
          </w:p>
          <w:p w14:paraId="709CC376">
            <w:pPr>
              <w:spacing w:before="133" w:line="220" w:lineRule="auto"/>
              <w:ind w:left="247"/>
              <w:jc w:val="center"/>
              <w:rPr>
                <w:rFonts w:ascii="Times New Roman" w:hAnsi="Times New Roman" w:eastAsia="仿宋_GB2312" w:cs="Times New Roman"/>
              </w:rPr>
            </w:pPr>
            <w:r>
              <w:rPr>
                <w:rFonts w:ascii="Times New Roman" w:hAnsi="Times New Roman" w:eastAsia="仿宋_GB2312" w:cs="Times New Roman"/>
                <w:spacing w:val="10"/>
              </w:rPr>
              <w:t>(万元)</w:t>
            </w:r>
          </w:p>
        </w:tc>
        <w:tc>
          <w:tcPr>
            <w:tcW w:w="1069" w:type="dxa"/>
            <w:noWrap/>
            <w:vAlign w:val="center"/>
          </w:tcPr>
          <w:p w14:paraId="3E979A9F">
            <w:pPr>
              <w:spacing w:before="65" w:line="220" w:lineRule="auto"/>
              <w:ind w:left="128"/>
              <w:jc w:val="center"/>
              <w:rPr>
                <w:rFonts w:ascii="Times New Roman" w:hAnsi="Times New Roman" w:eastAsia="仿宋_GB2312" w:cs="Times New Roman"/>
              </w:rPr>
            </w:pPr>
            <w:r>
              <w:rPr>
                <w:rFonts w:ascii="Times New Roman" w:hAnsi="Times New Roman" w:eastAsia="仿宋_GB2312" w:cs="Times New Roman"/>
                <w:spacing w:val="3"/>
              </w:rPr>
              <w:t>实际投资</w:t>
            </w:r>
          </w:p>
          <w:p w14:paraId="3CAA8A5E">
            <w:pPr>
              <w:spacing w:before="131" w:line="220" w:lineRule="auto"/>
              <w:ind w:left="228"/>
              <w:jc w:val="center"/>
              <w:rPr>
                <w:rFonts w:ascii="Times New Roman" w:hAnsi="Times New Roman" w:eastAsia="仿宋_GB2312" w:cs="Times New Roman"/>
              </w:rPr>
            </w:pPr>
            <w:r>
              <w:rPr>
                <w:rFonts w:ascii="Times New Roman" w:hAnsi="Times New Roman" w:eastAsia="仿宋_GB2312" w:cs="Times New Roman"/>
                <w:spacing w:val="10"/>
              </w:rPr>
              <w:t>(万元)</w:t>
            </w:r>
          </w:p>
        </w:tc>
        <w:tc>
          <w:tcPr>
            <w:tcW w:w="964" w:type="dxa"/>
            <w:noWrap/>
            <w:vAlign w:val="center"/>
          </w:tcPr>
          <w:p w14:paraId="2FA583BD">
            <w:pPr>
              <w:spacing w:before="116" w:line="219" w:lineRule="auto"/>
              <w:ind w:left="179"/>
              <w:jc w:val="center"/>
              <w:rPr>
                <w:rFonts w:ascii="Times New Roman" w:hAnsi="Times New Roman" w:eastAsia="仿宋_GB2312" w:cs="Times New Roman"/>
              </w:rPr>
            </w:pPr>
            <w:r>
              <w:rPr>
                <w:rFonts w:ascii="Times New Roman" w:hAnsi="Times New Roman" w:eastAsia="仿宋_GB2312" w:cs="Times New Roman"/>
                <w:spacing w:val="-3"/>
              </w:rPr>
              <w:t>投资概</w:t>
            </w:r>
          </w:p>
          <w:p w14:paraId="16673E3E">
            <w:pPr>
              <w:spacing w:before="132" w:line="219" w:lineRule="auto"/>
              <w:ind w:left="179"/>
              <w:jc w:val="center"/>
              <w:rPr>
                <w:rFonts w:ascii="Times New Roman" w:hAnsi="Times New Roman" w:eastAsia="仿宋_GB2312" w:cs="Times New Roman"/>
              </w:rPr>
            </w:pPr>
            <w:r>
              <w:rPr>
                <w:rFonts w:ascii="Times New Roman" w:hAnsi="Times New Roman" w:eastAsia="仿宋_GB2312" w:cs="Times New Roman"/>
                <w:spacing w:val="5"/>
              </w:rPr>
              <w:t>算控制</w:t>
            </w:r>
          </w:p>
          <w:p w14:paraId="68A31E76">
            <w:pPr>
              <w:spacing w:before="102" w:line="219" w:lineRule="auto"/>
              <w:ind w:left="379"/>
              <w:jc w:val="center"/>
              <w:rPr>
                <w:rFonts w:ascii="Times New Roman" w:hAnsi="Times New Roman" w:eastAsia="仿宋_GB2312" w:cs="Times New Roman"/>
              </w:rPr>
            </w:pPr>
            <w:r>
              <w:rPr>
                <w:rFonts w:ascii="Times New Roman" w:hAnsi="Times New Roman" w:eastAsia="仿宋_GB2312" w:cs="Times New Roman"/>
              </w:rPr>
              <w:t>率</w:t>
            </w:r>
          </w:p>
        </w:tc>
      </w:tr>
      <w:tr w14:paraId="636C7E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341" w:type="dxa"/>
            <w:vMerge w:val="continue"/>
            <w:tcBorders>
              <w:top w:val="nil"/>
            </w:tcBorders>
            <w:noWrap/>
            <w:vAlign w:val="center"/>
          </w:tcPr>
          <w:p w14:paraId="7E13FE6F">
            <w:pPr>
              <w:rPr>
                <w:rFonts w:ascii="Times New Roman" w:hAnsi="Times New Roman" w:eastAsia="仿宋_GB2312" w:cs="Times New Roman"/>
              </w:rPr>
            </w:pPr>
          </w:p>
        </w:tc>
        <w:tc>
          <w:tcPr>
            <w:tcW w:w="1179" w:type="dxa"/>
            <w:noWrap/>
            <w:vAlign w:val="center"/>
          </w:tcPr>
          <w:p w14:paraId="4B9E253E">
            <w:pPr>
              <w:jc w:val="center"/>
              <w:rPr>
                <w:rFonts w:ascii="Times New Roman" w:hAnsi="Times New Roman" w:eastAsia="仿宋_GB2312" w:cs="Times New Roman"/>
              </w:rPr>
            </w:pPr>
            <w:r>
              <w:rPr>
                <w:rFonts w:ascii="Times New Roman" w:hAnsi="Times New Roman" w:eastAsia="仿宋_GB2312" w:cs="Times New Roman"/>
              </w:rPr>
              <w:t>0</w:t>
            </w:r>
          </w:p>
        </w:tc>
        <w:tc>
          <w:tcPr>
            <w:tcW w:w="849" w:type="dxa"/>
            <w:noWrap/>
            <w:vAlign w:val="center"/>
          </w:tcPr>
          <w:p w14:paraId="60D5B73B">
            <w:pPr>
              <w:jc w:val="center"/>
              <w:rPr>
                <w:rFonts w:ascii="Times New Roman" w:hAnsi="Times New Roman" w:eastAsia="仿宋_GB2312" w:cs="Times New Roman"/>
              </w:rPr>
            </w:pPr>
            <w:r>
              <w:rPr>
                <w:rFonts w:ascii="Times New Roman" w:hAnsi="Times New Roman" w:eastAsia="仿宋_GB2312" w:cs="Times New Roman"/>
              </w:rPr>
              <w:t>0</w:t>
            </w:r>
          </w:p>
        </w:tc>
        <w:tc>
          <w:tcPr>
            <w:tcW w:w="1128" w:type="dxa"/>
            <w:noWrap/>
            <w:vAlign w:val="center"/>
          </w:tcPr>
          <w:p w14:paraId="24BBF40D">
            <w:pPr>
              <w:jc w:val="center"/>
              <w:rPr>
                <w:rFonts w:ascii="Times New Roman" w:hAnsi="Times New Roman" w:eastAsia="仿宋_GB2312" w:cs="Times New Roman"/>
              </w:rPr>
            </w:pPr>
            <w:r>
              <w:rPr>
                <w:rFonts w:ascii="Times New Roman" w:hAnsi="Times New Roman" w:eastAsia="仿宋_GB2312" w:cs="Times New Roman"/>
              </w:rPr>
              <w:t>0</w:t>
            </w:r>
          </w:p>
        </w:tc>
        <w:tc>
          <w:tcPr>
            <w:tcW w:w="1109" w:type="dxa"/>
            <w:noWrap/>
            <w:vAlign w:val="center"/>
          </w:tcPr>
          <w:p w14:paraId="6296791F">
            <w:pPr>
              <w:jc w:val="center"/>
              <w:rPr>
                <w:rFonts w:ascii="Times New Roman" w:hAnsi="Times New Roman" w:eastAsia="仿宋_GB2312" w:cs="Times New Roman"/>
              </w:rPr>
            </w:pPr>
            <w:r>
              <w:rPr>
                <w:rFonts w:ascii="Times New Roman" w:hAnsi="Times New Roman" w:eastAsia="仿宋_GB2312" w:cs="Times New Roman"/>
              </w:rPr>
              <w:t>0</w:t>
            </w:r>
          </w:p>
        </w:tc>
        <w:tc>
          <w:tcPr>
            <w:tcW w:w="1069" w:type="dxa"/>
            <w:noWrap/>
            <w:vAlign w:val="center"/>
          </w:tcPr>
          <w:p w14:paraId="2AD7F56E">
            <w:pPr>
              <w:jc w:val="center"/>
              <w:rPr>
                <w:rFonts w:ascii="Times New Roman" w:hAnsi="Times New Roman" w:eastAsia="仿宋_GB2312" w:cs="Times New Roman"/>
              </w:rPr>
            </w:pPr>
            <w:r>
              <w:rPr>
                <w:rFonts w:ascii="Times New Roman" w:hAnsi="Times New Roman" w:eastAsia="仿宋_GB2312" w:cs="Times New Roman"/>
              </w:rPr>
              <w:t>0</w:t>
            </w:r>
          </w:p>
        </w:tc>
        <w:tc>
          <w:tcPr>
            <w:tcW w:w="964" w:type="dxa"/>
            <w:noWrap/>
            <w:vAlign w:val="center"/>
          </w:tcPr>
          <w:p w14:paraId="5DED7B12">
            <w:pPr>
              <w:jc w:val="center"/>
              <w:rPr>
                <w:rFonts w:ascii="Times New Roman" w:hAnsi="Times New Roman" w:eastAsia="仿宋_GB2312" w:cs="Times New Roman"/>
              </w:rPr>
            </w:pPr>
            <w:r>
              <w:rPr>
                <w:rFonts w:ascii="Times New Roman" w:hAnsi="Times New Roman" w:eastAsia="仿宋_GB2312" w:cs="Times New Roman"/>
              </w:rPr>
              <w:t>0</w:t>
            </w:r>
          </w:p>
        </w:tc>
      </w:tr>
      <w:tr w14:paraId="03F3B6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5" w:hRule="atLeast"/>
        </w:trPr>
        <w:tc>
          <w:tcPr>
            <w:tcW w:w="3341" w:type="dxa"/>
            <w:noWrap/>
            <w:vAlign w:val="center"/>
          </w:tcPr>
          <w:p w14:paraId="5C1A2D78">
            <w:pPr>
              <w:spacing w:before="137" w:line="210" w:lineRule="auto"/>
              <w:ind w:left="864"/>
              <w:rPr>
                <w:rFonts w:ascii="Times New Roman" w:hAnsi="Times New Roman" w:eastAsia="仿宋_GB2312" w:cs="Times New Roman"/>
              </w:rPr>
            </w:pPr>
            <w:r>
              <w:rPr>
                <w:rFonts w:ascii="Times New Roman" w:hAnsi="Times New Roman" w:eastAsia="仿宋_GB2312" w:cs="Times New Roman"/>
                <w:spacing w:val="1"/>
              </w:rPr>
              <w:t>厉行节约保障措施</w:t>
            </w:r>
          </w:p>
        </w:tc>
        <w:tc>
          <w:tcPr>
            <w:tcW w:w="6298" w:type="dxa"/>
            <w:gridSpan w:val="6"/>
            <w:noWrap/>
            <w:vAlign w:val="center"/>
          </w:tcPr>
          <w:p w14:paraId="6D740F09">
            <w:pPr>
              <w:jc w:val="center"/>
              <w:rPr>
                <w:rFonts w:ascii="Times New Roman" w:hAnsi="Times New Roman" w:eastAsia="仿宋_GB2312" w:cs="Times New Roman"/>
              </w:rPr>
            </w:pPr>
            <w:r>
              <w:rPr>
                <w:rFonts w:ascii="Times New Roman" w:hAnsi="Times New Roman" w:eastAsia="仿宋_GB2312" w:cs="Times New Roman"/>
              </w:rPr>
              <w:t>建立政府采购内部控制制度和单位财务管理制度</w:t>
            </w:r>
          </w:p>
        </w:tc>
      </w:tr>
    </w:tbl>
    <w:p w14:paraId="2029E424">
      <w:pPr>
        <w:spacing w:before="122" w:line="410" w:lineRule="exact"/>
        <w:ind w:left="424"/>
        <w:rPr>
          <w:rFonts w:ascii="仿宋" w:hAnsi="仿宋" w:eastAsia="仿宋" w:cs="仿宋"/>
          <w:sz w:val="22"/>
          <w:szCs w:val="22"/>
        </w:rPr>
      </w:pPr>
      <w:r>
        <w:rPr>
          <w:rFonts w:hint="eastAsia" w:ascii="仿宋" w:hAnsi="仿宋" w:eastAsia="仿宋" w:cs="仿宋"/>
          <w:spacing w:val="-2"/>
          <w:position w:val="14"/>
          <w:sz w:val="22"/>
          <w:szCs w:val="22"/>
        </w:rPr>
        <w:t>说明："项目支出"需要填报基本支出以外的所有项目支出情况，"公用经费"填报基本支出中</w:t>
      </w:r>
    </w:p>
    <w:p w14:paraId="0E877654">
      <w:pPr>
        <w:spacing w:line="222" w:lineRule="auto"/>
        <w:ind w:left="424"/>
        <w:rPr>
          <w:rFonts w:hint="eastAsia" w:ascii="仿宋" w:hAnsi="仿宋" w:eastAsia="仿宋" w:cs="仿宋"/>
          <w:spacing w:val="-8"/>
          <w:sz w:val="22"/>
          <w:szCs w:val="22"/>
        </w:rPr>
      </w:pPr>
      <w:r>
        <w:rPr>
          <w:rFonts w:hint="eastAsia" w:ascii="仿宋" w:hAnsi="仿宋" w:eastAsia="仿宋" w:cs="仿宋"/>
          <w:spacing w:val="-8"/>
          <w:sz w:val="22"/>
          <w:szCs w:val="22"/>
        </w:rPr>
        <w:t>的一般商品和服务支出。</w:t>
      </w:r>
    </w:p>
    <w:p w14:paraId="6B5C0B65">
      <w:pPr>
        <w:pStyle w:val="2"/>
        <w:rPr>
          <w:rFonts w:hint="eastAsia" w:eastAsiaTheme="minorEastAsia"/>
        </w:rPr>
      </w:pPr>
    </w:p>
    <w:p w14:paraId="7E2CFA64">
      <w:pPr>
        <w:spacing w:before="71" w:line="223" w:lineRule="auto"/>
        <w:rPr>
          <w:rFonts w:ascii="仿宋" w:hAnsi="仿宋" w:eastAsia="仿宋" w:cs="仿宋"/>
        </w:rPr>
        <w:sectPr>
          <w:pgSz w:w="11890" w:h="16860"/>
          <w:pgMar w:top="1433" w:right="1045" w:bottom="1127" w:left="1195" w:header="0" w:footer="861" w:gutter="0"/>
          <w:cols w:space="720" w:num="1"/>
        </w:sectPr>
      </w:pPr>
      <w:r>
        <w:rPr>
          <w:rFonts w:hint="eastAsia" w:ascii="仿宋" w:hAnsi="仿宋" w:eastAsia="仿宋" w:cs="仿宋"/>
        </w:rPr>
        <w:t xml:space="preserve">    </w:t>
      </w:r>
      <w:r>
        <w:rPr>
          <w:rFonts w:hint="eastAsia" w:ascii="仿宋" w:hAnsi="仿宋" w:eastAsia="仿宋" w:cs="仿宋"/>
          <w:spacing w:val="-21"/>
          <w:sz w:val="22"/>
          <w:szCs w:val="22"/>
        </w:rPr>
        <w:t>填表人：</w:t>
      </w:r>
      <w:r>
        <w:rPr>
          <w:rFonts w:hint="eastAsia" w:ascii="仿宋" w:hAnsi="仿宋" w:eastAsia="仿宋" w:cs="仿宋"/>
          <w:spacing w:val="4"/>
          <w:sz w:val="22"/>
          <w:szCs w:val="22"/>
        </w:rPr>
        <w:t xml:space="preserve"> 周利华    </w:t>
      </w:r>
      <w:r>
        <w:rPr>
          <w:rFonts w:hint="eastAsia" w:ascii="仿宋" w:hAnsi="仿宋" w:eastAsia="仿宋" w:cs="仿宋"/>
          <w:spacing w:val="-21"/>
          <w:sz w:val="22"/>
          <w:szCs w:val="22"/>
        </w:rPr>
        <w:t>填报日期：</w:t>
      </w:r>
      <w:r>
        <w:rPr>
          <w:rFonts w:hint="eastAsia" w:ascii="仿宋" w:hAnsi="仿宋" w:eastAsia="仿宋" w:cs="仿宋"/>
          <w:spacing w:val="2"/>
          <w:sz w:val="22"/>
          <w:szCs w:val="22"/>
        </w:rPr>
        <w:t xml:space="preserve"> 2024..   </w:t>
      </w:r>
      <w:r>
        <w:rPr>
          <w:rFonts w:hint="eastAsia" w:ascii="仿宋" w:hAnsi="仿宋" w:eastAsia="仿宋" w:cs="仿宋"/>
          <w:spacing w:val="-21"/>
          <w:sz w:val="22"/>
          <w:szCs w:val="22"/>
        </w:rPr>
        <w:t>联系电话：8295366</w:t>
      </w:r>
      <w:r>
        <w:rPr>
          <w:rFonts w:hint="eastAsia" w:ascii="仿宋" w:hAnsi="仿宋" w:eastAsia="仿宋" w:cs="仿宋"/>
          <w:spacing w:val="3"/>
          <w:sz w:val="22"/>
          <w:szCs w:val="22"/>
        </w:rPr>
        <w:t xml:space="preserve">   </w:t>
      </w:r>
      <w:r>
        <w:rPr>
          <w:rFonts w:hint="eastAsia" w:ascii="仿宋" w:hAnsi="仿宋" w:eastAsia="仿宋" w:cs="仿宋"/>
          <w:spacing w:val="-21"/>
          <w:sz w:val="22"/>
          <w:szCs w:val="22"/>
        </w:rPr>
        <w:t>单位负责人签字：廖亚辉</w:t>
      </w:r>
      <w:r>
        <w:rPr>
          <w:rFonts w:ascii="仿宋" w:hAnsi="仿宋" w:eastAsia="仿宋" w:cs="仿宋"/>
          <w:sz w:val="22"/>
          <w:szCs w:val="22"/>
        </w:rPr>
        <w:t xml:space="preserve"> </w:t>
      </w:r>
    </w:p>
    <w:p w14:paraId="333B5D04">
      <w:pPr>
        <w:spacing w:before="271" w:line="224" w:lineRule="auto"/>
        <w:rPr>
          <w:rFonts w:ascii="仿宋" w:hAnsi="仿宋" w:eastAsia="仿宋" w:cs="仿宋"/>
          <w:color w:val="auto"/>
          <w:sz w:val="34"/>
          <w:szCs w:val="34"/>
        </w:rPr>
      </w:pPr>
      <w:r>
        <w:rPr>
          <w:rFonts w:hint="eastAsia" w:ascii="仿宋" w:hAnsi="仿宋" w:eastAsia="仿宋" w:cs="仿宋"/>
          <w:b/>
          <w:bCs/>
          <w:color w:val="auto"/>
          <w:spacing w:val="3"/>
          <w:sz w:val="34"/>
          <w:szCs w:val="34"/>
        </w:rPr>
        <w:t>附件3</w:t>
      </w:r>
    </w:p>
    <w:p w14:paraId="7493962D">
      <w:pPr>
        <w:spacing w:before="173" w:line="219" w:lineRule="auto"/>
        <w:ind w:left="2269"/>
        <w:rPr>
          <w:rFonts w:ascii="仿宋" w:hAnsi="仿宋" w:eastAsia="仿宋" w:cs="仿宋"/>
          <w:color w:val="auto"/>
          <w:sz w:val="34"/>
          <w:szCs w:val="34"/>
        </w:rPr>
      </w:pPr>
      <w:r>
        <w:rPr>
          <w:rFonts w:hint="eastAsia" w:ascii="仿宋" w:hAnsi="仿宋" w:eastAsia="仿宋" w:cs="仿宋"/>
          <w:b/>
          <w:bCs/>
          <w:color w:val="auto"/>
          <w:spacing w:val="18"/>
          <w:sz w:val="34"/>
          <w:szCs w:val="34"/>
        </w:rPr>
        <w:t>2023年度整体支出绩效自评表</w:t>
      </w:r>
    </w:p>
    <w:p w14:paraId="25D6623C">
      <w:pPr>
        <w:rPr>
          <w:rFonts w:ascii="仿宋" w:hAnsi="仿宋" w:eastAsia="仿宋" w:cs="仿宋"/>
          <w:color w:val="auto"/>
        </w:rPr>
      </w:pPr>
    </w:p>
    <w:p w14:paraId="142DCFDD">
      <w:pPr>
        <w:spacing w:line="120" w:lineRule="exact"/>
        <w:rPr>
          <w:rFonts w:ascii="仿宋" w:hAnsi="仿宋" w:eastAsia="仿宋" w:cs="仿宋"/>
          <w:color w:val="auto"/>
        </w:rPr>
      </w:pPr>
    </w:p>
    <w:tbl>
      <w:tblPr>
        <w:tblStyle w:val="19"/>
        <w:tblW w:w="999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4"/>
        <w:gridCol w:w="1069"/>
        <w:gridCol w:w="976"/>
        <w:gridCol w:w="33"/>
        <w:gridCol w:w="1258"/>
        <w:gridCol w:w="126"/>
        <w:gridCol w:w="1193"/>
        <w:gridCol w:w="1259"/>
        <w:gridCol w:w="709"/>
        <w:gridCol w:w="869"/>
        <w:gridCol w:w="1433"/>
      </w:tblGrid>
      <w:tr w14:paraId="54CA08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074" w:type="dxa"/>
            <w:tcBorders>
              <w:top w:val="single" w:color="9CA1AC" w:sz="4" w:space="0"/>
              <w:left w:val="single" w:color="9CA1AC" w:sz="4" w:space="0"/>
              <w:bottom w:val="single" w:color="9CA1AC" w:sz="4" w:space="0"/>
              <w:right w:val="single" w:color="9CA1AC" w:sz="4" w:space="0"/>
            </w:tcBorders>
            <w:shd w:val="clear" w:color="auto" w:fill="D0D3D8"/>
            <w:noWrap/>
          </w:tcPr>
          <w:p w14:paraId="6EE1BD0A">
            <w:pPr>
              <w:spacing w:before="32" w:line="204" w:lineRule="auto"/>
              <w:ind w:left="124" w:right="128"/>
              <w:rPr>
                <w:rFonts w:ascii="仿宋" w:hAnsi="仿宋" w:eastAsia="仿宋" w:cs="仿宋"/>
                <w:color w:val="auto"/>
                <w:sz w:val="20"/>
                <w:szCs w:val="20"/>
              </w:rPr>
            </w:pPr>
            <w:r>
              <w:rPr>
                <w:rFonts w:hint="eastAsia" w:ascii="仿宋" w:hAnsi="仿宋" w:eastAsia="仿宋" w:cs="仿宋"/>
                <w:color w:val="auto"/>
                <w:spacing w:val="2"/>
                <w:sz w:val="20"/>
                <w:szCs w:val="20"/>
              </w:rPr>
              <w:t>市级预算</w:t>
            </w:r>
            <w:r>
              <w:rPr>
                <w:rFonts w:hint="eastAsia" w:ascii="仿宋" w:hAnsi="仿宋" w:eastAsia="仿宋" w:cs="仿宋"/>
                <w:color w:val="auto"/>
                <w:sz w:val="20"/>
                <w:szCs w:val="20"/>
              </w:rPr>
              <w:t xml:space="preserve"> </w:t>
            </w:r>
            <w:r>
              <w:rPr>
                <w:rFonts w:hint="eastAsia" w:ascii="仿宋" w:hAnsi="仿宋" w:eastAsia="仿宋" w:cs="仿宋"/>
                <w:color w:val="auto"/>
                <w:spacing w:val="2"/>
                <w:sz w:val="20"/>
                <w:szCs w:val="20"/>
              </w:rPr>
              <w:t>部门名称</w:t>
            </w:r>
          </w:p>
        </w:tc>
        <w:tc>
          <w:tcPr>
            <w:tcW w:w="8925" w:type="dxa"/>
            <w:gridSpan w:val="10"/>
            <w:tcBorders>
              <w:top w:val="single" w:color="9CA1AC" w:sz="4" w:space="0"/>
              <w:left w:val="single" w:color="9CA1AC" w:sz="4" w:space="0"/>
              <w:bottom w:val="single" w:color="9CA1AC" w:sz="4" w:space="0"/>
              <w:right w:val="single" w:color="9CA1AC" w:sz="4" w:space="0"/>
            </w:tcBorders>
            <w:shd w:val="clear" w:color="auto" w:fill="D0D3D8"/>
            <w:noWrap/>
          </w:tcPr>
          <w:p w14:paraId="526C7A99">
            <w:pPr>
              <w:rPr>
                <w:rFonts w:ascii="仿宋" w:hAnsi="仿宋" w:eastAsia="仿宋" w:cs="仿宋"/>
                <w:color w:val="auto"/>
              </w:rPr>
            </w:pPr>
            <w:r>
              <w:rPr>
                <w:rFonts w:hint="eastAsia" w:ascii="仿宋" w:hAnsi="仿宋" w:eastAsia="仿宋" w:cs="仿宋"/>
                <w:color w:val="auto"/>
              </w:rPr>
              <w:t xml:space="preserve">  岳阳市建设工程质量安全监督站</w:t>
            </w:r>
          </w:p>
        </w:tc>
      </w:tr>
      <w:tr w14:paraId="0B1405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restart"/>
            <w:tcBorders>
              <w:top w:val="single" w:color="9CA1AC" w:sz="4" w:space="0"/>
              <w:left w:val="single" w:color="9CA1AC" w:sz="4" w:space="0"/>
              <w:bottom w:val="single" w:color="9CA1AC" w:sz="0" w:space="0"/>
              <w:right w:val="single" w:color="9CA1AC" w:sz="4" w:space="0"/>
            </w:tcBorders>
            <w:shd w:val="clear" w:color="auto" w:fill="FEFEFE"/>
            <w:noWrap/>
          </w:tcPr>
          <w:p w14:paraId="27A19540">
            <w:pPr>
              <w:spacing w:line="449" w:lineRule="auto"/>
              <w:rPr>
                <w:rFonts w:ascii="仿宋" w:hAnsi="仿宋" w:eastAsia="仿宋" w:cs="仿宋"/>
                <w:color w:val="auto"/>
              </w:rPr>
            </w:pPr>
          </w:p>
          <w:p w14:paraId="3179741F">
            <w:pPr>
              <w:spacing w:before="65" w:line="234" w:lineRule="auto"/>
              <w:ind w:left="224" w:right="195"/>
              <w:jc w:val="both"/>
              <w:rPr>
                <w:rFonts w:ascii="仿宋" w:hAnsi="仿宋" w:eastAsia="仿宋" w:cs="仿宋"/>
                <w:color w:val="auto"/>
                <w:sz w:val="20"/>
                <w:szCs w:val="20"/>
              </w:rPr>
            </w:pPr>
            <w:r>
              <w:rPr>
                <w:rFonts w:hint="eastAsia" w:ascii="仿宋" w:hAnsi="仿宋" w:eastAsia="仿宋" w:cs="仿宋"/>
                <w:color w:val="auto"/>
                <w:spacing w:val="-3"/>
                <w:sz w:val="20"/>
                <w:szCs w:val="20"/>
              </w:rPr>
              <w:t>年度预</w:t>
            </w:r>
            <w:r>
              <w:rPr>
                <w:rFonts w:hint="eastAsia" w:ascii="仿宋" w:hAnsi="仿宋" w:eastAsia="仿宋" w:cs="仿宋"/>
                <w:color w:val="auto"/>
                <w:sz w:val="20"/>
                <w:szCs w:val="20"/>
              </w:rPr>
              <w:t xml:space="preserve"> </w:t>
            </w:r>
            <w:r>
              <w:rPr>
                <w:rFonts w:hint="eastAsia" w:ascii="仿宋" w:hAnsi="仿宋" w:eastAsia="仿宋" w:cs="仿宋"/>
                <w:color w:val="auto"/>
                <w:spacing w:val="-4"/>
                <w:sz w:val="20"/>
                <w:szCs w:val="20"/>
              </w:rPr>
              <w:t>算申请</w:t>
            </w:r>
            <w:r>
              <w:rPr>
                <w:rFonts w:hint="eastAsia" w:ascii="仿宋" w:hAnsi="仿宋" w:eastAsia="仿宋" w:cs="仿宋"/>
                <w:color w:val="auto"/>
                <w:spacing w:val="1"/>
                <w:sz w:val="20"/>
                <w:szCs w:val="20"/>
              </w:rPr>
              <w:t xml:space="preserve"> </w:t>
            </w:r>
            <w:r>
              <w:rPr>
                <w:rFonts w:hint="eastAsia" w:ascii="仿宋" w:hAnsi="仿宋" w:eastAsia="仿宋" w:cs="仿宋"/>
                <w:color w:val="auto"/>
                <w:spacing w:val="10"/>
                <w:sz w:val="20"/>
                <w:szCs w:val="20"/>
              </w:rPr>
              <w:t>(万元)</w:t>
            </w:r>
          </w:p>
        </w:tc>
        <w:tc>
          <w:tcPr>
            <w:tcW w:w="2078"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3072F248">
            <w:pPr>
              <w:spacing w:line="240" w:lineRule="exact"/>
              <w:rPr>
                <w:rFonts w:ascii="仿宋" w:hAnsi="仿宋" w:eastAsia="仿宋" w:cs="仿宋"/>
                <w:color w:val="auto"/>
                <w:sz w:val="20"/>
              </w:rPr>
            </w:pPr>
          </w:p>
        </w:tc>
        <w:tc>
          <w:tcPr>
            <w:tcW w:w="1258" w:type="dxa"/>
            <w:tcBorders>
              <w:top w:val="single" w:color="9CA1AC" w:sz="4" w:space="0"/>
              <w:left w:val="single" w:color="9CA1AC" w:sz="4" w:space="0"/>
              <w:bottom w:val="single" w:color="9CA1AC" w:sz="4" w:space="0"/>
              <w:right w:val="single" w:color="9CA1AC" w:sz="4" w:space="0"/>
            </w:tcBorders>
            <w:shd w:val="clear" w:color="auto" w:fill="FEFEFE"/>
            <w:noWrap/>
          </w:tcPr>
          <w:p w14:paraId="2B405D00">
            <w:pPr>
              <w:spacing w:before="38" w:line="186" w:lineRule="auto"/>
              <w:ind w:left="122"/>
              <w:rPr>
                <w:rFonts w:ascii="仿宋" w:hAnsi="仿宋" w:eastAsia="仿宋" w:cs="仿宋"/>
                <w:color w:val="auto"/>
                <w:sz w:val="20"/>
                <w:szCs w:val="20"/>
              </w:rPr>
            </w:pPr>
            <w:r>
              <w:rPr>
                <w:rFonts w:hint="eastAsia" w:ascii="仿宋" w:hAnsi="仿宋" w:eastAsia="仿宋" w:cs="仿宋"/>
                <w:color w:val="auto"/>
                <w:spacing w:val="-2"/>
                <w:sz w:val="20"/>
                <w:szCs w:val="20"/>
              </w:rPr>
              <w:t>年初预算数</w:t>
            </w:r>
          </w:p>
        </w:tc>
        <w:tc>
          <w:tcPr>
            <w:tcW w:w="1319" w:type="dxa"/>
            <w:gridSpan w:val="2"/>
            <w:tcBorders>
              <w:top w:val="single" w:color="9CA1AC" w:sz="4" w:space="0"/>
              <w:left w:val="single" w:color="9CA1AC" w:sz="4" w:space="0"/>
              <w:bottom w:val="single" w:color="9CA1AC" w:sz="4" w:space="0"/>
              <w:right w:val="single" w:color="9CA1AC" w:sz="4" w:space="0"/>
            </w:tcBorders>
            <w:shd w:val="clear" w:color="auto" w:fill="F0F0F0"/>
            <w:noWrap/>
          </w:tcPr>
          <w:p w14:paraId="32F94ED3">
            <w:pPr>
              <w:spacing w:before="18" w:line="204" w:lineRule="auto"/>
              <w:ind w:left="114"/>
              <w:rPr>
                <w:rFonts w:ascii="仿宋" w:hAnsi="仿宋" w:eastAsia="仿宋" w:cs="仿宋"/>
                <w:color w:val="auto"/>
                <w:sz w:val="20"/>
                <w:szCs w:val="20"/>
              </w:rPr>
            </w:pPr>
            <w:r>
              <w:rPr>
                <w:rFonts w:hint="eastAsia" w:ascii="仿宋" w:hAnsi="仿宋" w:eastAsia="仿宋" w:cs="仿宋"/>
                <w:color w:val="auto"/>
                <w:spacing w:val="-2"/>
                <w:sz w:val="20"/>
                <w:szCs w:val="20"/>
              </w:rPr>
              <w:t>全年预算数</w:t>
            </w:r>
          </w:p>
        </w:tc>
        <w:tc>
          <w:tcPr>
            <w:tcW w:w="1259" w:type="dxa"/>
            <w:tcBorders>
              <w:top w:val="single" w:color="9CA1AC" w:sz="4" w:space="0"/>
              <w:left w:val="single" w:color="9CA1AC" w:sz="4" w:space="0"/>
              <w:bottom w:val="single" w:color="9CA1AC" w:sz="4" w:space="0"/>
              <w:right w:val="single" w:color="9CA1AC" w:sz="4" w:space="0"/>
            </w:tcBorders>
            <w:shd w:val="clear" w:color="auto" w:fill="FEFEFE"/>
            <w:noWrap/>
          </w:tcPr>
          <w:p w14:paraId="1625C38D">
            <w:pPr>
              <w:spacing w:before="18" w:line="204" w:lineRule="auto"/>
              <w:ind w:left="105"/>
              <w:rPr>
                <w:rFonts w:ascii="仿宋" w:hAnsi="仿宋" w:eastAsia="仿宋" w:cs="仿宋"/>
                <w:color w:val="auto"/>
                <w:sz w:val="20"/>
                <w:szCs w:val="20"/>
              </w:rPr>
            </w:pPr>
            <w:r>
              <w:rPr>
                <w:rFonts w:hint="eastAsia" w:ascii="仿宋" w:hAnsi="仿宋" w:eastAsia="仿宋" w:cs="仿宋"/>
                <w:color w:val="auto"/>
                <w:spacing w:val="-2"/>
                <w:sz w:val="20"/>
                <w:szCs w:val="20"/>
              </w:rPr>
              <w:t>全年执行数</w:t>
            </w:r>
          </w:p>
        </w:tc>
        <w:tc>
          <w:tcPr>
            <w:tcW w:w="709" w:type="dxa"/>
            <w:tcBorders>
              <w:top w:val="single" w:color="9CA1AC" w:sz="4" w:space="0"/>
              <w:left w:val="single" w:color="9CA1AC" w:sz="4" w:space="0"/>
              <w:bottom w:val="single" w:color="9CA1AC" w:sz="4" w:space="0"/>
              <w:right w:val="single" w:color="9CA1AC" w:sz="4" w:space="0"/>
            </w:tcBorders>
            <w:shd w:val="clear" w:color="auto" w:fill="F0F0F0"/>
            <w:noWrap/>
          </w:tcPr>
          <w:p w14:paraId="1210D8C0">
            <w:pPr>
              <w:spacing w:before="18" w:line="204" w:lineRule="auto"/>
              <w:ind w:left="146"/>
              <w:rPr>
                <w:rFonts w:ascii="仿宋" w:hAnsi="仿宋" w:eastAsia="仿宋" w:cs="仿宋"/>
                <w:color w:val="auto"/>
                <w:sz w:val="20"/>
                <w:szCs w:val="20"/>
              </w:rPr>
            </w:pPr>
            <w:r>
              <w:rPr>
                <w:rFonts w:hint="eastAsia" w:ascii="仿宋" w:hAnsi="仿宋" w:eastAsia="仿宋" w:cs="仿宋"/>
                <w:color w:val="auto"/>
                <w:spacing w:val="-3"/>
                <w:sz w:val="20"/>
                <w:szCs w:val="20"/>
              </w:rPr>
              <w:t>分值</w:t>
            </w:r>
          </w:p>
        </w:tc>
        <w:tc>
          <w:tcPr>
            <w:tcW w:w="869" w:type="dxa"/>
            <w:tcBorders>
              <w:top w:val="single" w:color="9CA1AC" w:sz="4" w:space="0"/>
              <w:left w:val="single" w:color="9CA1AC" w:sz="4" w:space="0"/>
              <w:bottom w:val="single" w:color="9CA1AC" w:sz="4" w:space="0"/>
              <w:right w:val="single" w:color="9CA1AC" w:sz="4" w:space="0"/>
            </w:tcBorders>
            <w:shd w:val="clear" w:color="auto" w:fill="FEFEFE"/>
            <w:noWrap/>
          </w:tcPr>
          <w:p w14:paraId="1BB30999">
            <w:pPr>
              <w:spacing w:before="18" w:line="204" w:lineRule="auto"/>
              <w:ind w:left="128"/>
              <w:rPr>
                <w:rFonts w:ascii="仿宋" w:hAnsi="仿宋" w:eastAsia="仿宋" w:cs="仿宋"/>
                <w:color w:val="auto"/>
                <w:sz w:val="20"/>
                <w:szCs w:val="20"/>
              </w:rPr>
            </w:pPr>
            <w:r>
              <w:rPr>
                <w:rFonts w:hint="eastAsia" w:ascii="仿宋" w:hAnsi="仿宋" w:eastAsia="仿宋" w:cs="仿宋"/>
                <w:color w:val="auto"/>
                <w:spacing w:val="-2"/>
                <w:sz w:val="20"/>
                <w:szCs w:val="20"/>
              </w:rPr>
              <w:t>执行率</w:t>
            </w:r>
          </w:p>
        </w:tc>
        <w:tc>
          <w:tcPr>
            <w:tcW w:w="1433" w:type="dxa"/>
            <w:tcBorders>
              <w:top w:val="single" w:color="9CA1AC" w:sz="4" w:space="0"/>
              <w:left w:val="single" w:color="9CA1AC" w:sz="4" w:space="0"/>
              <w:bottom w:val="single" w:color="9CA1AC" w:sz="4" w:space="0"/>
              <w:right w:val="single" w:color="9CA1AC" w:sz="4" w:space="0"/>
            </w:tcBorders>
            <w:shd w:val="clear" w:color="auto" w:fill="F0F0F0"/>
            <w:noWrap/>
          </w:tcPr>
          <w:p w14:paraId="721F00AF">
            <w:pPr>
              <w:spacing w:before="18" w:line="204" w:lineRule="auto"/>
              <w:ind w:left="508"/>
              <w:rPr>
                <w:rFonts w:ascii="仿宋" w:hAnsi="仿宋" w:eastAsia="仿宋" w:cs="仿宋"/>
                <w:color w:val="auto"/>
                <w:sz w:val="20"/>
                <w:szCs w:val="20"/>
              </w:rPr>
            </w:pPr>
            <w:r>
              <w:rPr>
                <w:rFonts w:hint="eastAsia" w:ascii="仿宋" w:hAnsi="仿宋" w:eastAsia="仿宋" w:cs="仿宋"/>
                <w:color w:val="auto"/>
                <w:spacing w:val="-3"/>
                <w:sz w:val="20"/>
                <w:szCs w:val="20"/>
              </w:rPr>
              <w:t>得分</w:t>
            </w:r>
          </w:p>
        </w:tc>
      </w:tr>
      <w:tr w14:paraId="269241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1D808991">
            <w:pPr>
              <w:rPr>
                <w:rFonts w:ascii="仿宋" w:hAnsi="仿宋" w:eastAsia="仿宋" w:cs="仿宋"/>
                <w:color w:val="auto"/>
              </w:rPr>
            </w:pPr>
          </w:p>
        </w:tc>
        <w:tc>
          <w:tcPr>
            <w:tcW w:w="2078"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7392331A">
            <w:pPr>
              <w:spacing w:before="38" w:line="185" w:lineRule="auto"/>
              <w:ind w:left="430"/>
              <w:rPr>
                <w:rFonts w:ascii="仿宋" w:hAnsi="仿宋" w:eastAsia="仿宋" w:cs="仿宋"/>
                <w:color w:val="auto"/>
                <w:sz w:val="20"/>
                <w:szCs w:val="20"/>
              </w:rPr>
            </w:pPr>
            <w:r>
              <w:rPr>
                <w:rFonts w:hint="eastAsia" w:ascii="仿宋" w:hAnsi="仿宋" w:eastAsia="仿宋" w:cs="仿宋"/>
                <w:color w:val="auto"/>
                <w:spacing w:val="-2"/>
                <w:sz w:val="20"/>
                <w:szCs w:val="20"/>
              </w:rPr>
              <w:t>年度资金总额</w:t>
            </w:r>
          </w:p>
        </w:tc>
        <w:tc>
          <w:tcPr>
            <w:tcW w:w="1258" w:type="dxa"/>
            <w:tcBorders>
              <w:top w:val="single" w:color="9CA1AC" w:sz="4" w:space="0"/>
              <w:left w:val="single" w:color="9CA1AC" w:sz="4" w:space="0"/>
              <w:bottom w:val="single" w:color="9CA1AC" w:sz="4" w:space="0"/>
              <w:right w:val="single" w:color="9CA1AC" w:sz="4" w:space="0"/>
            </w:tcBorders>
            <w:shd w:val="clear" w:color="auto" w:fill="FEFEFE"/>
            <w:noWrap/>
          </w:tcPr>
          <w:p w14:paraId="186A777F">
            <w:pPr>
              <w:spacing w:line="239" w:lineRule="exact"/>
              <w:jc w:val="center"/>
              <w:rPr>
                <w:rFonts w:ascii="仿宋" w:hAnsi="仿宋" w:eastAsia="仿宋" w:cs="仿宋"/>
                <w:color w:val="auto"/>
                <w:sz w:val="20"/>
              </w:rPr>
            </w:pPr>
            <w:r>
              <w:rPr>
                <w:rFonts w:hint="eastAsia" w:ascii="仿宋" w:hAnsi="仿宋" w:eastAsia="仿宋" w:cs="仿宋"/>
                <w:color w:val="auto"/>
                <w:sz w:val="20"/>
              </w:rPr>
              <w:t>1784.38</w:t>
            </w:r>
          </w:p>
        </w:tc>
        <w:tc>
          <w:tcPr>
            <w:tcW w:w="1319" w:type="dxa"/>
            <w:gridSpan w:val="2"/>
            <w:tcBorders>
              <w:top w:val="single" w:color="9CA1AC" w:sz="4" w:space="0"/>
              <w:left w:val="single" w:color="9CA1AC" w:sz="4" w:space="0"/>
              <w:bottom w:val="single" w:color="9CA1AC" w:sz="4" w:space="0"/>
              <w:right w:val="single" w:color="9CA1AC" w:sz="4" w:space="0"/>
            </w:tcBorders>
            <w:shd w:val="clear" w:color="auto" w:fill="F0F0F0"/>
            <w:noWrap/>
          </w:tcPr>
          <w:p w14:paraId="213AB359">
            <w:pPr>
              <w:spacing w:line="239" w:lineRule="exact"/>
              <w:jc w:val="center"/>
              <w:rPr>
                <w:rFonts w:ascii="仿宋" w:hAnsi="仿宋" w:eastAsia="仿宋" w:cs="仿宋"/>
                <w:color w:val="auto"/>
                <w:sz w:val="20"/>
              </w:rPr>
            </w:pPr>
            <w:r>
              <w:rPr>
                <w:rFonts w:hint="eastAsia" w:ascii="仿宋" w:hAnsi="仿宋" w:eastAsia="仿宋" w:cs="仿宋"/>
                <w:color w:val="auto"/>
                <w:sz w:val="20"/>
              </w:rPr>
              <w:t>2433.97</w:t>
            </w:r>
          </w:p>
        </w:tc>
        <w:tc>
          <w:tcPr>
            <w:tcW w:w="1259" w:type="dxa"/>
            <w:tcBorders>
              <w:top w:val="single" w:color="9CA1AC" w:sz="4" w:space="0"/>
              <w:left w:val="single" w:color="9CA1AC" w:sz="4" w:space="0"/>
              <w:bottom w:val="single" w:color="9CA1AC" w:sz="4" w:space="0"/>
              <w:right w:val="single" w:color="9CA1AC" w:sz="4" w:space="0"/>
            </w:tcBorders>
            <w:shd w:val="clear" w:color="auto" w:fill="FEFEFE"/>
            <w:noWrap/>
          </w:tcPr>
          <w:p w14:paraId="4A09A9A1">
            <w:pPr>
              <w:spacing w:line="239" w:lineRule="exact"/>
              <w:jc w:val="center"/>
              <w:rPr>
                <w:rFonts w:ascii="仿宋" w:hAnsi="仿宋" w:eastAsia="仿宋" w:cs="仿宋"/>
                <w:color w:val="auto"/>
                <w:sz w:val="20"/>
              </w:rPr>
            </w:pPr>
            <w:r>
              <w:rPr>
                <w:rFonts w:hint="eastAsia" w:ascii="仿宋" w:hAnsi="仿宋" w:eastAsia="仿宋" w:cs="仿宋"/>
                <w:color w:val="auto"/>
                <w:sz w:val="20"/>
              </w:rPr>
              <w:t>2293.43</w:t>
            </w:r>
          </w:p>
        </w:tc>
        <w:tc>
          <w:tcPr>
            <w:tcW w:w="709" w:type="dxa"/>
            <w:tcBorders>
              <w:top w:val="single" w:color="9CA1AC" w:sz="4" w:space="0"/>
              <w:left w:val="single" w:color="9CA1AC" w:sz="4" w:space="0"/>
              <w:bottom w:val="single" w:color="9CA1AC" w:sz="4" w:space="0"/>
              <w:right w:val="single" w:color="9CA1AC" w:sz="4" w:space="0"/>
            </w:tcBorders>
            <w:shd w:val="clear" w:color="auto" w:fill="F0F0F0"/>
            <w:noWrap/>
          </w:tcPr>
          <w:p w14:paraId="25A2F65B">
            <w:pPr>
              <w:spacing w:before="90" w:line="149" w:lineRule="exact"/>
              <w:ind w:left="246"/>
              <w:jc w:val="center"/>
              <w:rPr>
                <w:rFonts w:ascii="仿宋" w:hAnsi="仿宋" w:eastAsia="仿宋" w:cs="仿宋"/>
                <w:color w:val="auto"/>
                <w:sz w:val="20"/>
                <w:szCs w:val="20"/>
              </w:rPr>
            </w:pPr>
            <w:r>
              <w:rPr>
                <w:rFonts w:hint="eastAsia" w:ascii="仿宋" w:hAnsi="仿宋" w:eastAsia="仿宋" w:cs="仿宋"/>
                <w:color w:val="auto"/>
                <w:spacing w:val="-6"/>
                <w:position w:val="-3"/>
                <w:sz w:val="20"/>
                <w:szCs w:val="20"/>
              </w:rPr>
              <w:t>10</w:t>
            </w:r>
          </w:p>
        </w:tc>
        <w:tc>
          <w:tcPr>
            <w:tcW w:w="869" w:type="dxa"/>
            <w:tcBorders>
              <w:top w:val="single" w:color="9CA1AC" w:sz="4" w:space="0"/>
              <w:left w:val="single" w:color="9CA1AC" w:sz="4" w:space="0"/>
              <w:bottom w:val="single" w:color="9CA1AC" w:sz="4" w:space="0"/>
              <w:right w:val="single" w:color="9CA1AC" w:sz="4" w:space="0"/>
            </w:tcBorders>
            <w:shd w:val="clear" w:color="auto" w:fill="FEFEFE"/>
            <w:noWrap/>
          </w:tcPr>
          <w:p w14:paraId="09E74B26">
            <w:pPr>
              <w:spacing w:line="239" w:lineRule="exact"/>
              <w:jc w:val="center"/>
              <w:rPr>
                <w:rFonts w:ascii="仿宋" w:hAnsi="仿宋" w:eastAsia="仿宋" w:cs="仿宋"/>
                <w:color w:val="auto"/>
                <w:sz w:val="20"/>
              </w:rPr>
            </w:pPr>
            <w:r>
              <w:rPr>
                <w:rFonts w:hint="eastAsia" w:ascii="仿宋" w:hAnsi="仿宋" w:eastAsia="仿宋" w:cs="仿宋"/>
                <w:color w:val="auto"/>
                <w:sz w:val="20"/>
              </w:rPr>
              <w:t>94.23%</w:t>
            </w:r>
          </w:p>
        </w:tc>
        <w:tc>
          <w:tcPr>
            <w:tcW w:w="1433" w:type="dxa"/>
            <w:tcBorders>
              <w:top w:val="single" w:color="9CA1AC" w:sz="4" w:space="0"/>
              <w:left w:val="single" w:color="9CA1AC" w:sz="4" w:space="0"/>
              <w:bottom w:val="single" w:color="9CA1AC" w:sz="4" w:space="0"/>
              <w:right w:val="single" w:color="9CA1AC" w:sz="4" w:space="0"/>
            </w:tcBorders>
            <w:shd w:val="clear" w:color="auto" w:fill="F0F0F0"/>
            <w:noWrap/>
          </w:tcPr>
          <w:p w14:paraId="4A9E006F">
            <w:pPr>
              <w:spacing w:line="239" w:lineRule="exact"/>
              <w:jc w:val="center"/>
              <w:rPr>
                <w:rFonts w:ascii="仿宋" w:hAnsi="仿宋" w:eastAsia="仿宋" w:cs="仿宋"/>
                <w:color w:val="auto"/>
                <w:sz w:val="20"/>
              </w:rPr>
            </w:pPr>
            <w:r>
              <w:rPr>
                <w:rFonts w:hint="eastAsia" w:ascii="仿宋" w:hAnsi="仿宋" w:eastAsia="仿宋" w:cs="仿宋"/>
                <w:color w:val="auto"/>
                <w:sz w:val="20"/>
              </w:rPr>
              <w:t>9.42</w:t>
            </w:r>
          </w:p>
        </w:tc>
      </w:tr>
      <w:tr w14:paraId="6973CC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15150250">
            <w:pPr>
              <w:rPr>
                <w:rFonts w:ascii="仿宋" w:hAnsi="仿宋" w:eastAsia="仿宋" w:cs="仿宋"/>
                <w:color w:val="auto"/>
              </w:rPr>
            </w:pPr>
          </w:p>
        </w:tc>
        <w:tc>
          <w:tcPr>
            <w:tcW w:w="4655" w:type="dxa"/>
            <w:gridSpan w:val="6"/>
            <w:tcBorders>
              <w:top w:val="single" w:color="9CA1AC" w:sz="4" w:space="0"/>
              <w:left w:val="single" w:color="9CA1AC" w:sz="4" w:space="0"/>
              <w:bottom w:val="single" w:color="9CA1AC" w:sz="4" w:space="0"/>
              <w:right w:val="single" w:color="9CA1AC" w:sz="4" w:space="0"/>
            </w:tcBorders>
            <w:shd w:val="clear" w:color="auto" w:fill="F0F0F0"/>
            <w:noWrap/>
          </w:tcPr>
          <w:p w14:paraId="42947E1F">
            <w:pPr>
              <w:spacing w:before="30" w:line="203" w:lineRule="auto"/>
              <w:ind w:left="280"/>
              <w:rPr>
                <w:rFonts w:ascii="仿宋" w:hAnsi="仿宋" w:eastAsia="仿宋" w:cs="仿宋"/>
                <w:color w:val="auto"/>
                <w:sz w:val="20"/>
                <w:szCs w:val="20"/>
              </w:rPr>
            </w:pPr>
            <w:r>
              <w:rPr>
                <w:rFonts w:hint="eastAsia" w:ascii="仿宋" w:hAnsi="仿宋" w:eastAsia="仿宋" w:cs="仿宋"/>
                <w:color w:val="auto"/>
                <w:spacing w:val="14"/>
                <w:sz w:val="20"/>
                <w:szCs w:val="20"/>
              </w:rPr>
              <w:t>按收入性质分：</w:t>
            </w:r>
          </w:p>
        </w:tc>
        <w:tc>
          <w:tcPr>
            <w:tcW w:w="4270" w:type="dxa"/>
            <w:gridSpan w:val="4"/>
            <w:tcBorders>
              <w:top w:val="single" w:color="9CA1AC" w:sz="4" w:space="0"/>
              <w:left w:val="single" w:color="9CA1AC" w:sz="4" w:space="0"/>
              <w:bottom w:val="single" w:color="9CA1AC" w:sz="4" w:space="0"/>
              <w:right w:val="single" w:color="9CA1AC" w:sz="4" w:space="0"/>
            </w:tcBorders>
            <w:shd w:val="clear" w:color="auto" w:fill="FEFEFE"/>
            <w:noWrap/>
          </w:tcPr>
          <w:p w14:paraId="3320DA1F">
            <w:pPr>
              <w:spacing w:before="49" w:line="185" w:lineRule="auto"/>
              <w:ind w:left="105"/>
              <w:rPr>
                <w:rFonts w:ascii="仿宋" w:hAnsi="仿宋" w:eastAsia="仿宋" w:cs="仿宋"/>
                <w:color w:val="auto"/>
                <w:sz w:val="20"/>
                <w:szCs w:val="20"/>
              </w:rPr>
            </w:pPr>
            <w:r>
              <w:rPr>
                <w:rFonts w:hint="eastAsia" w:ascii="仿宋" w:hAnsi="仿宋" w:eastAsia="仿宋" w:cs="仿宋"/>
                <w:color w:val="auto"/>
                <w:spacing w:val="14"/>
                <w:sz w:val="20"/>
                <w:szCs w:val="20"/>
              </w:rPr>
              <w:t>按支出性质分：</w:t>
            </w:r>
          </w:p>
        </w:tc>
      </w:tr>
      <w:tr w14:paraId="23EFA8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31FB4A0A">
            <w:pPr>
              <w:rPr>
                <w:rFonts w:ascii="仿宋" w:hAnsi="仿宋" w:eastAsia="仿宋" w:cs="仿宋"/>
                <w:color w:val="auto"/>
              </w:rPr>
            </w:pPr>
          </w:p>
        </w:tc>
        <w:tc>
          <w:tcPr>
            <w:tcW w:w="4655" w:type="dxa"/>
            <w:gridSpan w:val="6"/>
            <w:tcBorders>
              <w:top w:val="single" w:color="9CA1AC" w:sz="4" w:space="0"/>
              <w:left w:val="single" w:color="9CA1AC" w:sz="4" w:space="0"/>
              <w:bottom w:val="single" w:color="9CA1AC" w:sz="4" w:space="0"/>
              <w:right w:val="single" w:color="9CA1AC" w:sz="4" w:space="0"/>
            </w:tcBorders>
            <w:shd w:val="clear" w:color="auto" w:fill="F0F0F0"/>
            <w:noWrap/>
          </w:tcPr>
          <w:p w14:paraId="3114BF62">
            <w:pPr>
              <w:spacing w:before="19" w:line="185" w:lineRule="auto"/>
              <w:ind w:left="280"/>
              <w:rPr>
                <w:rFonts w:ascii="仿宋" w:hAnsi="仿宋" w:eastAsia="仿宋" w:cs="仿宋"/>
                <w:color w:val="auto"/>
                <w:sz w:val="20"/>
                <w:szCs w:val="20"/>
              </w:rPr>
            </w:pPr>
            <w:r>
              <w:rPr>
                <w:rFonts w:hint="eastAsia" w:ascii="仿宋" w:hAnsi="仿宋" w:eastAsia="仿宋" w:cs="仿宋"/>
                <w:color w:val="auto"/>
                <w:spacing w:val="-6"/>
                <w:sz w:val="20"/>
                <w:szCs w:val="20"/>
              </w:rPr>
              <w:t>其中：</w:t>
            </w:r>
            <w:r>
              <w:rPr>
                <w:rFonts w:hint="eastAsia" w:ascii="仿宋" w:hAnsi="仿宋" w:eastAsia="仿宋" w:cs="仿宋"/>
                <w:color w:val="auto"/>
                <w:spacing w:val="19"/>
                <w:sz w:val="20"/>
                <w:szCs w:val="20"/>
              </w:rPr>
              <w:t xml:space="preserve">   </w:t>
            </w:r>
            <w:r>
              <w:rPr>
                <w:rFonts w:hint="eastAsia" w:ascii="仿宋" w:hAnsi="仿宋" w:eastAsia="仿宋" w:cs="仿宋"/>
                <w:color w:val="auto"/>
                <w:spacing w:val="-6"/>
                <w:sz w:val="20"/>
                <w:szCs w:val="20"/>
              </w:rPr>
              <w:t>一般公共预算： 2259.82</w:t>
            </w:r>
          </w:p>
        </w:tc>
        <w:tc>
          <w:tcPr>
            <w:tcW w:w="4270" w:type="dxa"/>
            <w:gridSpan w:val="4"/>
            <w:tcBorders>
              <w:top w:val="single" w:color="9CA1AC" w:sz="4" w:space="0"/>
              <w:left w:val="single" w:color="9CA1AC" w:sz="4" w:space="0"/>
              <w:bottom w:val="single" w:color="9CA1AC" w:sz="4" w:space="0"/>
              <w:right w:val="single" w:color="9CA1AC" w:sz="4" w:space="0"/>
            </w:tcBorders>
            <w:shd w:val="clear" w:color="auto" w:fill="FEFEFE"/>
            <w:noWrap/>
          </w:tcPr>
          <w:p w14:paraId="737B58B4">
            <w:pPr>
              <w:spacing w:before="19" w:line="185" w:lineRule="auto"/>
              <w:ind w:left="105"/>
              <w:rPr>
                <w:rFonts w:ascii="仿宋" w:hAnsi="仿宋" w:eastAsia="仿宋" w:cs="仿宋"/>
                <w:color w:val="auto"/>
                <w:sz w:val="20"/>
                <w:szCs w:val="20"/>
              </w:rPr>
            </w:pPr>
            <w:r>
              <w:rPr>
                <w:rFonts w:hint="eastAsia" w:ascii="仿宋" w:hAnsi="仿宋" w:eastAsia="仿宋" w:cs="仿宋"/>
                <w:color w:val="auto"/>
                <w:spacing w:val="12"/>
                <w:sz w:val="20"/>
                <w:szCs w:val="20"/>
              </w:rPr>
              <w:t>其中：基本支出：2251.79</w:t>
            </w:r>
          </w:p>
        </w:tc>
      </w:tr>
      <w:tr w14:paraId="0B3D74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630143E7">
            <w:pPr>
              <w:rPr>
                <w:rFonts w:ascii="仿宋" w:hAnsi="仿宋" w:eastAsia="仿宋" w:cs="仿宋"/>
                <w:color w:val="auto"/>
              </w:rPr>
            </w:pPr>
          </w:p>
        </w:tc>
        <w:tc>
          <w:tcPr>
            <w:tcW w:w="4655" w:type="dxa"/>
            <w:gridSpan w:val="6"/>
            <w:tcBorders>
              <w:top w:val="single" w:color="9CA1AC" w:sz="4" w:space="0"/>
              <w:left w:val="single" w:color="9CA1AC" w:sz="4" w:space="0"/>
              <w:bottom w:val="single" w:color="9CA1AC" w:sz="4" w:space="0"/>
              <w:right w:val="single" w:color="9CA1AC" w:sz="4" w:space="0"/>
            </w:tcBorders>
            <w:shd w:val="clear" w:color="auto" w:fill="F0F0F0"/>
            <w:noWrap/>
          </w:tcPr>
          <w:p w14:paraId="3D16DBAD">
            <w:pPr>
              <w:spacing w:before="49" w:line="185" w:lineRule="auto"/>
              <w:ind w:left="870"/>
              <w:rPr>
                <w:rFonts w:ascii="仿宋" w:hAnsi="仿宋" w:eastAsia="仿宋" w:cs="仿宋"/>
                <w:color w:val="auto"/>
                <w:sz w:val="20"/>
                <w:szCs w:val="20"/>
              </w:rPr>
            </w:pPr>
            <w:r>
              <w:rPr>
                <w:rFonts w:hint="eastAsia" w:ascii="仿宋" w:hAnsi="仿宋" w:eastAsia="仿宋" w:cs="仿宋"/>
                <w:color w:val="auto"/>
                <w:spacing w:val="12"/>
                <w:sz w:val="20"/>
                <w:szCs w:val="20"/>
              </w:rPr>
              <w:t>政府性基金拨款：0</w:t>
            </w:r>
          </w:p>
        </w:tc>
        <w:tc>
          <w:tcPr>
            <w:tcW w:w="4270" w:type="dxa"/>
            <w:gridSpan w:val="4"/>
            <w:tcBorders>
              <w:top w:val="single" w:color="9CA1AC" w:sz="4" w:space="0"/>
              <w:left w:val="single" w:color="9CA1AC" w:sz="4" w:space="0"/>
              <w:bottom w:val="single" w:color="9CA1AC" w:sz="4" w:space="0"/>
              <w:right w:val="single" w:color="9CA1AC" w:sz="4" w:space="0"/>
            </w:tcBorders>
            <w:shd w:val="clear" w:color="auto" w:fill="FEFEFE"/>
            <w:noWrap/>
          </w:tcPr>
          <w:p w14:paraId="2820045B">
            <w:pPr>
              <w:spacing w:before="50" w:line="194" w:lineRule="auto"/>
              <w:ind w:left="696"/>
              <w:rPr>
                <w:rFonts w:ascii="仿宋" w:hAnsi="仿宋" w:eastAsia="仿宋" w:cs="仿宋"/>
                <w:color w:val="auto"/>
                <w:sz w:val="19"/>
                <w:szCs w:val="19"/>
              </w:rPr>
            </w:pPr>
            <w:r>
              <w:rPr>
                <w:rFonts w:hint="eastAsia" w:ascii="仿宋" w:hAnsi="仿宋" w:eastAsia="仿宋" w:cs="仿宋"/>
                <w:color w:val="auto"/>
                <w:spacing w:val="28"/>
                <w:sz w:val="19"/>
                <w:szCs w:val="19"/>
              </w:rPr>
              <w:t xml:space="preserve">项目支出： 41.64    </w:t>
            </w:r>
          </w:p>
        </w:tc>
      </w:tr>
      <w:tr w14:paraId="7B856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47C25E93">
            <w:pPr>
              <w:rPr>
                <w:rFonts w:ascii="仿宋" w:hAnsi="仿宋" w:eastAsia="仿宋" w:cs="仿宋"/>
                <w:color w:val="auto"/>
              </w:rPr>
            </w:pPr>
          </w:p>
        </w:tc>
        <w:tc>
          <w:tcPr>
            <w:tcW w:w="4655" w:type="dxa"/>
            <w:gridSpan w:val="6"/>
            <w:tcBorders>
              <w:top w:val="single" w:color="9CA1AC" w:sz="4" w:space="0"/>
              <w:left w:val="single" w:color="9CA1AC" w:sz="4" w:space="0"/>
              <w:bottom w:val="single" w:color="9CA1AC" w:sz="4" w:space="0"/>
              <w:right w:val="single" w:color="9CA1AC" w:sz="4" w:space="0"/>
            </w:tcBorders>
            <w:shd w:val="clear" w:color="auto" w:fill="F0F0F0"/>
            <w:noWrap/>
          </w:tcPr>
          <w:p w14:paraId="66FF710D">
            <w:pPr>
              <w:spacing w:before="30" w:line="203" w:lineRule="auto"/>
              <w:ind w:left="280"/>
              <w:rPr>
                <w:rFonts w:ascii="仿宋" w:hAnsi="仿宋" w:eastAsia="仿宋" w:cs="仿宋"/>
                <w:color w:val="auto"/>
                <w:sz w:val="20"/>
                <w:szCs w:val="20"/>
              </w:rPr>
            </w:pPr>
            <w:r>
              <w:rPr>
                <w:rFonts w:hint="eastAsia" w:ascii="仿宋" w:hAnsi="仿宋" w:eastAsia="仿宋" w:cs="仿宋"/>
                <w:color w:val="auto"/>
                <w:spacing w:val="7"/>
                <w:sz w:val="20"/>
                <w:szCs w:val="20"/>
              </w:rPr>
              <w:t>纳入专户管理的非税收入拨款：0</w:t>
            </w:r>
          </w:p>
        </w:tc>
        <w:tc>
          <w:tcPr>
            <w:tcW w:w="4270" w:type="dxa"/>
            <w:gridSpan w:val="4"/>
            <w:tcBorders>
              <w:top w:val="single" w:color="9CA1AC" w:sz="4" w:space="0"/>
              <w:left w:val="single" w:color="9CA1AC" w:sz="4" w:space="0"/>
              <w:bottom w:val="single" w:color="9CA1AC" w:sz="4" w:space="0"/>
              <w:right w:val="single" w:color="9CA1AC" w:sz="4" w:space="0"/>
            </w:tcBorders>
            <w:shd w:val="clear" w:color="auto" w:fill="FEFEFE"/>
            <w:noWrap/>
          </w:tcPr>
          <w:p w14:paraId="570EB17A">
            <w:pPr>
              <w:rPr>
                <w:rFonts w:ascii="仿宋" w:hAnsi="仿宋" w:eastAsia="仿宋" w:cs="仿宋"/>
                <w:color w:val="auto"/>
              </w:rPr>
            </w:pPr>
          </w:p>
        </w:tc>
      </w:tr>
      <w:tr w14:paraId="67FAF8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single" w:color="9CA1AC" w:sz="0" w:space="0"/>
              <w:left w:val="single" w:color="9CA1AC" w:sz="4" w:space="0"/>
              <w:bottom w:val="single" w:color="9CA1AC" w:sz="4" w:space="0"/>
              <w:right w:val="single" w:color="9CA1AC" w:sz="4" w:space="0"/>
            </w:tcBorders>
            <w:shd w:val="clear" w:color="auto" w:fill="FEFEFE"/>
            <w:noWrap/>
          </w:tcPr>
          <w:p w14:paraId="3CD83B59">
            <w:pPr>
              <w:rPr>
                <w:rFonts w:ascii="仿宋" w:hAnsi="仿宋" w:eastAsia="仿宋" w:cs="仿宋"/>
                <w:color w:val="auto"/>
              </w:rPr>
            </w:pPr>
          </w:p>
        </w:tc>
        <w:tc>
          <w:tcPr>
            <w:tcW w:w="4655" w:type="dxa"/>
            <w:gridSpan w:val="6"/>
            <w:tcBorders>
              <w:top w:val="single" w:color="9CA1AC" w:sz="4" w:space="0"/>
              <w:left w:val="single" w:color="9CA1AC" w:sz="4" w:space="0"/>
              <w:bottom w:val="single" w:color="9CA1AC" w:sz="4" w:space="0"/>
              <w:right w:val="single" w:color="9CA1AC" w:sz="4" w:space="0"/>
            </w:tcBorders>
            <w:shd w:val="clear" w:color="auto" w:fill="F0F0F0"/>
            <w:noWrap/>
          </w:tcPr>
          <w:p w14:paraId="44DE9A27">
            <w:pPr>
              <w:spacing w:before="41" w:line="193" w:lineRule="auto"/>
              <w:ind w:left="1480"/>
              <w:rPr>
                <w:rFonts w:ascii="仿宋" w:hAnsi="仿宋" w:eastAsia="仿宋" w:cs="仿宋"/>
                <w:color w:val="auto"/>
                <w:sz w:val="19"/>
                <w:szCs w:val="19"/>
              </w:rPr>
            </w:pPr>
            <w:r>
              <w:rPr>
                <w:rFonts w:hint="eastAsia" w:ascii="仿宋" w:hAnsi="仿宋" w:eastAsia="仿宋" w:cs="仿宋"/>
                <w:color w:val="auto"/>
                <w:spacing w:val="28"/>
                <w:sz w:val="19"/>
                <w:szCs w:val="19"/>
              </w:rPr>
              <w:t xml:space="preserve">其他资金：174.15   </w:t>
            </w:r>
          </w:p>
        </w:tc>
        <w:tc>
          <w:tcPr>
            <w:tcW w:w="4270" w:type="dxa"/>
            <w:gridSpan w:val="4"/>
            <w:tcBorders>
              <w:top w:val="single" w:color="9CA1AC" w:sz="4" w:space="0"/>
              <w:left w:val="single" w:color="9CA1AC" w:sz="4" w:space="0"/>
              <w:bottom w:val="single" w:color="9CA1AC" w:sz="4" w:space="0"/>
              <w:right w:val="single" w:color="9CA1AC" w:sz="4" w:space="0"/>
            </w:tcBorders>
            <w:shd w:val="clear" w:color="auto" w:fill="FEFEFE"/>
            <w:noWrap/>
          </w:tcPr>
          <w:p w14:paraId="048EC699">
            <w:pPr>
              <w:spacing w:line="240" w:lineRule="exact"/>
              <w:rPr>
                <w:rFonts w:ascii="仿宋" w:hAnsi="仿宋" w:eastAsia="仿宋" w:cs="仿宋"/>
                <w:color w:val="auto"/>
                <w:sz w:val="20"/>
              </w:rPr>
            </w:pPr>
          </w:p>
        </w:tc>
      </w:tr>
      <w:tr w14:paraId="5DE57D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74" w:type="dxa"/>
            <w:vMerge w:val="restart"/>
            <w:tcBorders>
              <w:top w:val="single" w:color="9CA1AC" w:sz="4" w:space="0"/>
              <w:left w:val="single" w:color="9CA1AC" w:sz="4" w:space="0"/>
              <w:bottom w:val="single" w:color="9CA1AC" w:sz="0" w:space="0"/>
              <w:right w:val="single" w:color="9CA1AC" w:sz="4" w:space="0"/>
            </w:tcBorders>
            <w:shd w:val="clear" w:color="auto" w:fill="FEFEFE"/>
            <w:noWrap/>
          </w:tcPr>
          <w:p w14:paraId="1806D2AD">
            <w:pPr>
              <w:spacing w:before="40" w:line="203" w:lineRule="auto"/>
              <w:ind w:left="324" w:right="147" w:hanging="200"/>
              <w:rPr>
                <w:rFonts w:ascii="仿宋" w:hAnsi="仿宋" w:eastAsia="仿宋" w:cs="仿宋"/>
                <w:color w:val="auto"/>
                <w:sz w:val="20"/>
                <w:szCs w:val="20"/>
              </w:rPr>
            </w:pPr>
            <w:r>
              <w:rPr>
                <w:rFonts w:hint="eastAsia" w:ascii="仿宋" w:hAnsi="仿宋" w:eastAsia="仿宋" w:cs="仿宋"/>
                <w:color w:val="auto"/>
                <w:spacing w:val="-3"/>
                <w:sz w:val="20"/>
                <w:szCs w:val="20"/>
              </w:rPr>
              <w:t>年度总体</w:t>
            </w:r>
            <w:r>
              <w:rPr>
                <w:rFonts w:hint="eastAsia" w:ascii="仿宋" w:hAnsi="仿宋" w:eastAsia="仿宋" w:cs="仿宋"/>
                <w:color w:val="auto"/>
                <w:spacing w:val="2"/>
                <w:sz w:val="20"/>
                <w:szCs w:val="20"/>
              </w:rPr>
              <w:t xml:space="preserve"> </w:t>
            </w:r>
            <w:r>
              <w:rPr>
                <w:rFonts w:hint="eastAsia" w:ascii="仿宋" w:hAnsi="仿宋" w:eastAsia="仿宋" w:cs="仿宋"/>
                <w:color w:val="auto"/>
                <w:spacing w:val="8"/>
                <w:sz w:val="20"/>
                <w:szCs w:val="20"/>
              </w:rPr>
              <w:t>目标</w:t>
            </w:r>
          </w:p>
        </w:tc>
        <w:tc>
          <w:tcPr>
            <w:tcW w:w="4655" w:type="dxa"/>
            <w:gridSpan w:val="6"/>
            <w:tcBorders>
              <w:top w:val="single" w:color="9CA1AC" w:sz="4" w:space="0"/>
              <w:left w:val="single" w:color="9CA1AC" w:sz="4" w:space="0"/>
              <w:bottom w:val="single" w:color="9CA1AC" w:sz="4" w:space="0"/>
              <w:right w:val="single" w:color="9CA1AC" w:sz="4" w:space="0"/>
            </w:tcBorders>
            <w:shd w:val="clear" w:color="auto" w:fill="F0F0F0"/>
            <w:noWrap/>
          </w:tcPr>
          <w:p w14:paraId="075EF1F8">
            <w:pPr>
              <w:spacing w:before="30" w:line="194" w:lineRule="auto"/>
              <w:ind w:left="1920"/>
              <w:rPr>
                <w:rFonts w:ascii="仿宋" w:hAnsi="仿宋" w:eastAsia="仿宋" w:cs="仿宋"/>
                <w:color w:val="auto"/>
                <w:sz w:val="19"/>
                <w:szCs w:val="19"/>
              </w:rPr>
            </w:pPr>
            <w:r>
              <w:rPr>
                <w:rFonts w:hint="eastAsia" w:ascii="仿宋" w:hAnsi="仿宋" w:eastAsia="仿宋" w:cs="仿宋"/>
                <w:color w:val="auto"/>
                <w:spacing w:val="7"/>
                <w:sz w:val="19"/>
                <w:szCs w:val="19"/>
              </w:rPr>
              <w:t>预期目标</w:t>
            </w:r>
          </w:p>
        </w:tc>
        <w:tc>
          <w:tcPr>
            <w:tcW w:w="4270" w:type="dxa"/>
            <w:gridSpan w:val="4"/>
            <w:tcBorders>
              <w:top w:val="single" w:color="9CA1AC" w:sz="4" w:space="0"/>
              <w:left w:val="single" w:color="9CA1AC" w:sz="4" w:space="0"/>
              <w:bottom w:val="single" w:color="9CA1AC" w:sz="4" w:space="0"/>
              <w:right w:val="single" w:color="9CA1AC" w:sz="4" w:space="0"/>
            </w:tcBorders>
            <w:shd w:val="clear" w:color="auto" w:fill="FEFEFE"/>
            <w:noWrap/>
          </w:tcPr>
          <w:p w14:paraId="095B26D4">
            <w:pPr>
              <w:spacing w:before="29" w:line="185" w:lineRule="auto"/>
              <w:ind w:left="1536"/>
              <w:rPr>
                <w:rFonts w:ascii="仿宋" w:hAnsi="仿宋" w:eastAsia="仿宋" w:cs="仿宋"/>
                <w:color w:val="auto"/>
                <w:sz w:val="20"/>
                <w:szCs w:val="20"/>
              </w:rPr>
            </w:pPr>
            <w:r>
              <w:rPr>
                <w:rFonts w:hint="eastAsia" w:ascii="仿宋" w:hAnsi="仿宋" w:eastAsia="仿宋" w:cs="仿宋"/>
                <w:color w:val="auto"/>
                <w:spacing w:val="1"/>
                <w:sz w:val="20"/>
                <w:szCs w:val="20"/>
              </w:rPr>
              <w:t>实际完成情况</w:t>
            </w:r>
          </w:p>
        </w:tc>
      </w:tr>
      <w:tr w14:paraId="6B1026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single" w:color="9CA1AC" w:sz="0" w:space="0"/>
              <w:left w:val="single" w:color="9CA1AC" w:sz="4" w:space="0"/>
              <w:bottom w:val="single" w:color="9CA1AC" w:sz="4" w:space="0"/>
              <w:right w:val="single" w:color="9CA1AC" w:sz="4" w:space="0"/>
            </w:tcBorders>
            <w:shd w:val="clear" w:color="auto" w:fill="FEFEFE"/>
            <w:noWrap/>
          </w:tcPr>
          <w:p w14:paraId="06F4B786">
            <w:pPr>
              <w:rPr>
                <w:rFonts w:ascii="仿宋" w:hAnsi="仿宋" w:eastAsia="仿宋" w:cs="仿宋"/>
                <w:color w:val="auto"/>
              </w:rPr>
            </w:pPr>
          </w:p>
        </w:tc>
        <w:tc>
          <w:tcPr>
            <w:tcW w:w="4655" w:type="dxa"/>
            <w:gridSpan w:val="6"/>
            <w:tcBorders>
              <w:top w:val="single" w:color="9CA1AC" w:sz="4" w:space="0"/>
              <w:left w:val="single" w:color="9CA1AC" w:sz="4" w:space="0"/>
              <w:bottom w:val="single" w:color="9CA1AC" w:sz="4" w:space="0"/>
              <w:right w:val="single" w:color="9CA1AC" w:sz="4" w:space="0"/>
            </w:tcBorders>
            <w:shd w:val="clear" w:color="auto" w:fill="F0F0F0"/>
            <w:noWrap/>
          </w:tcPr>
          <w:p w14:paraId="046265FF">
            <w:pPr>
              <w:spacing w:line="240" w:lineRule="exact"/>
              <w:jc w:val="center"/>
              <w:rPr>
                <w:rFonts w:ascii="仿宋" w:hAnsi="仿宋" w:eastAsia="仿宋" w:cs="仿宋"/>
                <w:color w:val="auto"/>
                <w:sz w:val="20"/>
              </w:rPr>
            </w:pPr>
            <w:r>
              <w:rPr>
                <w:rFonts w:hint="eastAsia" w:ascii="仿宋" w:hAnsi="仿宋" w:eastAsia="仿宋" w:cs="仿宋"/>
                <w:color w:val="auto"/>
                <w:sz w:val="20"/>
              </w:rPr>
              <w:t>2300确保不发生较大以上建筑施工安全生产事故，地区建筑施工安全生产形势平稳</w:t>
            </w:r>
            <w:r>
              <w:rPr>
                <w:rFonts w:ascii="仿宋" w:hAnsi="仿宋" w:eastAsia="仿宋" w:cs="仿宋"/>
                <w:color w:val="auto"/>
                <w:sz w:val="20"/>
              </w:rPr>
              <w:t>.</w:t>
            </w:r>
            <w:r>
              <w:rPr>
                <w:rFonts w:hint="eastAsia" w:ascii="仿宋" w:hAnsi="仿宋" w:eastAsia="仿宋" w:cs="仿宋"/>
                <w:color w:val="auto"/>
                <w:sz w:val="20"/>
              </w:rPr>
              <w:t>，强化工程质量全过程监管，建设人民满意工程。</w:t>
            </w:r>
          </w:p>
        </w:tc>
        <w:tc>
          <w:tcPr>
            <w:tcW w:w="4270" w:type="dxa"/>
            <w:gridSpan w:val="4"/>
            <w:tcBorders>
              <w:top w:val="single" w:color="9CA1AC" w:sz="4" w:space="0"/>
              <w:left w:val="single" w:color="9CA1AC" w:sz="4" w:space="0"/>
              <w:bottom w:val="single" w:color="9CA1AC" w:sz="4" w:space="0"/>
              <w:right w:val="single" w:color="9CA1AC" w:sz="4" w:space="0"/>
            </w:tcBorders>
            <w:shd w:val="clear" w:color="auto" w:fill="FEFEFE"/>
            <w:noWrap/>
          </w:tcPr>
          <w:p w14:paraId="79CA7BA3">
            <w:pPr>
              <w:spacing w:line="240" w:lineRule="exact"/>
              <w:jc w:val="center"/>
              <w:rPr>
                <w:rFonts w:ascii="仿宋" w:hAnsi="仿宋" w:eastAsia="仿宋" w:cs="仿宋"/>
                <w:color w:val="auto"/>
                <w:sz w:val="20"/>
              </w:rPr>
            </w:pPr>
            <w:r>
              <w:rPr>
                <w:rFonts w:hint="eastAsia" w:ascii="仿宋" w:hAnsi="仿宋" w:eastAsia="仿宋" w:cs="仿宋"/>
                <w:color w:val="auto"/>
                <w:sz w:val="20"/>
              </w:rPr>
              <w:t>未发生较大以上建筑施工安全生产事故，地区建筑施工安全生产形势平稳</w:t>
            </w:r>
            <w:r>
              <w:rPr>
                <w:rFonts w:ascii="仿宋" w:hAnsi="仿宋" w:eastAsia="仿宋" w:cs="仿宋"/>
                <w:color w:val="auto"/>
                <w:sz w:val="20"/>
              </w:rPr>
              <w:t>.</w:t>
            </w:r>
            <w:r>
              <w:rPr>
                <w:rFonts w:hint="eastAsia" w:ascii="仿宋" w:hAnsi="仿宋" w:eastAsia="仿宋" w:cs="仿宋"/>
                <w:color w:val="auto"/>
                <w:sz w:val="20"/>
              </w:rPr>
              <w:t>，强化了工程质量全过程的监管。</w:t>
            </w:r>
          </w:p>
        </w:tc>
      </w:tr>
      <w:tr w14:paraId="704073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trPr>
        <w:tc>
          <w:tcPr>
            <w:tcW w:w="1074" w:type="dxa"/>
            <w:vMerge w:val="restart"/>
            <w:tcBorders>
              <w:top w:val="single" w:color="9CA1AC" w:sz="4" w:space="0"/>
              <w:left w:val="single" w:color="9CA1AC" w:sz="4" w:space="0"/>
              <w:bottom w:val="single" w:color="9CA1AC" w:sz="0" w:space="0"/>
              <w:right w:val="single" w:color="9CA1AC" w:sz="4" w:space="0"/>
            </w:tcBorders>
            <w:shd w:val="clear" w:color="auto" w:fill="FEFEFE"/>
            <w:noWrap/>
            <w:textDirection w:val="tbRlV"/>
          </w:tcPr>
          <w:p w14:paraId="44D972C0">
            <w:pPr>
              <w:spacing w:line="360" w:lineRule="auto"/>
              <w:rPr>
                <w:rFonts w:ascii="仿宋" w:hAnsi="仿宋" w:eastAsia="仿宋" w:cs="仿宋"/>
                <w:color w:val="auto"/>
              </w:rPr>
            </w:pPr>
          </w:p>
          <w:p w14:paraId="53DB0018">
            <w:pPr>
              <w:spacing w:before="67" w:line="217" w:lineRule="auto"/>
              <w:ind w:left="3342"/>
              <w:rPr>
                <w:rFonts w:ascii="仿宋" w:hAnsi="仿宋" w:eastAsia="仿宋" w:cs="仿宋"/>
                <w:color w:val="auto"/>
                <w:sz w:val="20"/>
                <w:szCs w:val="20"/>
              </w:rPr>
            </w:pPr>
            <w:r>
              <w:rPr>
                <w:rFonts w:hint="eastAsia" w:ascii="仿宋" w:hAnsi="仿宋" w:eastAsia="仿宋" w:cs="仿宋"/>
                <w:color w:val="auto"/>
                <w:spacing w:val="-6"/>
                <w:sz w:val="20"/>
                <w:szCs w:val="20"/>
              </w:rPr>
              <w:t>绩效指标</w:t>
            </w:r>
          </w:p>
        </w:tc>
        <w:tc>
          <w:tcPr>
            <w:tcW w:w="1069" w:type="dxa"/>
            <w:tcBorders>
              <w:top w:val="single" w:color="9CA1AC" w:sz="4" w:space="0"/>
              <w:left w:val="single" w:color="9CA1AC" w:sz="4" w:space="0"/>
              <w:bottom w:val="single" w:color="9CA1AC" w:sz="4" w:space="0"/>
              <w:right w:val="single" w:color="9CA1AC" w:sz="4" w:space="0"/>
            </w:tcBorders>
            <w:shd w:val="clear" w:color="auto" w:fill="F0F0F0"/>
            <w:noWrap/>
          </w:tcPr>
          <w:p w14:paraId="5E8616E8">
            <w:pPr>
              <w:spacing w:before="150" w:line="220" w:lineRule="auto"/>
              <w:ind w:left="120"/>
              <w:rPr>
                <w:rFonts w:ascii="仿宋" w:hAnsi="仿宋" w:eastAsia="仿宋" w:cs="仿宋"/>
                <w:color w:val="auto"/>
                <w:sz w:val="20"/>
                <w:szCs w:val="20"/>
              </w:rPr>
            </w:pPr>
            <w:r>
              <w:rPr>
                <w:rFonts w:hint="eastAsia" w:ascii="仿宋" w:hAnsi="仿宋" w:eastAsia="仿宋" w:cs="仿宋"/>
                <w:color w:val="auto"/>
                <w:spacing w:val="-2"/>
                <w:sz w:val="20"/>
                <w:szCs w:val="20"/>
              </w:rPr>
              <w:t>一级指标</w:t>
            </w:r>
          </w:p>
        </w:tc>
        <w:tc>
          <w:tcPr>
            <w:tcW w:w="976" w:type="dxa"/>
            <w:tcBorders>
              <w:top w:val="single" w:color="9CA1AC" w:sz="4" w:space="0"/>
              <w:left w:val="single" w:color="9CA1AC" w:sz="4" w:space="0"/>
              <w:bottom w:val="single" w:color="9CA1AC" w:sz="4" w:space="0"/>
              <w:right w:val="single" w:color="9CA1AC" w:sz="4" w:space="0"/>
            </w:tcBorders>
            <w:shd w:val="clear" w:color="auto" w:fill="FEFEFE"/>
            <w:noWrap/>
          </w:tcPr>
          <w:p w14:paraId="399A08BB">
            <w:pPr>
              <w:spacing w:before="150" w:line="220" w:lineRule="auto"/>
              <w:ind w:left="92"/>
              <w:rPr>
                <w:rFonts w:ascii="仿宋" w:hAnsi="仿宋" w:eastAsia="仿宋" w:cs="仿宋"/>
                <w:color w:val="auto"/>
                <w:sz w:val="20"/>
                <w:szCs w:val="20"/>
              </w:rPr>
            </w:pPr>
            <w:r>
              <w:rPr>
                <w:rFonts w:hint="eastAsia" w:ascii="仿宋" w:hAnsi="仿宋" w:eastAsia="仿宋" w:cs="仿宋"/>
                <w:color w:val="auto"/>
                <w:spacing w:val="-3"/>
                <w:sz w:val="20"/>
                <w:szCs w:val="20"/>
              </w:rPr>
              <w:t>二级指标</w:t>
            </w: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54674981">
            <w:pPr>
              <w:spacing w:before="150" w:line="220" w:lineRule="auto"/>
              <w:ind w:left="222"/>
              <w:rPr>
                <w:rFonts w:ascii="仿宋" w:hAnsi="仿宋" w:eastAsia="仿宋" w:cs="仿宋"/>
                <w:color w:val="auto"/>
                <w:sz w:val="20"/>
                <w:szCs w:val="20"/>
              </w:rPr>
            </w:pPr>
            <w:r>
              <w:rPr>
                <w:rFonts w:hint="eastAsia" w:ascii="仿宋" w:hAnsi="仿宋" w:eastAsia="仿宋" w:cs="仿宋"/>
                <w:color w:val="auto"/>
                <w:spacing w:val="-2"/>
                <w:sz w:val="20"/>
                <w:szCs w:val="20"/>
              </w:rPr>
              <w:t>三级指标</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tcPr>
          <w:p w14:paraId="272F1B80">
            <w:pPr>
              <w:spacing w:before="150" w:line="219" w:lineRule="auto"/>
              <w:ind w:left="114"/>
              <w:rPr>
                <w:rFonts w:ascii="仿宋" w:hAnsi="仿宋" w:eastAsia="仿宋" w:cs="仿宋"/>
                <w:color w:val="auto"/>
                <w:sz w:val="20"/>
                <w:szCs w:val="20"/>
              </w:rPr>
            </w:pPr>
            <w:r>
              <w:rPr>
                <w:rFonts w:hint="eastAsia" w:ascii="仿宋" w:hAnsi="仿宋" w:eastAsia="仿宋" w:cs="仿宋"/>
                <w:color w:val="auto"/>
                <w:spacing w:val="-2"/>
                <w:sz w:val="20"/>
                <w:szCs w:val="20"/>
              </w:rPr>
              <w:t>年度指标值</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tcPr>
          <w:p w14:paraId="6BC238C4">
            <w:pPr>
              <w:spacing w:before="150" w:line="219" w:lineRule="auto"/>
              <w:ind w:left="105"/>
              <w:rPr>
                <w:rFonts w:ascii="仿宋" w:hAnsi="仿宋" w:eastAsia="仿宋" w:cs="仿宋"/>
                <w:color w:val="auto"/>
                <w:sz w:val="20"/>
                <w:szCs w:val="20"/>
              </w:rPr>
            </w:pPr>
            <w:r>
              <w:rPr>
                <w:rFonts w:hint="eastAsia" w:ascii="仿宋" w:hAnsi="仿宋" w:eastAsia="仿宋" w:cs="仿宋"/>
                <w:color w:val="auto"/>
                <w:spacing w:val="1"/>
                <w:sz w:val="20"/>
                <w:szCs w:val="20"/>
              </w:rPr>
              <w:t>实际完成值</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tcPr>
          <w:p w14:paraId="15AC102A">
            <w:pPr>
              <w:spacing w:before="150" w:line="219" w:lineRule="auto"/>
              <w:ind w:left="146"/>
              <w:rPr>
                <w:rFonts w:ascii="仿宋" w:hAnsi="仿宋" w:eastAsia="仿宋" w:cs="仿宋"/>
                <w:color w:val="auto"/>
                <w:sz w:val="20"/>
                <w:szCs w:val="20"/>
              </w:rPr>
            </w:pPr>
            <w:r>
              <w:rPr>
                <w:rFonts w:hint="eastAsia" w:ascii="仿宋" w:hAnsi="仿宋" w:eastAsia="仿宋" w:cs="仿宋"/>
                <w:color w:val="auto"/>
                <w:spacing w:val="-3"/>
                <w:sz w:val="20"/>
                <w:szCs w:val="20"/>
              </w:rPr>
              <w:t>分值</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tcPr>
          <w:p w14:paraId="4818045C">
            <w:pPr>
              <w:spacing w:before="150" w:line="219" w:lineRule="auto"/>
              <w:ind w:left="227"/>
              <w:rPr>
                <w:rFonts w:ascii="仿宋" w:hAnsi="仿宋" w:eastAsia="仿宋" w:cs="仿宋"/>
                <w:color w:val="auto"/>
                <w:sz w:val="20"/>
                <w:szCs w:val="20"/>
              </w:rPr>
            </w:pPr>
            <w:r>
              <w:rPr>
                <w:rFonts w:hint="eastAsia" w:ascii="仿宋" w:hAnsi="仿宋" w:eastAsia="仿宋" w:cs="仿宋"/>
                <w:color w:val="auto"/>
                <w:spacing w:val="-3"/>
                <w:sz w:val="20"/>
                <w:szCs w:val="20"/>
              </w:rPr>
              <w:t>得分</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44F6D982">
            <w:pPr>
              <w:spacing w:before="40" w:line="218" w:lineRule="auto"/>
              <w:ind w:left="108" w:right="121"/>
              <w:rPr>
                <w:rFonts w:ascii="仿宋" w:hAnsi="仿宋" w:eastAsia="仿宋" w:cs="仿宋"/>
                <w:color w:val="auto"/>
                <w:sz w:val="19"/>
                <w:szCs w:val="19"/>
              </w:rPr>
            </w:pPr>
            <w:r>
              <w:rPr>
                <w:rFonts w:hint="eastAsia" w:ascii="仿宋" w:hAnsi="仿宋" w:eastAsia="仿宋" w:cs="仿宋"/>
                <w:color w:val="auto"/>
                <w:spacing w:val="8"/>
                <w:sz w:val="19"/>
                <w:szCs w:val="19"/>
              </w:rPr>
              <w:t>偏差原因分析</w:t>
            </w:r>
            <w:r>
              <w:rPr>
                <w:rFonts w:hint="eastAsia" w:ascii="仿宋" w:hAnsi="仿宋" w:eastAsia="仿宋" w:cs="仿宋"/>
                <w:color w:val="auto"/>
                <w:spacing w:val="3"/>
                <w:sz w:val="19"/>
                <w:szCs w:val="19"/>
              </w:rPr>
              <w:t xml:space="preserve"> </w:t>
            </w:r>
            <w:r>
              <w:rPr>
                <w:rFonts w:hint="eastAsia" w:ascii="仿宋" w:hAnsi="仿宋" w:eastAsia="仿宋" w:cs="仿宋"/>
                <w:color w:val="auto"/>
                <w:spacing w:val="8"/>
                <w:sz w:val="19"/>
                <w:szCs w:val="19"/>
              </w:rPr>
              <w:t>及改进措施</w:t>
            </w:r>
          </w:p>
        </w:tc>
      </w:tr>
      <w:tr w14:paraId="10D1A4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5B98415E">
            <w:pPr>
              <w:rPr>
                <w:rFonts w:ascii="仿宋" w:hAnsi="仿宋" w:eastAsia="仿宋" w:cs="仿宋"/>
                <w:color w:val="auto"/>
              </w:rPr>
            </w:pPr>
          </w:p>
        </w:tc>
        <w:tc>
          <w:tcPr>
            <w:tcW w:w="1069" w:type="dxa"/>
            <w:vMerge w:val="restart"/>
            <w:tcBorders>
              <w:top w:val="single" w:color="9CA1AC" w:sz="4" w:space="0"/>
              <w:left w:val="single" w:color="9CA1AC" w:sz="4" w:space="0"/>
              <w:bottom w:val="single" w:color="9CA1AC" w:sz="0" w:space="0"/>
              <w:right w:val="single" w:color="9CA1AC" w:sz="4" w:space="0"/>
            </w:tcBorders>
            <w:shd w:val="clear" w:color="auto" w:fill="F0F0F0"/>
            <w:noWrap/>
          </w:tcPr>
          <w:p w14:paraId="4566D233">
            <w:pPr>
              <w:spacing w:line="267" w:lineRule="auto"/>
              <w:rPr>
                <w:rFonts w:ascii="仿宋" w:hAnsi="仿宋" w:eastAsia="仿宋" w:cs="仿宋"/>
                <w:color w:val="auto"/>
              </w:rPr>
            </w:pPr>
          </w:p>
          <w:p w14:paraId="3F46CC75">
            <w:pPr>
              <w:spacing w:line="267" w:lineRule="auto"/>
              <w:rPr>
                <w:rFonts w:ascii="仿宋" w:hAnsi="仿宋" w:eastAsia="仿宋" w:cs="仿宋"/>
                <w:color w:val="auto"/>
              </w:rPr>
            </w:pPr>
          </w:p>
          <w:p w14:paraId="00A08A58">
            <w:pPr>
              <w:spacing w:line="267" w:lineRule="auto"/>
              <w:rPr>
                <w:rFonts w:ascii="仿宋" w:hAnsi="仿宋" w:eastAsia="仿宋" w:cs="仿宋"/>
                <w:color w:val="auto"/>
              </w:rPr>
            </w:pPr>
          </w:p>
          <w:p w14:paraId="267AE239">
            <w:pPr>
              <w:spacing w:line="268" w:lineRule="auto"/>
              <w:rPr>
                <w:rFonts w:ascii="仿宋" w:hAnsi="仿宋" w:eastAsia="仿宋" w:cs="仿宋"/>
                <w:color w:val="auto"/>
              </w:rPr>
            </w:pPr>
          </w:p>
          <w:p w14:paraId="44E3560B">
            <w:pPr>
              <w:spacing w:before="65" w:line="501" w:lineRule="exact"/>
              <w:ind w:left="120"/>
              <w:rPr>
                <w:rFonts w:ascii="仿宋" w:hAnsi="仿宋" w:eastAsia="仿宋" w:cs="仿宋"/>
                <w:color w:val="auto"/>
              </w:rPr>
            </w:pPr>
            <w:r>
              <w:rPr>
                <w:rFonts w:hint="eastAsia" w:ascii="仿宋" w:hAnsi="仿宋" w:eastAsia="仿宋" w:cs="仿宋"/>
                <w:color w:val="auto"/>
                <w:spacing w:val="-2"/>
                <w:position w:val="23"/>
              </w:rPr>
              <w:t>产出指标</w:t>
            </w:r>
          </w:p>
          <w:p w14:paraId="1F0AEC51">
            <w:pPr>
              <w:spacing w:line="220" w:lineRule="auto"/>
              <w:ind w:left="220"/>
              <w:rPr>
                <w:rFonts w:ascii="仿宋" w:hAnsi="仿宋" w:eastAsia="仿宋" w:cs="仿宋"/>
                <w:color w:val="auto"/>
              </w:rPr>
            </w:pPr>
            <w:r>
              <w:rPr>
                <w:rFonts w:hint="eastAsia" w:ascii="仿宋" w:hAnsi="仿宋" w:eastAsia="仿宋" w:cs="仿宋"/>
                <w:color w:val="auto"/>
                <w:spacing w:val="8"/>
              </w:rPr>
              <w:t>(50分)</w:t>
            </w:r>
          </w:p>
        </w:tc>
        <w:tc>
          <w:tcPr>
            <w:tcW w:w="976" w:type="dxa"/>
            <w:vMerge w:val="restart"/>
            <w:tcBorders>
              <w:top w:val="single" w:color="9CA1AC" w:sz="4" w:space="0"/>
              <w:left w:val="single" w:color="9CA1AC" w:sz="4" w:space="0"/>
              <w:bottom w:val="single" w:color="9CA1AC" w:sz="0" w:space="0"/>
              <w:right w:val="single" w:color="9CA1AC" w:sz="4" w:space="0"/>
            </w:tcBorders>
            <w:shd w:val="clear" w:color="auto" w:fill="FEFEFE"/>
            <w:noWrap/>
          </w:tcPr>
          <w:p w14:paraId="23C14E58">
            <w:pPr>
              <w:spacing w:before="271" w:line="219" w:lineRule="auto"/>
              <w:ind w:left="92"/>
              <w:rPr>
                <w:rFonts w:ascii="仿宋" w:hAnsi="仿宋" w:eastAsia="仿宋" w:cs="仿宋"/>
                <w:color w:val="auto"/>
              </w:rPr>
            </w:pPr>
            <w:r>
              <w:rPr>
                <w:rFonts w:hint="eastAsia" w:ascii="仿宋" w:hAnsi="仿宋" w:eastAsia="仿宋" w:cs="仿宋"/>
                <w:color w:val="auto"/>
                <w:spacing w:val="-2"/>
              </w:rPr>
              <w:t>数量指标</w:t>
            </w: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460CFB68">
            <w:pPr>
              <w:spacing w:line="230" w:lineRule="exact"/>
              <w:jc w:val="center"/>
              <w:rPr>
                <w:rFonts w:ascii="仿宋" w:hAnsi="仿宋" w:eastAsia="仿宋" w:cs="仿宋"/>
                <w:color w:val="auto"/>
              </w:rPr>
            </w:pPr>
            <w:r>
              <w:rPr>
                <w:rFonts w:hint="eastAsia" w:ascii="仿宋" w:hAnsi="仿宋" w:eastAsia="仿宋" w:cs="仿宋"/>
                <w:color w:val="auto"/>
              </w:rPr>
              <w:t>1.办理竣工验收备案</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50F2CC1E">
            <w:pPr>
              <w:spacing w:line="230" w:lineRule="exact"/>
              <w:jc w:val="center"/>
              <w:rPr>
                <w:rFonts w:ascii="仿宋" w:hAnsi="仿宋" w:eastAsia="仿宋" w:cs="仿宋"/>
                <w:color w:val="auto"/>
              </w:rPr>
            </w:pPr>
            <w:r>
              <w:rPr>
                <w:rFonts w:hint="eastAsia" w:ascii="仿宋" w:hAnsi="仿宋" w:eastAsia="仿宋" w:cs="仿宋"/>
                <w:color w:val="auto"/>
              </w:rPr>
              <w:t>100%</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7455CB7D">
            <w:pPr>
              <w:spacing w:line="230"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2E79288D">
            <w:pPr>
              <w:spacing w:line="230" w:lineRule="exact"/>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1EF6C4EB">
            <w:pPr>
              <w:spacing w:line="230" w:lineRule="exact"/>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4EFC6A3B">
            <w:pPr>
              <w:spacing w:line="230" w:lineRule="exact"/>
              <w:jc w:val="center"/>
              <w:rPr>
                <w:rFonts w:ascii="仿宋" w:hAnsi="仿宋" w:eastAsia="仿宋" w:cs="仿宋"/>
                <w:color w:val="auto"/>
              </w:rPr>
            </w:pPr>
          </w:p>
        </w:tc>
      </w:tr>
      <w:tr w14:paraId="64A722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42966BFE">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0FA51EA6">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76A6D82D">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19D6E07F">
            <w:pPr>
              <w:jc w:val="center"/>
              <w:rPr>
                <w:rFonts w:ascii="仿宋" w:hAnsi="仿宋" w:eastAsia="仿宋" w:cs="仿宋"/>
                <w:color w:val="auto"/>
              </w:rPr>
            </w:pPr>
            <w:r>
              <w:rPr>
                <w:rFonts w:hint="eastAsia" w:ascii="仿宋" w:hAnsi="仿宋" w:eastAsia="仿宋" w:cs="仿宋"/>
                <w:color w:val="auto"/>
              </w:rPr>
              <w:t>2.注册工程和土石方项目监管率</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5E02E2F0">
            <w:pPr>
              <w:jc w:val="center"/>
              <w:rPr>
                <w:rFonts w:ascii="仿宋" w:hAnsi="仿宋" w:eastAsia="仿宋" w:cs="仿宋"/>
                <w:color w:val="auto"/>
              </w:rPr>
            </w:pPr>
            <w:r>
              <w:rPr>
                <w:rFonts w:hint="eastAsia" w:ascii="仿宋" w:hAnsi="仿宋" w:eastAsia="仿宋" w:cs="仿宋"/>
                <w:color w:val="auto"/>
              </w:rPr>
              <w:t>100%</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06A0AE25">
            <w:pPr>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2BAF0137">
            <w:pPr>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69E6F0D7">
            <w:pPr>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0633E2E5">
            <w:pPr>
              <w:jc w:val="center"/>
              <w:rPr>
                <w:rFonts w:ascii="仿宋" w:hAnsi="仿宋" w:eastAsia="仿宋" w:cs="仿宋"/>
                <w:color w:val="auto"/>
              </w:rPr>
            </w:pPr>
          </w:p>
        </w:tc>
      </w:tr>
      <w:tr w14:paraId="16E95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6F535ED3">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72E6D0F4">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4" w:space="0"/>
              <w:right w:val="single" w:color="9CA1AC" w:sz="4" w:space="0"/>
            </w:tcBorders>
            <w:shd w:val="clear" w:color="auto" w:fill="FEFEFE"/>
            <w:noWrap/>
          </w:tcPr>
          <w:p w14:paraId="336ED6C6">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1C6A3DA9">
            <w:pPr>
              <w:spacing w:line="239" w:lineRule="exact"/>
              <w:jc w:val="center"/>
              <w:rPr>
                <w:rFonts w:ascii="仿宋" w:hAnsi="仿宋" w:eastAsia="仿宋" w:cs="仿宋"/>
                <w:color w:val="auto"/>
              </w:rPr>
            </w:pPr>
            <w:r>
              <w:rPr>
                <w:rFonts w:hint="eastAsia" w:ascii="仿宋" w:hAnsi="仿宋" w:eastAsia="仿宋" w:cs="仿宋"/>
                <w:color w:val="auto"/>
              </w:rPr>
              <w:t>3.建筑起重机械产权备案、变更处理率</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6687EFBE">
            <w:pPr>
              <w:spacing w:line="239" w:lineRule="exact"/>
              <w:jc w:val="center"/>
              <w:rPr>
                <w:rFonts w:ascii="仿宋" w:hAnsi="仿宋" w:eastAsia="仿宋" w:cs="仿宋"/>
                <w:color w:val="auto"/>
              </w:rPr>
            </w:pPr>
            <w:r>
              <w:rPr>
                <w:rFonts w:hint="eastAsia" w:ascii="仿宋" w:hAnsi="仿宋" w:eastAsia="仿宋" w:cs="仿宋"/>
                <w:color w:val="auto"/>
              </w:rPr>
              <w:t>100%</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6EF14884">
            <w:pPr>
              <w:spacing w:line="239"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01714786">
            <w:pPr>
              <w:spacing w:line="239" w:lineRule="exact"/>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4236872C">
            <w:pPr>
              <w:spacing w:line="239" w:lineRule="exact"/>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0D707721">
            <w:pPr>
              <w:spacing w:line="239" w:lineRule="exact"/>
              <w:jc w:val="center"/>
              <w:rPr>
                <w:rFonts w:ascii="仿宋" w:hAnsi="仿宋" w:eastAsia="仿宋" w:cs="仿宋"/>
                <w:color w:val="auto"/>
              </w:rPr>
            </w:pPr>
          </w:p>
        </w:tc>
      </w:tr>
      <w:tr w14:paraId="50379A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0AE84261">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5E684AA8">
            <w:pPr>
              <w:rPr>
                <w:rFonts w:ascii="仿宋" w:hAnsi="仿宋" w:eastAsia="仿宋" w:cs="仿宋"/>
                <w:color w:val="auto"/>
              </w:rPr>
            </w:pPr>
          </w:p>
        </w:tc>
        <w:tc>
          <w:tcPr>
            <w:tcW w:w="976" w:type="dxa"/>
            <w:vMerge w:val="restart"/>
            <w:tcBorders>
              <w:top w:val="single" w:color="9CA1AC" w:sz="4" w:space="0"/>
              <w:left w:val="single" w:color="9CA1AC" w:sz="4" w:space="0"/>
              <w:right w:val="single" w:color="9CA1AC" w:sz="4" w:space="0"/>
            </w:tcBorders>
            <w:shd w:val="clear" w:color="auto" w:fill="FEFEFE"/>
            <w:noWrap/>
          </w:tcPr>
          <w:p w14:paraId="6687DA77">
            <w:pPr>
              <w:spacing w:before="272" w:line="220" w:lineRule="auto"/>
              <w:ind w:left="92"/>
              <w:rPr>
                <w:rFonts w:ascii="仿宋" w:hAnsi="仿宋" w:eastAsia="仿宋" w:cs="仿宋"/>
                <w:color w:val="auto"/>
              </w:rPr>
            </w:pPr>
            <w:r>
              <w:rPr>
                <w:rFonts w:hint="eastAsia" w:ascii="仿宋" w:hAnsi="仿宋" w:eastAsia="仿宋" w:cs="仿宋"/>
                <w:color w:val="auto"/>
                <w:spacing w:val="-2"/>
              </w:rPr>
              <w:t>质量指标</w:t>
            </w: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5F6980B8">
            <w:pPr>
              <w:spacing w:line="240" w:lineRule="exact"/>
              <w:jc w:val="center"/>
              <w:rPr>
                <w:rFonts w:ascii="仿宋" w:hAnsi="仿宋" w:eastAsia="仿宋" w:cs="仿宋"/>
                <w:color w:val="auto"/>
              </w:rPr>
            </w:pPr>
            <w:r>
              <w:rPr>
                <w:rFonts w:hint="eastAsia" w:ascii="仿宋" w:hAnsi="仿宋" w:eastAsia="仿宋" w:cs="仿宋"/>
                <w:color w:val="auto"/>
              </w:rPr>
              <w:t>1、工程质量安全</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7B4DBD45">
            <w:pPr>
              <w:spacing w:line="240" w:lineRule="exact"/>
              <w:jc w:val="center"/>
              <w:rPr>
                <w:rFonts w:ascii="仿宋" w:hAnsi="仿宋" w:eastAsia="仿宋" w:cs="仿宋"/>
                <w:color w:val="auto"/>
              </w:rPr>
            </w:pPr>
            <w:r>
              <w:rPr>
                <w:rFonts w:hint="eastAsia" w:ascii="仿宋" w:hAnsi="仿宋" w:eastAsia="仿宋" w:cs="仿宋"/>
                <w:color w:val="auto"/>
              </w:rPr>
              <w:t>不发生较大安全生产事故</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38B4B787">
            <w:pPr>
              <w:spacing w:line="240"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62352F82">
            <w:pPr>
              <w:spacing w:line="240" w:lineRule="exact"/>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6B8BC881">
            <w:pPr>
              <w:spacing w:line="240" w:lineRule="exact"/>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7B888A7D">
            <w:pPr>
              <w:spacing w:line="240" w:lineRule="exact"/>
              <w:jc w:val="center"/>
              <w:rPr>
                <w:rFonts w:ascii="仿宋" w:hAnsi="仿宋" w:eastAsia="仿宋" w:cs="仿宋"/>
                <w:color w:val="auto"/>
              </w:rPr>
            </w:pPr>
          </w:p>
        </w:tc>
      </w:tr>
      <w:tr w14:paraId="5E3808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3396EFFF">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73BBB91C">
            <w:pPr>
              <w:rPr>
                <w:rFonts w:ascii="仿宋" w:hAnsi="仿宋" w:eastAsia="仿宋" w:cs="仿宋"/>
                <w:color w:val="auto"/>
              </w:rPr>
            </w:pPr>
          </w:p>
        </w:tc>
        <w:tc>
          <w:tcPr>
            <w:tcW w:w="976" w:type="dxa"/>
            <w:vMerge w:val="continue"/>
            <w:tcBorders>
              <w:left w:val="single" w:color="9CA1AC" w:sz="4" w:space="0"/>
              <w:right w:val="single" w:color="9CA1AC" w:sz="4" w:space="0"/>
            </w:tcBorders>
            <w:shd w:val="clear" w:color="auto" w:fill="FEFEFE"/>
            <w:noWrap/>
          </w:tcPr>
          <w:p w14:paraId="57DA52D2">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3B330894">
            <w:pPr>
              <w:spacing w:line="240" w:lineRule="exact"/>
              <w:jc w:val="center"/>
              <w:rPr>
                <w:rFonts w:ascii="仿宋" w:hAnsi="仿宋" w:eastAsia="仿宋" w:cs="仿宋"/>
                <w:color w:val="auto"/>
              </w:rPr>
            </w:pPr>
            <w:r>
              <w:rPr>
                <w:rFonts w:hint="eastAsia" w:ascii="仿宋" w:hAnsi="仿宋" w:eastAsia="仿宋" w:cs="仿宋"/>
                <w:color w:val="auto"/>
              </w:rPr>
              <w:t>2、施工现场质量安全样板</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299313B0">
            <w:pPr>
              <w:spacing w:line="240" w:lineRule="exact"/>
              <w:jc w:val="center"/>
              <w:rPr>
                <w:rFonts w:ascii="仿宋" w:hAnsi="仿宋" w:eastAsia="仿宋" w:cs="仿宋"/>
                <w:color w:val="auto"/>
              </w:rPr>
            </w:pPr>
            <w:r>
              <w:rPr>
                <w:rFonts w:hint="eastAsia" w:ascii="仿宋" w:hAnsi="仿宋" w:eastAsia="仿宋" w:cs="仿宋"/>
                <w:color w:val="auto"/>
              </w:rPr>
              <w:t>覆盖率全面提升</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12E0B165">
            <w:pPr>
              <w:spacing w:line="240"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79FFAD41">
            <w:pPr>
              <w:spacing w:line="240" w:lineRule="exact"/>
              <w:jc w:val="center"/>
              <w:rPr>
                <w:rFonts w:ascii="仿宋" w:hAnsi="仿宋" w:eastAsia="仿宋" w:cs="仿宋"/>
                <w:color w:val="auto"/>
              </w:rPr>
            </w:pPr>
            <w:r>
              <w:rPr>
                <w:rFonts w:hint="eastAsia" w:ascii="仿宋" w:hAnsi="仿宋" w:eastAsia="仿宋" w:cs="仿宋"/>
                <w:color w:val="auto"/>
              </w:rPr>
              <w:t>3</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3BEBFDF4">
            <w:pPr>
              <w:spacing w:line="240" w:lineRule="exact"/>
              <w:jc w:val="center"/>
              <w:rPr>
                <w:rFonts w:ascii="仿宋" w:hAnsi="仿宋" w:eastAsia="仿宋" w:cs="仿宋"/>
                <w:color w:val="auto"/>
              </w:rPr>
            </w:pPr>
            <w:r>
              <w:rPr>
                <w:rFonts w:hint="eastAsia" w:ascii="仿宋" w:hAnsi="仿宋" w:eastAsia="仿宋" w:cs="仿宋"/>
                <w:color w:val="auto"/>
              </w:rPr>
              <w:t>3</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20125BD0">
            <w:pPr>
              <w:spacing w:line="240" w:lineRule="exact"/>
              <w:jc w:val="center"/>
              <w:rPr>
                <w:rFonts w:ascii="仿宋" w:hAnsi="仿宋" w:eastAsia="仿宋" w:cs="仿宋"/>
                <w:color w:val="auto"/>
              </w:rPr>
            </w:pPr>
          </w:p>
        </w:tc>
      </w:tr>
      <w:tr w14:paraId="3E6F6D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70BE6165">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671B0D14">
            <w:pPr>
              <w:rPr>
                <w:rFonts w:ascii="仿宋" w:hAnsi="仿宋" w:eastAsia="仿宋" w:cs="仿宋"/>
                <w:color w:val="auto"/>
              </w:rPr>
            </w:pPr>
          </w:p>
        </w:tc>
        <w:tc>
          <w:tcPr>
            <w:tcW w:w="976" w:type="dxa"/>
            <w:vMerge w:val="continue"/>
            <w:tcBorders>
              <w:left w:val="single" w:color="9CA1AC" w:sz="4" w:space="0"/>
              <w:right w:val="single" w:color="9CA1AC" w:sz="4" w:space="0"/>
            </w:tcBorders>
            <w:shd w:val="clear" w:color="auto" w:fill="FEFEFE"/>
            <w:noWrap/>
          </w:tcPr>
          <w:p w14:paraId="091CD714">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190D6962">
            <w:pPr>
              <w:spacing w:line="239" w:lineRule="exact"/>
              <w:jc w:val="center"/>
              <w:rPr>
                <w:rFonts w:ascii="仿宋" w:hAnsi="仿宋" w:eastAsia="仿宋" w:cs="仿宋"/>
                <w:color w:val="auto"/>
              </w:rPr>
            </w:pPr>
            <w:r>
              <w:rPr>
                <w:rFonts w:hint="eastAsia" w:ascii="仿宋" w:hAnsi="仿宋" w:eastAsia="仿宋" w:cs="仿宋"/>
                <w:color w:val="auto"/>
              </w:rPr>
              <w:t>3、在建项目劳务实名制</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6BB01A87">
            <w:pPr>
              <w:spacing w:line="239" w:lineRule="exact"/>
              <w:jc w:val="center"/>
              <w:rPr>
                <w:rFonts w:ascii="仿宋" w:hAnsi="仿宋" w:eastAsia="仿宋" w:cs="仿宋"/>
                <w:color w:val="auto"/>
              </w:rPr>
            </w:pPr>
            <w:r>
              <w:rPr>
                <w:rFonts w:hint="eastAsia" w:ascii="仿宋" w:hAnsi="仿宋" w:eastAsia="仿宋" w:cs="仿宋"/>
                <w:color w:val="auto"/>
              </w:rPr>
              <w:t>全覆盖</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719226E6">
            <w:pPr>
              <w:spacing w:line="239"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6319D151">
            <w:pPr>
              <w:spacing w:line="239" w:lineRule="exact"/>
              <w:jc w:val="center"/>
              <w:rPr>
                <w:rFonts w:ascii="仿宋" w:hAnsi="仿宋" w:eastAsia="仿宋" w:cs="仿宋"/>
                <w:color w:val="auto"/>
              </w:rPr>
            </w:pPr>
            <w:r>
              <w:rPr>
                <w:rFonts w:hint="eastAsia" w:ascii="仿宋" w:hAnsi="仿宋" w:eastAsia="仿宋" w:cs="仿宋"/>
                <w:color w:val="auto"/>
              </w:rPr>
              <w:t>3</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78215F49">
            <w:pPr>
              <w:spacing w:line="239" w:lineRule="exact"/>
              <w:jc w:val="center"/>
              <w:rPr>
                <w:rFonts w:ascii="仿宋" w:hAnsi="仿宋" w:eastAsia="仿宋" w:cs="仿宋"/>
                <w:color w:val="auto"/>
              </w:rPr>
            </w:pPr>
            <w:r>
              <w:rPr>
                <w:rFonts w:hint="eastAsia" w:ascii="仿宋" w:hAnsi="仿宋" w:eastAsia="仿宋" w:cs="仿宋"/>
                <w:color w:val="auto"/>
              </w:rPr>
              <w:t>3</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4D0307EA">
            <w:pPr>
              <w:spacing w:line="239" w:lineRule="exact"/>
              <w:jc w:val="center"/>
              <w:rPr>
                <w:rFonts w:ascii="仿宋" w:hAnsi="仿宋" w:eastAsia="仿宋" w:cs="仿宋"/>
                <w:color w:val="auto"/>
              </w:rPr>
            </w:pPr>
          </w:p>
        </w:tc>
      </w:tr>
      <w:tr w14:paraId="1F7F9B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6EBCBC6B">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693017D6">
            <w:pPr>
              <w:rPr>
                <w:rFonts w:ascii="仿宋" w:hAnsi="仿宋" w:eastAsia="仿宋" w:cs="仿宋"/>
                <w:color w:val="auto"/>
              </w:rPr>
            </w:pPr>
          </w:p>
        </w:tc>
        <w:tc>
          <w:tcPr>
            <w:tcW w:w="976" w:type="dxa"/>
            <w:vMerge w:val="continue"/>
            <w:tcBorders>
              <w:left w:val="single" w:color="9CA1AC" w:sz="4" w:space="0"/>
              <w:right w:val="single" w:color="9CA1AC" w:sz="4" w:space="0"/>
            </w:tcBorders>
            <w:shd w:val="clear" w:color="auto" w:fill="FEFEFE"/>
            <w:noWrap/>
          </w:tcPr>
          <w:p w14:paraId="17B5B38E">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71AC66CA">
            <w:pPr>
              <w:spacing w:line="239" w:lineRule="exact"/>
              <w:jc w:val="center"/>
              <w:rPr>
                <w:rFonts w:ascii="仿宋" w:hAnsi="仿宋" w:eastAsia="仿宋" w:cs="仿宋"/>
                <w:color w:val="auto"/>
              </w:rPr>
            </w:pPr>
            <w:r>
              <w:rPr>
                <w:rFonts w:hint="eastAsia" w:ascii="仿宋" w:hAnsi="仿宋" w:eastAsia="仿宋" w:cs="仿宋"/>
                <w:color w:val="auto"/>
              </w:rPr>
              <w:t>4、智慧工地视频监控等智慧模块覆盖率</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10893345">
            <w:pPr>
              <w:spacing w:line="239" w:lineRule="exact"/>
              <w:jc w:val="center"/>
              <w:rPr>
                <w:rFonts w:ascii="仿宋" w:hAnsi="仿宋" w:eastAsia="仿宋" w:cs="仿宋"/>
                <w:color w:val="auto"/>
              </w:rPr>
            </w:pPr>
            <w:r>
              <w:rPr>
                <w:rFonts w:hint="eastAsia" w:ascii="仿宋" w:hAnsi="仿宋" w:eastAsia="仿宋" w:cs="仿宋"/>
                <w:color w:val="auto"/>
              </w:rPr>
              <w:t>10%</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4E8EA8D8">
            <w:pPr>
              <w:spacing w:line="239"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37921F8B">
            <w:pPr>
              <w:spacing w:line="239" w:lineRule="exact"/>
              <w:jc w:val="center"/>
              <w:rPr>
                <w:rFonts w:ascii="仿宋" w:hAnsi="仿宋" w:eastAsia="仿宋" w:cs="仿宋"/>
                <w:color w:val="auto"/>
              </w:rPr>
            </w:pPr>
            <w:r>
              <w:rPr>
                <w:rFonts w:hint="eastAsia" w:ascii="仿宋" w:hAnsi="仿宋" w:eastAsia="仿宋" w:cs="仿宋"/>
                <w:color w:val="auto"/>
              </w:rPr>
              <w:t>3</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7D58651D">
            <w:pPr>
              <w:spacing w:line="239" w:lineRule="exact"/>
              <w:jc w:val="center"/>
              <w:rPr>
                <w:rFonts w:ascii="仿宋" w:hAnsi="仿宋" w:eastAsia="仿宋" w:cs="仿宋"/>
                <w:color w:val="auto"/>
              </w:rPr>
            </w:pPr>
            <w:r>
              <w:rPr>
                <w:rFonts w:hint="eastAsia" w:ascii="仿宋" w:hAnsi="仿宋" w:eastAsia="仿宋" w:cs="仿宋"/>
                <w:color w:val="auto"/>
              </w:rPr>
              <w:t>3</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3079C35E">
            <w:pPr>
              <w:spacing w:line="239" w:lineRule="exact"/>
              <w:jc w:val="center"/>
              <w:rPr>
                <w:rFonts w:ascii="仿宋" w:hAnsi="仿宋" w:eastAsia="仿宋" w:cs="仿宋"/>
                <w:color w:val="auto"/>
              </w:rPr>
            </w:pPr>
          </w:p>
        </w:tc>
      </w:tr>
      <w:tr w14:paraId="772804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0095AE0A">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4946F8C5">
            <w:pPr>
              <w:rPr>
                <w:rFonts w:ascii="仿宋" w:hAnsi="仿宋" w:eastAsia="仿宋" w:cs="仿宋"/>
                <w:color w:val="auto"/>
              </w:rPr>
            </w:pPr>
          </w:p>
        </w:tc>
        <w:tc>
          <w:tcPr>
            <w:tcW w:w="976" w:type="dxa"/>
            <w:vMerge w:val="continue"/>
            <w:tcBorders>
              <w:left w:val="single" w:color="9CA1AC" w:sz="4" w:space="0"/>
              <w:right w:val="single" w:color="9CA1AC" w:sz="4" w:space="0"/>
            </w:tcBorders>
            <w:shd w:val="clear" w:color="auto" w:fill="FEFEFE"/>
            <w:noWrap/>
          </w:tcPr>
          <w:p w14:paraId="7EA609F1">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1D14AB04">
            <w:pPr>
              <w:spacing w:line="239" w:lineRule="exact"/>
              <w:jc w:val="center"/>
              <w:rPr>
                <w:rFonts w:ascii="仿宋" w:hAnsi="仿宋" w:eastAsia="仿宋" w:cs="仿宋"/>
                <w:color w:val="auto"/>
              </w:rPr>
            </w:pPr>
            <w:r>
              <w:rPr>
                <w:rFonts w:hint="eastAsia" w:ascii="仿宋" w:hAnsi="仿宋" w:eastAsia="仿宋" w:cs="仿宋"/>
                <w:color w:val="auto"/>
              </w:rPr>
              <w:t>5、扬尘防治责任公示</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30503B0F">
            <w:pPr>
              <w:spacing w:line="239" w:lineRule="exact"/>
              <w:jc w:val="center"/>
              <w:rPr>
                <w:rFonts w:ascii="仿宋" w:hAnsi="仿宋" w:eastAsia="仿宋" w:cs="仿宋"/>
                <w:color w:val="auto"/>
              </w:rPr>
            </w:pPr>
            <w:r>
              <w:rPr>
                <w:rFonts w:hint="eastAsia" w:ascii="仿宋" w:hAnsi="仿宋" w:eastAsia="仿宋" w:cs="仿宋"/>
                <w:color w:val="auto"/>
              </w:rPr>
              <w:t>全覆盖</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5EF92235">
            <w:pPr>
              <w:spacing w:line="239"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2784E8A6">
            <w:pPr>
              <w:spacing w:line="239" w:lineRule="exact"/>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724174D9">
            <w:pPr>
              <w:spacing w:line="239" w:lineRule="exact"/>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37BD61E4">
            <w:pPr>
              <w:spacing w:line="239" w:lineRule="exact"/>
              <w:jc w:val="center"/>
              <w:rPr>
                <w:rFonts w:ascii="仿宋" w:hAnsi="仿宋" w:eastAsia="仿宋" w:cs="仿宋"/>
                <w:color w:val="auto"/>
              </w:rPr>
            </w:pPr>
          </w:p>
        </w:tc>
      </w:tr>
      <w:tr w14:paraId="123471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28BFE8EA">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792A9BC1">
            <w:pPr>
              <w:rPr>
                <w:rFonts w:ascii="仿宋" w:hAnsi="仿宋" w:eastAsia="仿宋" w:cs="仿宋"/>
                <w:color w:val="auto"/>
              </w:rPr>
            </w:pPr>
          </w:p>
        </w:tc>
        <w:tc>
          <w:tcPr>
            <w:tcW w:w="976" w:type="dxa"/>
            <w:vMerge w:val="continue"/>
            <w:tcBorders>
              <w:left w:val="single" w:color="9CA1AC" w:sz="4" w:space="0"/>
              <w:right w:val="single" w:color="9CA1AC" w:sz="4" w:space="0"/>
            </w:tcBorders>
            <w:shd w:val="clear" w:color="auto" w:fill="FEFEFE"/>
            <w:noWrap/>
          </w:tcPr>
          <w:p w14:paraId="4854D829">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08BFD1A8">
            <w:pPr>
              <w:spacing w:line="239" w:lineRule="exact"/>
              <w:jc w:val="center"/>
              <w:rPr>
                <w:rFonts w:ascii="仿宋" w:hAnsi="仿宋" w:eastAsia="仿宋" w:cs="仿宋"/>
                <w:color w:val="auto"/>
              </w:rPr>
            </w:pPr>
            <w:r>
              <w:rPr>
                <w:rFonts w:hint="eastAsia" w:ascii="仿宋" w:hAnsi="仿宋" w:eastAsia="仿宋" w:cs="仿宋"/>
                <w:color w:val="auto"/>
              </w:rPr>
              <w:t>6、房屋质量</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11E0DAE4">
            <w:pPr>
              <w:spacing w:line="239" w:lineRule="exact"/>
              <w:jc w:val="center"/>
              <w:rPr>
                <w:rFonts w:ascii="仿宋" w:hAnsi="仿宋" w:eastAsia="仿宋" w:cs="仿宋"/>
                <w:color w:val="auto"/>
              </w:rPr>
            </w:pPr>
            <w:r>
              <w:rPr>
                <w:rFonts w:hint="eastAsia" w:ascii="仿宋" w:hAnsi="仿宋" w:eastAsia="仿宋" w:cs="仿宋"/>
                <w:color w:val="auto"/>
              </w:rPr>
              <w:t>无较重大房屋坍塌事故</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48CBE262">
            <w:pPr>
              <w:spacing w:line="239"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33E23073">
            <w:pPr>
              <w:spacing w:line="239" w:lineRule="exact"/>
              <w:jc w:val="center"/>
              <w:rPr>
                <w:rFonts w:ascii="仿宋" w:hAnsi="仿宋" w:eastAsia="仿宋" w:cs="仿宋"/>
                <w:color w:val="auto"/>
              </w:rPr>
            </w:pPr>
            <w:r>
              <w:rPr>
                <w:rFonts w:hint="eastAsia" w:ascii="仿宋" w:hAnsi="仿宋" w:eastAsia="仿宋" w:cs="仿宋"/>
                <w:color w:val="auto"/>
              </w:rPr>
              <w:t>3</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4B0623DA">
            <w:pPr>
              <w:spacing w:line="239" w:lineRule="exact"/>
              <w:jc w:val="center"/>
              <w:rPr>
                <w:rFonts w:ascii="仿宋" w:hAnsi="仿宋" w:eastAsia="仿宋" w:cs="仿宋"/>
                <w:color w:val="auto"/>
              </w:rPr>
            </w:pPr>
            <w:r>
              <w:rPr>
                <w:rFonts w:hint="eastAsia" w:ascii="仿宋" w:hAnsi="仿宋" w:eastAsia="仿宋" w:cs="仿宋"/>
                <w:color w:val="auto"/>
              </w:rPr>
              <w:t>3</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17EF1174">
            <w:pPr>
              <w:spacing w:line="239" w:lineRule="exact"/>
              <w:jc w:val="center"/>
              <w:rPr>
                <w:rFonts w:ascii="仿宋" w:hAnsi="仿宋" w:eastAsia="仿宋" w:cs="仿宋"/>
                <w:color w:val="auto"/>
              </w:rPr>
            </w:pPr>
          </w:p>
        </w:tc>
      </w:tr>
      <w:tr w14:paraId="155F6F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7" w:hRule="atLeast"/>
        </w:trPr>
        <w:tc>
          <w:tcPr>
            <w:tcW w:w="1074" w:type="dxa"/>
            <w:vMerge w:val="restart"/>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66B185AD">
            <w:pPr>
              <w:rPr>
                <w:rFonts w:ascii="仿宋" w:hAnsi="仿宋" w:eastAsia="仿宋" w:cs="仿宋"/>
                <w:color w:val="auto"/>
              </w:rPr>
            </w:pPr>
          </w:p>
          <w:p w14:paraId="7E10EB11">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03088EEC">
            <w:pPr>
              <w:rPr>
                <w:rFonts w:ascii="仿宋" w:hAnsi="仿宋" w:eastAsia="仿宋" w:cs="仿宋"/>
                <w:color w:val="auto"/>
              </w:rPr>
            </w:pPr>
          </w:p>
        </w:tc>
        <w:tc>
          <w:tcPr>
            <w:tcW w:w="976" w:type="dxa"/>
            <w:vMerge w:val="continue"/>
            <w:tcBorders>
              <w:left w:val="single" w:color="9CA1AC" w:sz="4" w:space="0"/>
              <w:bottom w:val="single" w:color="9CA1AC" w:sz="4" w:space="0"/>
              <w:right w:val="single" w:color="9CA1AC" w:sz="4" w:space="0"/>
            </w:tcBorders>
            <w:shd w:val="clear" w:color="auto" w:fill="FEFEFE"/>
            <w:noWrap/>
          </w:tcPr>
          <w:p w14:paraId="395803B0">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6A3915F7">
            <w:pPr>
              <w:spacing w:line="239" w:lineRule="exact"/>
              <w:jc w:val="center"/>
              <w:rPr>
                <w:rFonts w:ascii="仿宋" w:hAnsi="仿宋" w:eastAsia="仿宋" w:cs="仿宋"/>
                <w:color w:val="auto"/>
              </w:rPr>
            </w:pPr>
            <w:r>
              <w:rPr>
                <w:rFonts w:hint="eastAsia" w:ascii="仿宋" w:hAnsi="仿宋" w:eastAsia="仿宋" w:cs="仿宋"/>
                <w:color w:val="auto"/>
              </w:rPr>
              <w:t>7、工程建设消防安全</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4CF0B3F1">
            <w:pPr>
              <w:spacing w:line="239" w:lineRule="exact"/>
              <w:jc w:val="center"/>
              <w:rPr>
                <w:rFonts w:ascii="仿宋" w:hAnsi="仿宋" w:eastAsia="仿宋" w:cs="仿宋"/>
                <w:color w:val="auto"/>
              </w:rPr>
            </w:pPr>
            <w:r>
              <w:rPr>
                <w:rFonts w:hint="eastAsia" w:ascii="仿宋" w:hAnsi="仿宋" w:eastAsia="仿宋" w:cs="仿宋"/>
                <w:color w:val="auto"/>
              </w:rPr>
              <w:t>不发生较大消防生产事故</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15E8F255">
            <w:pPr>
              <w:spacing w:line="239"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530410C4">
            <w:pPr>
              <w:spacing w:line="239" w:lineRule="exact"/>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43BE9FC2">
            <w:pPr>
              <w:spacing w:line="239" w:lineRule="exact"/>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44371C0E">
            <w:pPr>
              <w:spacing w:line="239" w:lineRule="exact"/>
              <w:jc w:val="center"/>
              <w:rPr>
                <w:rFonts w:ascii="仿宋" w:hAnsi="仿宋" w:eastAsia="仿宋" w:cs="仿宋"/>
                <w:color w:val="auto"/>
              </w:rPr>
            </w:pPr>
          </w:p>
        </w:tc>
      </w:tr>
      <w:tr w14:paraId="17930C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709AE1CC">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04034518">
            <w:pPr>
              <w:rPr>
                <w:rFonts w:ascii="仿宋" w:hAnsi="仿宋" w:eastAsia="仿宋" w:cs="仿宋"/>
                <w:color w:val="auto"/>
              </w:rPr>
            </w:pPr>
          </w:p>
        </w:tc>
        <w:tc>
          <w:tcPr>
            <w:tcW w:w="976" w:type="dxa"/>
            <w:vMerge w:val="restart"/>
            <w:tcBorders>
              <w:top w:val="single" w:color="9CA1AC" w:sz="4" w:space="0"/>
              <w:left w:val="single" w:color="9CA1AC" w:sz="4" w:space="0"/>
              <w:bottom w:val="single" w:color="9CA1AC" w:sz="0" w:space="0"/>
              <w:right w:val="single" w:color="9CA1AC" w:sz="4" w:space="0"/>
            </w:tcBorders>
            <w:shd w:val="clear" w:color="auto" w:fill="FEFEFE"/>
            <w:noWrap/>
          </w:tcPr>
          <w:p w14:paraId="2552972F">
            <w:pPr>
              <w:spacing w:before="273" w:line="220" w:lineRule="auto"/>
              <w:ind w:left="92"/>
              <w:rPr>
                <w:rFonts w:ascii="仿宋" w:hAnsi="仿宋" w:eastAsia="仿宋" w:cs="仿宋"/>
                <w:color w:val="auto"/>
              </w:rPr>
            </w:pPr>
            <w:r>
              <w:rPr>
                <w:rFonts w:hint="eastAsia" w:ascii="仿宋" w:hAnsi="仿宋" w:eastAsia="仿宋" w:cs="仿宋"/>
                <w:color w:val="auto"/>
                <w:spacing w:val="1"/>
              </w:rPr>
              <w:t>时效指标</w:t>
            </w: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1E4F18EA">
            <w:pPr>
              <w:spacing w:line="240" w:lineRule="exact"/>
              <w:jc w:val="center"/>
              <w:rPr>
                <w:rFonts w:ascii="仿宋" w:hAnsi="仿宋" w:eastAsia="仿宋" w:cs="仿宋"/>
                <w:color w:val="auto"/>
              </w:rPr>
            </w:pPr>
            <w:r>
              <w:rPr>
                <w:rFonts w:hint="eastAsia" w:ascii="仿宋" w:hAnsi="仿宋" w:eastAsia="仿宋" w:cs="仿宋"/>
                <w:color w:val="auto"/>
              </w:rPr>
              <w:t>1、在年度计划时间内完成</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4CF6E322">
            <w:pPr>
              <w:spacing w:line="240" w:lineRule="exact"/>
              <w:jc w:val="center"/>
              <w:rPr>
                <w:rFonts w:ascii="仿宋" w:hAnsi="仿宋" w:eastAsia="仿宋" w:cs="仿宋"/>
                <w:color w:val="auto"/>
              </w:rPr>
            </w:pPr>
            <w:r>
              <w:rPr>
                <w:rFonts w:hint="eastAsia" w:ascii="仿宋" w:hAnsi="仿宋" w:eastAsia="仿宋" w:cs="仿宋"/>
                <w:color w:val="auto"/>
              </w:rPr>
              <w:t>计划规定时间</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57E13EBE">
            <w:pPr>
              <w:spacing w:line="240"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3A64125C">
            <w:pPr>
              <w:spacing w:line="240" w:lineRule="exact"/>
              <w:jc w:val="center"/>
              <w:rPr>
                <w:rFonts w:ascii="仿宋" w:hAnsi="仿宋" w:eastAsia="仿宋" w:cs="仿宋"/>
                <w:color w:val="auto"/>
              </w:rPr>
            </w:pPr>
            <w:r>
              <w:rPr>
                <w:rFonts w:hint="eastAsia" w:ascii="仿宋" w:hAnsi="仿宋" w:eastAsia="仿宋" w:cs="仿宋"/>
                <w:color w:val="auto"/>
              </w:rPr>
              <w:t>3</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44D6BF99">
            <w:pPr>
              <w:spacing w:line="240" w:lineRule="exact"/>
              <w:jc w:val="center"/>
              <w:rPr>
                <w:rFonts w:ascii="仿宋" w:hAnsi="仿宋" w:eastAsia="仿宋" w:cs="仿宋"/>
                <w:color w:val="auto"/>
              </w:rPr>
            </w:pPr>
            <w:r>
              <w:rPr>
                <w:rFonts w:hint="eastAsia" w:ascii="仿宋" w:hAnsi="仿宋" w:eastAsia="仿宋" w:cs="仿宋"/>
                <w:color w:val="auto"/>
              </w:rPr>
              <w:t>3</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0C7FB657">
            <w:pPr>
              <w:spacing w:line="240" w:lineRule="exact"/>
              <w:jc w:val="center"/>
              <w:rPr>
                <w:rFonts w:ascii="仿宋" w:hAnsi="仿宋" w:eastAsia="仿宋" w:cs="仿宋"/>
                <w:color w:val="auto"/>
              </w:rPr>
            </w:pPr>
          </w:p>
        </w:tc>
      </w:tr>
      <w:tr w14:paraId="4E8C88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1420AB0B">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6021A497">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55A8A9A6">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7F1B1BBD">
            <w:pPr>
              <w:jc w:val="center"/>
              <w:rPr>
                <w:rFonts w:ascii="仿宋" w:hAnsi="仿宋" w:eastAsia="仿宋" w:cs="仿宋"/>
                <w:color w:val="auto"/>
              </w:rPr>
            </w:pPr>
            <w:r>
              <w:rPr>
                <w:rFonts w:hint="eastAsia" w:ascii="仿宋" w:hAnsi="仿宋" w:eastAsia="仿宋" w:cs="仿宋"/>
                <w:color w:val="auto"/>
              </w:rPr>
              <w:t>2、突发事项即时完成</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4601BD4D">
            <w:pPr>
              <w:jc w:val="center"/>
              <w:rPr>
                <w:rFonts w:ascii="仿宋" w:hAnsi="仿宋" w:eastAsia="仿宋" w:cs="仿宋"/>
                <w:color w:val="auto"/>
              </w:rPr>
            </w:pPr>
            <w:r>
              <w:rPr>
                <w:rFonts w:hint="eastAsia" w:ascii="仿宋" w:hAnsi="仿宋" w:eastAsia="仿宋" w:cs="仿宋"/>
                <w:color w:val="auto"/>
              </w:rPr>
              <w:t>3-5个工作日</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75D14B3E">
            <w:pPr>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3846D3C8">
            <w:pPr>
              <w:jc w:val="center"/>
              <w:rPr>
                <w:rFonts w:ascii="仿宋" w:hAnsi="仿宋" w:eastAsia="仿宋" w:cs="仿宋"/>
                <w:color w:val="auto"/>
              </w:rPr>
            </w:pPr>
            <w:r>
              <w:rPr>
                <w:rFonts w:hint="eastAsia" w:ascii="仿宋" w:hAnsi="仿宋" w:eastAsia="仿宋" w:cs="仿宋"/>
                <w:color w:val="auto"/>
              </w:rPr>
              <w:t>3</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0635CF1E">
            <w:pPr>
              <w:jc w:val="center"/>
              <w:rPr>
                <w:rFonts w:ascii="仿宋" w:hAnsi="仿宋" w:eastAsia="仿宋" w:cs="仿宋"/>
                <w:color w:val="auto"/>
              </w:rPr>
            </w:pPr>
            <w:r>
              <w:rPr>
                <w:rFonts w:hint="eastAsia" w:ascii="仿宋" w:hAnsi="仿宋" w:eastAsia="仿宋" w:cs="仿宋"/>
                <w:color w:val="auto"/>
              </w:rPr>
              <w:t>3</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02210B15">
            <w:pPr>
              <w:jc w:val="center"/>
              <w:rPr>
                <w:rFonts w:ascii="仿宋" w:hAnsi="仿宋" w:eastAsia="仿宋" w:cs="仿宋"/>
                <w:color w:val="auto"/>
              </w:rPr>
            </w:pPr>
          </w:p>
        </w:tc>
      </w:tr>
      <w:tr w14:paraId="666064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1DD228BA">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2D662980">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4" w:space="0"/>
              <w:right w:val="single" w:color="9CA1AC" w:sz="4" w:space="0"/>
            </w:tcBorders>
            <w:shd w:val="clear" w:color="auto" w:fill="FEFEFE"/>
            <w:noWrap/>
          </w:tcPr>
          <w:p w14:paraId="4DF364E5">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68FE5378">
            <w:pPr>
              <w:spacing w:line="230" w:lineRule="exact"/>
              <w:jc w:val="center"/>
              <w:rPr>
                <w:rFonts w:ascii="仿宋" w:hAnsi="仿宋" w:eastAsia="仿宋" w:cs="仿宋"/>
                <w:color w:val="auto"/>
              </w:rPr>
            </w:pP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2D79CAD9">
            <w:pPr>
              <w:spacing w:line="230" w:lineRule="exact"/>
              <w:jc w:val="center"/>
              <w:rPr>
                <w:rFonts w:ascii="仿宋" w:hAnsi="仿宋" w:eastAsia="仿宋" w:cs="仿宋"/>
                <w:color w:val="auto"/>
              </w:rPr>
            </w:pP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541BE7BD">
            <w:pPr>
              <w:spacing w:line="230" w:lineRule="exact"/>
              <w:jc w:val="center"/>
              <w:rPr>
                <w:rFonts w:ascii="仿宋" w:hAnsi="仿宋" w:eastAsia="仿宋" w:cs="仿宋"/>
                <w:color w:val="auto"/>
              </w:rPr>
            </w:pP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267EC0DC">
            <w:pPr>
              <w:spacing w:line="230" w:lineRule="exact"/>
              <w:jc w:val="center"/>
              <w:rPr>
                <w:rFonts w:ascii="仿宋" w:hAnsi="仿宋" w:eastAsia="仿宋" w:cs="仿宋"/>
                <w:color w:val="auto"/>
              </w:rPr>
            </w:pP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3A4FE6E4">
            <w:pPr>
              <w:spacing w:line="230" w:lineRule="exact"/>
              <w:jc w:val="center"/>
              <w:rPr>
                <w:rFonts w:ascii="仿宋" w:hAnsi="仿宋" w:eastAsia="仿宋" w:cs="仿宋"/>
                <w:color w:val="auto"/>
              </w:rPr>
            </w:pP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73B99D55">
            <w:pPr>
              <w:spacing w:line="230" w:lineRule="exact"/>
              <w:jc w:val="center"/>
              <w:rPr>
                <w:rFonts w:ascii="仿宋" w:hAnsi="仿宋" w:eastAsia="仿宋" w:cs="仿宋"/>
                <w:color w:val="auto"/>
              </w:rPr>
            </w:pPr>
          </w:p>
        </w:tc>
      </w:tr>
      <w:tr w14:paraId="0FEA2B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5782D56E">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341116FE">
            <w:pPr>
              <w:rPr>
                <w:rFonts w:ascii="仿宋" w:hAnsi="仿宋" w:eastAsia="仿宋" w:cs="仿宋"/>
                <w:color w:val="auto"/>
              </w:rPr>
            </w:pPr>
          </w:p>
        </w:tc>
        <w:tc>
          <w:tcPr>
            <w:tcW w:w="976" w:type="dxa"/>
            <w:tcBorders>
              <w:top w:val="single" w:color="9CA1AC" w:sz="4" w:space="0"/>
              <w:left w:val="single" w:color="9CA1AC" w:sz="4" w:space="0"/>
              <w:bottom w:val="single" w:color="9CA1AC" w:sz="0" w:space="0"/>
              <w:right w:val="single" w:color="9CA1AC" w:sz="4" w:space="0"/>
            </w:tcBorders>
            <w:shd w:val="clear" w:color="auto" w:fill="FEFEFE"/>
            <w:noWrap/>
          </w:tcPr>
          <w:p w14:paraId="3F2E40C1">
            <w:pPr>
              <w:spacing w:before="281" w:line="219" w:lineRule="auto"/>
              <w:ind w:left="92"/>
              <w:rPr>
                <w:rFonts w:ascii="仿宋" w:hAnsi="仿宋" w:eastAsia="仿宋" w:cs="仿宋"/>
                <w:color w:val="auto"/>
              </w:rPr>
            </w:pPr>
            <w:r>
              <w:rPr>
                <w:rFonts w:hint="eastAsia" w:ascii="仿宋" w:hAnsi="仿宋" w:eastAsia="仿宋" w:cs="仿宋"/>
                <w:color w:val="auto"/>
                <w:spacing w:val="-2"/>
              </w:rPr>
              <w:t>成本指标</w:t>
            </w: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1BA77285">
            <w:pPr>
              <w:spacing w:line="240" w:lineRule="exact"/>
              <w:jc w:val="center"/>
              <w:rPr>
                <w:rFonts w:ascii="仿宋" w:hAnsi="仿宋" w:eastAsia="仿宋" w:cs="仿宋"/>
                <w:color w:val="auto"/>
              </w:rPr>
            </w:pPr>
            <w:r>
              <w:rPr>
                <w:rFonts w:hint="eastAsia" w:ascii="仿宋" w:hAnsi="仿宋" w:eastAsia="仿宋" w:cs="仿宋"/>
                <w:color w:val="auto"/>
              </w:rPr>
              <w:t>控制在预算成本以内</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6D151220">
            <w:pPr>
              <w:spacing w:line="240" w:lineRule="exact"/>
              <w:jc w:val="center"/>
              <w:rPr>
                <w:rFonts w:ascii="仿宋" w:hAnsi="仿宋" w:eastAsia="仿宋" w:cs="仿宋"/>
                <w:color w:val="auto"/>
              </w:rPr>
            </w:pPr>
            <w:r>
              <w:rPr>
                <w:rFonts w:hint="eastAsia" w:ascii="仿宋" w:hAnsi="仿宋" w:eastAsia="仿宋" w:cs="仿宋"/>
                <w:color w:val="auto"/>
              </w:rPr>
              <w:t>2132.84</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5CA84EEC">
            <w:pPr>
              <w:spacing w:line="240"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7727BBD5">
            <w:pPr>
              <w:spacing w:line="240" w:lineRule="exact"/>
              <w:jc w:val="center"/>
              <w:rPr>
                <w:rFonts w:ascii="仿宋" w:hAnsi="仿宋" w:eastAsia="仿宋" w:cs="仿宋"/>
                <w:color w:val="auto"/>
              </w:rPr>
            </w:pPr>
            <w:r>
              <w:rPr>
                <w:rFonts w:hint="eastAsia" w:ascii="仿宋" w:hAnsi="仿宋" w:eastAsia="仿宋" w:cs="仿宋"/>
                <w:color w:val="auto"/>
              </w:rPr>
              <w:t>2</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11459351">
            <w:pPr>
              <w:spacing w:line="240" w:lineRule="exact"/>
              <w:jc w:val="center"/>
              <w:rPr>
                <w:rFonts w:ascii="仿宋" w:hAnsi="仿宋" w:eastAsia="仿宋" w:cs="仿宋"/>
                <w:color w:val="auto"/>
              </w:rPr>
            </w:pPr>
            <w:r>
              <w:rPr>
                <w:rFonts w:hint="eastAsia" w:ascii="仿宋" w:hAnsi="仿宋" w:eastAsia="仿宋" w:cs="仿宋"/>
                <w:color w:val="auto"/>
              </w:rPr>
              <w:t>2</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4BFB91A8">
            <w:pPr>
              <w:spacing w:line="240" w:lineRule="exact"/>
              <w:jc w:val="center"/>
              <w:rPr>
                <w:rFonts w:ascii="仿宋" w:hAnsi="仿宋" w:eastAsia="仿宋" w:cs="仿宋"/>
                <w:color w:val="auto"/>
              </w:rPr>
            </w:pPr>
          </w:p>
        </w:tc>
      </w:tr>
      <w:tr w14:paraId="20DEED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5F40D67C">
            <w:pPr>
              <w:rPr>
                <w:rFonts w:ascii="仿宋" w:hAnsi="仿宋" w:eastAsia="仿宋" w:cs="仿宋"/>
                <w:color w:val="auto"/>
              </w:rPr>
            </w:pPr>
          </w:p>
        </w:tc>
        <w:tc>
          <w:tcPr>
            <w:tcW w:w="1069" w:type="dxa"/>
            <w:vMerge w:val="restart"/>
            <w:tcBorders>
              <w:top w:val="single" w:color="9CA1AC" w:sz="4" w:space="0"/>
              <w:left w:val="single" w:color="9CA1AC" w:sz="4" w:space="0"/>
              <w:bottom w:val="single" w:color="9CA1AC" w:sz="0" w:space="0"/>
              <w:right w:val="single" w:color="9CA1AC" w:sz="4" w:space="0"/>
            </w:tcBorders>
            <w:shd w:val="clear" w:color="auto" w:fill="F0F0F0"/>
            <w:noWrap/>
          </w:tcPr>
          <w:p w14:paraId="1754B572">
            <w:pPr>
              <w:spacing w:line="250" w:lineRule="auto"/>
              <w:rPr>
                <w:rFonts w:ascii="仿宋" w:hAnsi="仿宋" w:eastAsia="仿宋" w:cs="仿宋"/>
                <w:color w:val="auto"/>
              </w:rPr>
            </w:pPr>
          </w:p>
          <w:p w14:paraId="43EF4FB7">
            <w:pPr>
              <w:spacing w:line="250" w:lineRule="auto"/>
              <w:rPr>
                <w:rFonts w:ascii="仿宋" w:hAnsi="仿宋" w:eastAsia="仿宋" w:cs="仿宋"/>
                <w:color w:val="auto"/>
              </w:rPr>
            </w:pPr>
          </w:p>
          <w:p w14:paraId="73053248">
            <w:pPr>
              <w:spacing w:line="251" w:lineRule="auto"/>
              <w:rPr>
                <w:rFonts w:ascii="仿宋" w:hAnsi="仿宋" w:eastAsia="仿宋" w:cs="仿宋"/>
                <w:color w:val="auto"/>
              </w:rPr>
            </w:pPr>
          </w:p>
          <w:p w14:paraId="16087243">
            <w:pPr>
              <w:spacing w:line="251" w:lineRule="auto"/>
              <w:rPr>
                <w:rFonts w:ascii="仿宋" w:hAnsi="仿宋" w:eastAsia="仿宋" w:cs="仿宋"/>
                <w:color w:val="auto"/>
              </w:rPr>
            </w:pPr>
          </w:p>
          <w:p w14:paraId="4E91C0C0">
            <w:pPr>
              <w:spacing w:before="65" w:line="480" w:lineRule="exact"/>
              <w:ind w:left="120"/>
              <w:rPr>
                <w:rFonts w:ascii="仿宋" w:hAnsi="仿宋" w:eastAsia="仿宋" w:cs="仿宋"/>
                <w:color w:val="auto"/>
              </w:rPr>
            </w:pPr>
            <w:r>
              <w:rPr>
                <w:rFonts w:hint="eastAsia" w:ascii="仿宋" w:hAnsi="仿宋" w:eastAsia="仿宋" w:cs="仿宋"/>
                <w:color w:val="auto"/>
                <w:spacing w:val="1"/>
                <w:position w:val="21"/>
              </w:rPr>
              <w:t>效益指标</w:t>
            </w:r>
          </w:p>
          <w:p w14:paraId="63CAB111">
            <w:pPr>
              <w:spacing w:line="220" w:lineRule="auto"/>
              <w:ind w:left="220"/>
              <w:rPr>
                <w:rFonts w:ascii="仿宋" w:hAnsi="仿宋" w:eastAsia="仿宋" w:cs="仿宋"/>
                <w:color w:val="auto"/>
              </w:rPr>
            </w:pPr>
            <w:r>
              <w:rPr>
                <w:rFonts w:hint="eastAsia" w:ascii="仿宋" w:hAnsi="仿宋" w:eastAsia="仿宋" w:cs="仿宋"/>
                <w:color w:val="auto"/>
                <w:spacing w:val="8"/>
              </w:rPr>
              <w:t>(30分)</w:t>
            </w:r>
          </w:p>
        </w:tc>
        <w:tc>
          <w:tcPr>
            <w:tcW w:w="976" w:type="dxa"/>
            <w:vMerge w:val="restart"/>
            <w:tcBorders>
              <w:top w:val="single" w:color="9CA1AC" w:sz="4" w:space="0"/>
              <w:left w:val="single" w:color="9CA1AC" w:sz="4" w:space="0"/>
              <w:bottom w:val="single" w:color="9CA1AC" w:sz="0" w:space="0"/>
              <w:right w:val="single" w:color="9CA1AC" w:sz="4" w:space="0"/>
            </w:tcBorders>
            <w:shd w:val="clear" w:color="auto" w:fill="FEFEFE"/>
            <w:noWrap/>
          </w:tcPr>
          <w:p w14:paraId="7802D1F7">
            <w:pPr>
              <w:spacing w:before="154" w:line="221" w:lineRule="auto"/>
              <w:ind w:left="191"/>
              <w:rPr>
                <w:rFonts w:ascii="仿宋" w:hAnsi="仿宋" w:eastAsia="仿宋" w:cs="仿宋"/>
                <w:color w:val="auto"/>
              </w:rPr>
            </w:pPr>
            <w:r>
              <w:rPr>
                <w:rFonts w:hint="eastAsia" w:ascii="仿宋" w:hAnsi="仿宋" w:eastAsia="仿宋" w:cs="仿宋"/>
                <w:color w:val="auto"/>
                <w:spacing w:val="-3"/>
              </w:rPr>
              <w:t>经济效</w:t>
            </w:r>
          </w:p>
          <w:p w14:paraId="05100A77">
            <w:pPr>
              <w:spacing w:line="220" w:lineRule="auto"/>
              <w:ind w:left="191"/>
              <w:rPr>
                <w:rFonts w:ascii="仿宋" w:hAnsi="仿宋" w:eastAsia="仿宋" w:cs="仿宋"/>
                <w:color w:val="auto"/>
              </w:rPr>
            </w:pPr>
            <w:r>
              <w:rPr>
                <w:rFonts w:hint="eastAsia" w:ascii="仿宋" w:hAnsi="仿宋" w:eastAsia="仿宋" w:cs="仿宋"/>
                <w:color w:val="auto"/>
                <w:spacing w:val="-3"/>
              </w:rPr>
              <w:t>益指标</w:t>
            </w: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36DFABE7">
            <w:pPr>
              <w:rPr>
                <w:rFonts w:ascii="仿宋" w:hAnsi="仿宋" w:eastAsia="仿宋" w:cs="仿宋"/>
                <w:color w:val="auto"/>
              </w:rPr>
            </w:pPr>
            <w:r>
              <w:rPr>
                <w:rFonts w:hint="eastAsia" w:ascii="仿宋" w:hAnsi="仿宋" w:eastAsia="仿宋" w:cs="仿宋"/>
                <w:color w:val="auto"/>
              </w:rPr>
              <w:t>提高人居生活质量</w:t>
            </w:r>
          </w:p>
          <w:p w14:paraId="78A0529B">
            <w:pPr>
              <w:spacing w:line="240" w:lineRule="exact"/>
              <w:jc w:val="center"/>
              <w:rPr>
                <w:rFonts w:ascii="仿宋" w:hAnsi="仿宋" w:eastAsia="仿宋" w:cs="仿宋"/>
                <w:color w:val="auto"/>
              </w:rPr>
            </w:pP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07609042">
            <w:pPr>
              <w:spacing w:line="240" w:lineRule="exact"/>
              <w:jc w:val="center"/>
              <w:rPr>
                <w:rFonts w:ascii="仿宋" w:hAnsi="仿宋" w:eastAsia="仿宋" w:cs="仿宋"/>
                <w:color w:val="auto"/>
              </w:rPr>
            </w:pPr>
            <w:r>
              <w:rPr>
                <w:rFonts w:hint="eastAsia" w:ascii="仿宋" w:hAnsi="仿宋" w:eastAsia="仿宋" w:cs="仿宋"/>
                <w:color w:val="auto"/>
              </w:rPr>
              <w:t>不形成负面影响</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19EFC09C">
            <w:pPr>
              <w:spacing w:line="240"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45F26F52">
            <w:pPr>
              <w:spacing w:line="240" w:lineRule="exact"/>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66F0D489">
            <w:pPr>
              <w:spacing w:line="240" w:lineRule="exact"/>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1C4292CA">
            <w:pPr>
              <w:spacing w:line="240" w:lineRule="exact"/>
              <w:jc w:val="center"/>
              <w:rPr>
                <w:rFonts w:ascii="仿宋" w:hAnsi="仿宋" w:eastAsia="仿宋" w:cs="仿宋"/>
                <w:color w:val="auto"/>
              </w:rPr>
            </w:pPr>
          </w:p>
        </w:tc>
      </w:tr>
      <w:tr w14:paraId="25D0FE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294FC6C3">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4D411C4B">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5BCF900B">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0DA0091E">
            <w:pPr>
              <w:spacing w:line="239" w:lineRule="exact"/>
              <w:jc w:val="center"/>
              <w:rPr>
                <w:rFonts w:ascii="仿宋" w:hAnsi="仿宋" w:eastAsia="仿宋" w:cs="仿宋"/>
                <w:color w:val="auto"/>
              </w:rPr>
            </w:pP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08E79F8B">
            <w:pPr>
              <w:spacing w:line="239" w:lineRule="exact"/>
              <w:jc w:val="center"/>
              <w:rPr>
                <w:rFonts w:ascii="仿宋" w:hAnsi="仿宋" w:eastAsia="仿宋" w:cs="仿宋"/>
                <w:color w:val="auto"/>
              </w:rPr>
            </w:pP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3FD86C65">
            <w:pPr>
              <w:spacing w:line="239" w:lineRule="exact"/>
              <w:jc w:val="center"/>
              <w:rPr>
                <w:rFonts w:ascii="仿宋" w:hAnsi="仿宋" w:eastAsia="仿宋" w:cs="仿宋"/>
                <w:color w:val="auto"/>
              </w:rPr>
            </w:pP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635D25A7">
            <w:pPr>
              <w:spacing w:line="239" w:lineRule="exact"/>
              <w:jc w:val="center"/>
              <w:rPr>
                <w:rFonts w:ascii="仿宋" w:hAnsi="仿宋" w:eastAsia="仿宋" w:cs="仿宋"/>
                <w:color w:val="auto"/>
              </w:rPr>
            </w:pP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54C845D3">
            <w:pPr>
              <w:spacing w:line="239" w:lineRule="exact"/>
              <w:jc w:val="center"/>
              <w:rPr>
                <w:rFonts w:ascii="仿宋" w:hAnsi="仿宋" w:eastAsia="仿宋" w:cs="仿宋"/>
                <w:color w:val="auto"/>
              </w:rPr>
            </w:pP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71763A7B">
            <w:pPr>
              <w:spacing w:line="239" w:lineRule="exact"/>
              <w:jc w:val="center"/>
              <w:rPr>
                <w:rFonts w:ascii="仿宋" w:hAnsi="仿宋" w:eastAsia="仿宋" w:cs="仿宋"/>
                <w:color w:val="auto"/>
              </w:rPr>
            </w:pPr>
          </w:p>
        </w:tc>
      </w:tr>
      <w:tr w14:paraId="4744AB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62511F48">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34DF4059">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4" w:space="0"/>
              <w:right w:val="single" w:color="9CA1AC" w:sz="4" w:space="0"/>
            </w:tcBorders>
            <w:shd w:val="clear" w:color="auto" w:fill="FEFEFE"/>
            <w:noWrap/>
          </w:tcPr>
          <w:p w14:paraId="68A866E6">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27030EE0">
            <w:pPr>
              <w:spacing w:line="240" w:lineRule="exact"/>
              <w:jc w:val="center"/>
              <w:rPr>
                <w:rFonts w:ascii="仿宋" w:hAnsi="仿宋" w:eastAsia="仿宋" w:cs="仿宋"/>
                <w:color w:val="auto"/>
              </w:rPr>
            </w:pP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342C6D18">
            <w:pPr>
              <w:spacing w:line="240" w:lineRule="exact"/>
              <w:jc w:val="center"/>
              <w:rPr>
                <w:rFonts w:ascii="仿宋" w:hAnsi="仿宋" w:eastAsia="仿宋" w:cs="仿宋"/>
                <w:color w:val="auto"/>
              </w:rPr>
            </w:pP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74203127">
            <w:pPr>
              <w:spacing w:line="240" w:lineRule="exact"/>
              <w:jc w:val="center"/>
              <w:rPr>
                <w:rFonts w:ascii="仿宋" w:hAnsi="仿宋" w:eastAsia="仿宋" w:cs="仿宋"/>
                <w:color w:val="auto"/>
              </w:rPr>
            </w:pP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51A11B03">
            <w:pPr>
              <w:spacing w:line="240" w:lineRule="exact"/>
              <w:jc w:val="center"/>
              <w:rPr>
                <w:rFonts w:ascii="仿宋" w:hAnsi="仿宋" w:eastAsia="仿宋" w:cs="仿宋"/>
                <w:color w:val="auto"/>
              </w:rPr>
            </w:pP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5E6BDDDA">
            <w:pPr>
              <w:spacing w:line="240" w:lineRule="exact"/>
              <w:jc w:val="center"/>
              <w:rPr>
                <w:rFonts w:ascii="仿宋" w:hAnsi="仿宋" w:eastAsia="仿宋" w:cs="仿宋"/>
                <w:color w:val="auto"/>
              </w:rPr>
            </w:pP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7238FC81">
            <w:pPr>
              <w:spacing w:line="240" w:lineRule="exact"/>
              <w:jc w:val="center"/>
              <w:rPr>
                <w:rFonts w:ascii="仿宋" w:hAnsi="仿宋" w:eastAsia="仿宋" w:cs="仿宋"/>
                <w:color w:val="auto"/>
              </w:rPr>
            </w:pPr>
          </w:p>
        </w:tc>
      </w:tr>
      <w:tr w14:paraId="10F303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25F9D969">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611C43E0">
            <w:pPr>
              <w:rPr>
                <w:rFonts w:ascii="仿宋" w:hAnsi="仿宋" w:eastAsia="仿宋" w:cs="仿宋"/>
                <w:color w:val="auto"/>
              </w:rPr>
            </w:pPr>
          </w:p>
        </w:tc>
        <w:tc>
          <w:tcPr>
            <w:tcW w:w="976" w:type="dxa"/>
            <w:vMerge w:val="restart"/>
            <w:tcBorders>
              <w:top w:val="single" w:color="9CA1AC" w:sz="4" w:space="0"/>
              <w:left w:val="single" w:color="9CA1AC" w:sz="4" w:space="0"/>
              <w:bottom w:val="single" w:color="9CA1AC" w:sz="0" w:space="0"/>
              <w:right w:val="single" w:color="9CA1AC" w:sz="4" w:space="0"/>
            </w:tcBorders>
            <w:shd w:val="clear" w:color="auto" w:fill="FEFEFE"/>
            <w:noWrap/>
          </w:tcPr>
          <w:p w14:paraId="7D2491E4">
            <w:pPr>
              <w:spacing w:before="143" w:line="232" w:lineRule="auto"/>
              <w:ind w:left="191"/>
              <w:rPr>
                <w:rFonts w:ascii="仿宋" w:hAnsi="仿宋" w:eastAsia="仿宋" w:cs="仿宋"/>
                <w:color w:val="auto"/>
              </w:rPr>
            </w:pPr>
            <w:r>
              <w:rPr>
                <w:rFonts w:hint="eastAsia" w:ascii="仿宋" w:hAnsi="仿宋" w:eastAsia="仿宋" w:cs="仿宋"/>
                <w:color w:val="auto"/>
                <w:spacing w:val="-3"/>
              </w:rPr>
              <w:t>社会效</w:t>
            </w:r>
          </w:p>
          <w:p w14:paraId="2994D8BF">
            <w:pPr>
              <w:spacing w:line="220" w:lineRule="auto"/>
              <w:ind w:left="191"/>
              <w:rPr>
                <w:rFonts w:ascii="仿宋" w:hAnsi="仿宋" w:eastAsia="仿宋" w:cs="仿宋"/>
                <w:color w:val="auto"/>
              </w:rPr>
            </w:pPr>
            <w:r>
              <w:rPr>
                <w:rFonts w:hint="eastAsia" w:ascii="仿宋" w:hAnsi="仿宋" w:eastAsia="仿宋" w:cs="仿宋"/>
                <w:color w:val="auto"/>
                <w:spacing w:val="-3"/>
              </w:rPr>
              <w:t>益指标</w:t>
            </w: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3F15037F">
            <w:pPr>
              <w:spacing w:line="240" w:lineRule="exact"/>
              <w:jc w:val="center"/>
              <w:rPr>
                <w:rFonts w:ascii="仿宋" w:hAnsi="仿宋" w:eastAsia="仿宋" w:cs="仿宋"/>
                <w:color w:val="auto"/>
              </w:rPr>
            </w:pPr>
            <w:r>
              <w:rPr>
                <w:rFonts w:hint="eastAsia" w:ascii="仿宋" w:hAnsi="仿宋" w:eastAsia="仿宋" w:cs="仿宋"/>
                <w:color w:val="auto"/>
              </w:rPr>
              <w:t>1、工程质量安全形势</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64EFE142">
            <w:pPr>
              <w:spacing w:line="240" w:lineRule="exact"/>
              <w:jc w:val="center"/>
              <w:rPr>
                <w:rFonts w:ascii="仿宋" w:hAnsi="仿宋" w:eastAsia="仿宋" w:cs="仿宋"/>
                <w:color w:val="auto"/>
              </w:rPr>
            </w:pPr>
            <w:r>
              <w:rPr>
                <w:rFonts w:hint="eastAsia" w:ascii="仿宋" w:hAnsi="仿宋" w:eastAsia="仿宋" w:cs="仿宋"/>
                <w:color w:val="auto"/>
              </w:rPr>
              <w:t>整体平稳</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05EFE5A6">
            <w:pPr>
              <w:spacing w:line="240"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5D670BCD">
            <w:pPr>
              <w:spacing w:line="240" w:lineRule="exact"/>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11B3ED0A">
            <w:pPr>
              <w:spacing w:line="240" w:lineRule="exact"/>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00B87435">
            <w:pPr>
              <w:spacing w:line="240" w:lineRule="exact"/>
              <w:jc w:val="center"/>
              <w:rPr>
                <w:rFonts w:ascii="仿宋" w:hAnsi="仿宋" w:eastAsia="仿宋" w:cs="仿宋"/>
                <w:color w:val="auto"/>
              </w:rPr>
            </w:pPr>
          </w:p>
        </w:tc>
      </w:tr>
      <w:tr w14:paraId="19B1A1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1A7CF590">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1C696575">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11A3BB93">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6AEA0EB4">
            <w:pPr>
              <w:spacing w:line="239" w:lineRule="exact"/>
              <w:jc w:val="center"/>
              <w:rPr>
                <w:rFonts w:ascii="仿宋" w:hAnsi="仿宋" w:eastAsia="仿宋" w:cs="仿宋"/>
                <w:color w:val="auto"/>
              </w:rPr>
            </w:pPr>
            <w:r>
              <w:rPr>
                <w:rFonts w:hint="eastAsia" w:ascii="仿宋" w:hAnsi="仿宋" w:eastAsia="仿宋" w:cs="仿宋"/>
                <w:color w:val="auto"/>
              </w:rPr>
              <w:t>2、群众对建设质量安全的认识</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08E4D5E4">
            <w:pPr>
              <w:spacing w:line="239" w:lineRule="exact"/>
              <w:jc w:val="center"/>
              <w:rPr>
                <w:rFonts w:ascii="仿宋" w:hAnsi="仿宋" w:eastAsia="仿宋" w:cs="仿宋"/>
                <w:color w:val="auto"/>
              </w:rPr>
            </w:pPr>
            <w:r>
              <w:rPr>
                <w:rFonts w:hint="eastAsia" w:ascii="仿宋" w:hAnsi="仿宋" w:eastAsia="仿宋" w:cs="仿宋"/>
                <w:color w:val="auto"/>
              </w:rPr>
              <w:t>让质量安全更加深入人心</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7CE11EBA">
            <w:pPr>
              <w:spacing w:line="239"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2ABE7528">
            <w:pPr>
              <w:spacing w:line="239" w:lineRule="exact"/>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25A2A251">
            <w:pPr>
              <w:spacing w:line="239" w:lineRule="exact"/>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124F1E1B">
            <w:pPr>
              <w:spacing w:line="239" w:lineRule="exact"/>
              <w:jc w:val="center"/>
              <w:rPr>
                <w:rFonts w:ascii="仿宋" w:hAnsi="仿宋" w:eastAsia="仿宋" w:cs="仿宋"/>
                <w:color w:val="auto"/>
              </w:rPr>
            </w:pPr>
          </w:p>
        </w:tc>
      </w:tr>
      <w:tr w14:paraId="62BDA0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6734211E">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57F0C493">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4" w:space="0"/>
              <w:right w:val="single" w:color="9CA1AC" w:sz="4" w:space="0"/>
            </w:tcBorders>
            <w:shd w:val="clear" w:color="auto" w:fill="FEFEFE"/>
            <w:noWrap/>
          </w:tcPr>
          <w:p w14:paraId="1B6D43A1">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5FDEF89E">
            <w:pPr>
              <w:jc w:val="center"/>
              <w:rPr>
                <w:rFonts w:ascii="仿宋" w:hAnsi="仿宋" w:eastAsia="仿宋" w:cs="仿宋"/>
                <w:color w:val="auto"/>
              </w:rPr>
            </w:pPr>
            <w:r>
              <w:rPr>
                <w:rFonts w:hint="eastAsia" w:ascii="仿宋" w:hAnsi="仿宋" w:eastAsia="仿宋" w:cs="仿宋"/>
                <w:color w:val="auto"/>
              </w:rPr>
              <w:t>3、优化、简化监督注册流程</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7693B31E">
            <w:pPr>
              <w:jc w:val="center"/>
              <w:rPr>
                <w:rFonts w:ascii="仿宋" w:hAnsi="仿宋" w:eastAsia="仿宋" w:cs="仿宋"/>
                <w:color w:val="auto"/>
              </w:rPr>
            </w:pPr>
            <w:r>
              <w:rPr>
                <w:rFonts w:hint="eastAsia" w:ascii="仿宋" w:hAnsi="仿宋" w:eastAsia="仿宋" w:cs="仿宋"/>
                <w:color w:val="auto"/>
              </w:rPr>
              <w:t>让群众省心省力</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36525868">
            <w:pPr>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750913BC">
            <w:pPr>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20CDF666">
            <w:pPr>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1726D6C1">
            <w:pPr>
              <w:jc w:val="center"/>
              <w:rPr>
                <w:rFonts w:ascii="仿宋" w:hAnsi="仿宋" w:eastAsia="仿宋" w:cs="仿宋"/>
                <w:color w:val="auto"/>
              </w:rPr>
            </w:pPr>
          </w:p>
        </w:tc>
      </w:tr>
      <w:tr w14:paraId="0BC69B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33AA79D0">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120DB31E">
            <w:pPr>
              <w:rPr>
                <w:rFonts w:ascii="仿宋" w:hAnsi="仿宋" w:eastAsia="仿宋" w:cs="仿宋"/>
                <w:color w:val="auto"/>
              </w:rPr>
            </w:pPr>
          </w:p>
        </w:tc>
        <w:tc>
          <w:tcPr>
            <w:tcW w:w="976" w:type="dxa"/>
            <w:vMerge w:val="restart"/>
            <w:tcBorders>
              <w:top w:val="single" w:color="9CA1AC" w:sz="4" w:space="0"/>
              <w:left w:val="single" w:color="9CA1AC" w:sz="4" w:space="0"/>
              <w:bottom w:val="single" w:color="9CA1AC" w:sz="0" w:space="0"/>
              <w:right w:val="single" w:color="9CA1AC" w:sz="4" w:space="0"/>
            </w:tcBorders>
            <w:shd w:val="clear" w:color="auto" w:fill="FEFEFE"/>
            <w:noWrap/>
          </w:tcPr>
          <w:p w14:paraId="32F5B2A1">
            <w:pPr>
              <w:spacing w:before="145"/>
              <w:ind w:left="191"/>
              <w:rPr>
                <w:rFonts w:ascii="仿宋" w:hAnsi="仿宋" w:eastAsia="仿宋" w:cs="仿宋"/>
                <w:color w:val="auto"/>
              </w:rPr>
            </w:pPr>
            <w:r>
              <w:rPr>
                <w:rFonts w:hint="eastAsia" w:ascii="仿宋" w:hAnsi="仿宋" w:eastAsia="仿宋" w:cs="仿宋"/>
                <w:color w:val="auto"/>
                <w:spacing w:val="-3"/>
              </w:rPr>
              <w:t>生态效</w:t>
            </w:r>
          </w:p>
          <w:p w14:paraId="0A9D80E3">
            <w:pPr>
              <w:spacing w:line="220" w:lineRule="auto"/>
              <w:ind w:left="191"/>
              <w:rPr>
                <w:rFonts w:ascii="仿宋" w:hAnsi="仿宋" w:eastAsia="仿宋" w:cs="仿宋"/>
                <w:color w:val="auto"/>
              </w:rPr>
            </w:pPr>
            <w:r>
              <w:rPr>
                <w:rFonts w:hint="eastAsia" w:ascii="仿宋" w:hAnsi="仿宋" w:eastAsia="仿宋" w:cs="仿宋"/>
                <w:color w:val="auto"/>
                <w:spacing w:val="-3"/>
              </w:rPr>
              <w:t>益指标</w:t>
            </w: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098335BF">
            <w:pPr>
              <w:spacing w:line="240" w:lineRule="exact"/>
              <w:jc w:val="center"/>
              <w:rPr>
                <w:rFonts w:ascii="仿宋" w:hAnsi="仿宋" w:eastAsia="仿宋" w:cs="仿宋"/>
                <w:color w:val="auto"/>
              </w:rPr>
            </w:pPr>
            <w:r>
              <w:rPr>
                <w:rFonts w:hint="eastAsia" w:ascii="仿宋" w:hAnsi="仿宋" w:eastAsia="仿宋" w:cs="仿宋"/>
                <w:color w:val="auto"/>
              </w:rPr>
              <w:t>严格控制建筑施工扬尘</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230143CE">
            <w:pPr>
              <w:spacing w:line="240" w:lineRule="exact"/>
              <w:jc w:val="center"/>
              <w:rPr>
                <w:rFonts w:ascii="仿宋" w:hAnsi="仿宋" w:eastAsia="仿宋" w:cs="仿宋"/>
                <w:color w:val="auto"/>
              </w:rPr>
            </w:pPr>
            <w:r>
              <w:rPr>
                <w:rFonts w:hint="eastAsia" w:ascii="仿宋" w:hAnsi="仿宋" w:eastAsia="仿宋" w:cs="仿宋"/>
                <w:color w:val="auto"/>
              </w:rPr>
              <w:t>良好的生态环境效益</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7F4230B6">
            <w:pPr>
              <w:spacing w:line="240" w:lineRule="exact"/>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365A8917">
            <w:pPr>
              <w:spacing w:line="240" w:lineRule="exact"/>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56625010">
            <w:pPr>
              <w:spacing w:line="240" w:lineRule="exact"/>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74178F6B">
            <w:pPr>
              <w:spacing w:line="240" w:lineRule="exact"/>
              <w:jc w:val="center"/>
              <w:rPr>
                <w:rFonts w:ascii="仿宋" w:hAnsi="仿宋" w:eastAsia="仿宋" w:cs="仿宋"/>
                <w:color w:val="auto"/>
              </w:rPr>
            </w:pPr>
          </w:p>
        </w:tc>
      </w:tr>
      <w:tr w14:paraId="3D2592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79E70D9D">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1CFDAE4E">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2D22CF27">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46FC7DC5">
            <w:pPr>
              <w:spacing w:line="240" w:lineRule="exact"/>
              <w:jc w:val="center"/>
              <w:rPr>
                <w:rFonts w:ascii="仿宋" w:hAnsi="仿宋" w:eastAsia="仿宋" w:cs="仿宋"/>
                <w:color w:val="auto"/>
              </w:rPr>
            </w:pP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46ED3F22">
            <w:pPr>
              <w:spacing w:line="240" w:lineRule="exact"/>
              <w:jc w:val="center"/>
              <w:rPr>
                <w:rFonts w:ascii="仿宋" w:hAnsi="仿宋" w:eastAsia="仿宋" w:cs="仿宋"/>
                <w:color w:val="auto"/>
              </w:rPr>
            </w:pP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69AA214C">
            <w:pPr>
              <w:spacing w:line="240" w:lineRule="exact"/>
              <w:jc w:val="center"/>
              <w:rPr>
                <w:rFonts w:ascii="仿宋" w:hAnsi="仿宋" w:eastAsia="仿宋" w:cs="仿宋"/>
                <w:color w:val="auto"/>
              </w:rPr>
            </w:pP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3C7E08FD">
            <w:pPr>
              <w:spacing w:line="240" w:lineRule="exact"/>
              <w:jc w:val="center"/>
              <w:rPr>
                <w:rFonts w:ascii="仿宋" w:hAnsi="仿宋" w:eastAsia="仿宋" w:cs="仿宋"/>
                <w:color w:val="auto"/>
              </w:rPr>
            </w:pP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2B81C3DE">
            <w:pPr>
              <w:spacing w:line="240" w:lineRule="exact"/>
              <w:jc w:val="center"/>
              <w:rPr>
                <w:rFonts w:ascii="仿宋" w:hAnsi="仿宋" w:eastAsia="仿宋" w:cs="仿宋"/>
                <w:color w:val="auto"/>
              </w:rPr>
            </w:pP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749B50FC">
            <w:pPr>
              <w:spacing w:line="240" w:lineRule="exact"/>
              <w:jc w:val="center"/>
              <w:rPr>
                <w:rFonts w:ascii="仿宋" w:hAnsi="仿宋" w:eastAsia="仿宋" w:cs="仿宋"/>
                <w:color w:val="auto"/>
              </w:rPr>
            </w:pPr>
          </w:p>
        </w:tc>
      </w:tr>
      <w:tr w14:paraId="3E1C57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2C360E6D">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36FC48FD">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4" w:space="0"/>
              <w:right w:val="single" w:color="9CA1AC" w:sz="4" w:space="0"/>
            </w:tcBorders>
            <w:shd w:val="clear" w:color="auto" w:fill="FEFEFE"/>
            <w:noWrap/>
          </w:tcPr>
          <w:p w14:paraId="381DD82F">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7DC479FC">
            <w:pPr>
              <w:spacing w:line="230" w:lineRule="exact"/>
              <w:jc w:val="center"/>
              <w:rPr>
                <w:rFonts w:ascii="仿宋" w:hAnsi="仿宋" w:eastAsia="仿宋" w:cs="仿宋"/>
                <w:color w:val="auto"/>
              </w:rPr>
            </w:pP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5F3394C4">
            <w:pPr>
              <w:spacing w:line="230" w:lineRule="exact"/>
              <w:jc w:val="center"/>
              <w:rPr>
                <w:rFonts w:ascii="仿宋" w:hAnsi="仿宋" w:eastAsia="仿宋" w:cs="仿宋"/>
                <w:color w:val="auto"/>
              </w:rPr>
            </w:pP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35348C6F">
            <w:pPr>
              <w:spacing w:line="230" w:lineRule="exact"/>
              <w:jc w:val="center"/>
              <w:rPr>
                <w:rFonts w:ascii="仿宋" w:hAnsi="仿宋" w:eastAsia="仿宋" w:cs="仿宋"/>
                <w:color w:val="auto"/>
              </w:rPr>
            </w:pP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2B8555F3">
            <w:pPr>
              <w:spacing w:line="230" w:lineRule="exact"/>
              <w:jc w:val="center"/>
              <w:rPr>
                <w:rFonts w:ascii="仿宋" w:hAnsi="仿宋" w:eastAsia="仿宋" w:cs="仿宋"/>
                <w:color w:val="auto"/>
              </w:rPr>
            </w:pP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195A46C1">
            <w:pPr>
              <w:spacing w:line="230" w:lineRule="exact"/>
              <w:jc w:val="center"/>
              <w:rPr>
                <w:rFonts w:ascii="仿宋" w:hAnsi="仿宋" w:eastAsia="仿宋" w:cs="仿宋"/>
                <w:color w:val="auto"/>
              </w:rPr>
            </w:pP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5586389F">
            <w:pPr>
              <w:spacing w:line="230" w:lineRule="exact"/>
              <w:jc w:val="center"/>
              <w:rPr>
                <w:rFonts w:ascii="仿宋" w:hAnsi="仿宋" w:eastAsia="仿宋" w:cs="仿宋"/>
                <w:color w:val="auto"/>
              </w:rPr>
            </w:pPr>
          </w:p>
        </w:tc>
      </w:tr>
      <w:tr w14:paraId="696708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687D95DB">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467D0FD0">
            <w:pPr>
              <w:rPr>
                <w:rFonts w:ascii="仿宋" w:hAnsi="仿宋" w:eastAsia="仿宋" w:cs="仿宋"/>
                <w:color w:val="auto"/>
              </w:rPr>
            </w:pPr>
          </w:p>
        </w:tc>
        <w:tc>
          <w:tcPr>
            <w:tcW w:w="976" w:type="dxa"/>
            <w:vMerge w:val="restart"/>
            <w:tcBorders>
              <w:top w:val="single" w:color="9CA1AC" w:sz="4" w:space="0"/>
              <w:left w:val="single" w:color="9CA1AC" w:sz="4" w:space="0"/>
              <w:bottom w:val="single" w:color="9CA1AC" w:sz="0" w:space="0"/>
              <w:right w:val="single" w:color="9CA1AC" w:sz="4" w:space="0"/>
            </w:tcBorders>
            <w:shd w:val="clear" w:color="auto" w:fill="FEFEFE"/>
            <w:noWrap/>
          </w:tcPr>
          <w:p w14:paraId="51C3085A">
            <w:pPr>
              <w:spacing w:before="214" w:line="226" w:lineRule="auto"/>
              <w:ind w:left="191" w:right="116" w:hanging="99"/>
              <w:rPr>
                <w:rFonts w:ascii="仿宋" w:hAnsi="仿宋" w:eastAsia="仿宋" w:cs="仿宋"/>
                <w:color w:val="auto"/>
              </w:rPr>
            </w:pPr>
            <w:r>
              <w:rPr>
                <w:rFonts w:hint="eastAsia" w:ascii="仿宋" w:hAnsi="仿宋" w:eastAsia="仿宋" w:cs="仿宋"/>
                <w:color w:val="auto"/>
                <w:spacing w:val="-3"/>
              </w:rPr>
              <w:t>可持续影</w:t>
            </w:r>
            <w:r>
              <w:rPr>
                <w:rFonts w:hint="eastAsia" w:ascii="仿宋" w:hAnsi="仿宋" w:eastAsia="仿宋" w:cs="仿宋"/>
                <w:color w:val="auto"/>
                <w:spacing w:val="1"/>
              </w:rPr>
              <w:t xml:space="preserve"> </w:t>
            </w:r>
            <w:r>
              <w:rPr>
                <w:rFonts w:hint="eastAsia" w:ascii="仿宋" w:hAnsi="仿宋" w:eastAsia="仿宋" w:cs="仿宋"/>
                <w:color w:val="auto"/>
                <w:spacing w:val="2"/>
              </w:rPr>
              <w:t>响指标</w:t>
            </w: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2302C3B7">
            <w:pPr>
              <w:jc w:val="center"/>
              <w:rPr>
                <w:rFonts w:ascii="仿宋" w:hAnsi="仿宋" w:eastAsia="仿宋" w:cs="仿宋"/>
                <w:color w:val="auto"/>
              </w:rPr>
            </w:pPr>
            <w:r>
              <w:rPr>
                <w:rFonts w:hint="eastAsia" w:ascii="仿宋" w:hAnsi="仿宋" w:eastAsia="仿宋" w:cs="仿宋"/>
                <w:color w:val="auto"/>
              </w:rPr>
              <w:t>形成良好的建筑建设人居环境</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04607E4E">
            <w:pPr>
              <w:jc w:val="center"/>
              <w:rPr>
                <w:rFonts w:ascii="仿宋" w:hAnsi="仿宋" w:eastAsia="仿宋" w:cs="仿宋"/>
                <w:color w:val="auto"/>
              </w:rPr>
            </w:pPr>
            <w:r>
              <w:rPr>
                <w:rFonts w:hint="eastAsia" w:ascii="仿宋" w:hAnsi="仿宋" w:eastAsia="仿宋" w:cs="仿宋"/>
                <w:color w:val="auto"/>
              </w:rPr>
              <w:t>有可持续性影响</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70E09E79">
            <w:pPr>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73060336">
            <w:pPr>
              <w:jc w:val="center"/>
              <w:rPr>
                <w:rFonts w:ascii="仿宋" w:hAnsi="仿宋" w:eastAsia="仿宋" w:cs="仿宋"/>
                <w:color w:val="auto"/>
              </w:rPr>
            </w:pPr>
            <w:r>
              <w:rPr>
                <w:rFonts w:hint="eastAsia" w:ascii="仿宋" w:hAnsi="仿宋" w:eastAsia="仿宋" w:cs="仿宋"/>
                <w:color w:val="auto"/>
              </w:rPr>
              <w:t>5</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28264E25">
            <w:pPr>
              <w:jc w:val="center"/>
              <w:rPr>
                <w:rFonts w:ascii="仿宋" w:hAnsi="仿宋" w:eastAsia="仿宋" w:cs="仿宋"/>
                <w:color w:val="auto"/>
              </w:rPr>
            </w:pPr>
            <w:r>
              <w:rPr>
                <w:rFonts w:hint="eastAsia" w:ascii="仿宋" w:hAnsi="仿宋" w:eastAsia="仿宋" w:cs="仿宋"/>
                <w:color w:val="auto"/>
              </w:rPr>
              <w:t>5</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3CB95A8A">
            <w:pPr>
              <w:jc w:val="center"/>
              <w:rPr>
                <w:rFonts w:ascii="仿宋" w:hAnsi="仿宋" w:eastAsia="仿宋" w:cs="仿宋"/>
                <w:color w:val="auto"/>
              </w:rPr>
            </w:pPr>
          </w:p>
        </w:tc>
      </w:tr>
      <w:tr w14:paraId="0A7E65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9"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1F32857F">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6736A66D">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75487A38">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29A31A4A">
            <w:pPr>
              <w:jc w:val="center"/>
              <w:rPr>
                <w:rFonts w:ascii="仿宋" w:hAnsi="仿宋" w:eastAsia="仿宋" w:cs="仿宋"/>
                <w:color w:val="auto"/>
              </w:rPr>
            </w:pP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27FE6E62">
            <w:pPr>
              <w:jc w:val="center"/>
              <w:rPr>
                <w:rFonts w:ascii="仿宋" w:hAnsi="仿宋" w:eastAsia="仿宋" w:cs="仿宋"/>
                <w:color w:val="auto"/>
              </w:rPr>
            </w:pP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1BD5334F">
            <w:pPr>
              <w:jc w:val="center"/>
              <w:rPr>
                <w:rFonts w:ascii="仿宋" w:hAnsi="仿宋" w:eastAsia="仿宋" w:cs="仿宋"/>
                <w:color w:val="auto"/>
              </w:rPr>
            </w:pP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59BD658A">
            <w:pPr>
              <w:jc w:val="center"/>
              <w:rPr>
                <w:rFonts w:ascii="仿宋" w:hAnsi="仿宋" w:eastAsia="仿宋" w:cs="仿宋"/>
                <w:color w:val="auto"/>
              </w:rPr>
            </w:pP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17324F93">
            <w:pPr>
              <w:jc w:val="center"/>
              <w:rPr>
                <w:rFonts w:ascii="仿宋" w:hAnsi="仿宋" w:eastAsia="仿宋" w:cs="仿宋"/>
                <w:color w:val="auto"/>
              </w:rPr>
            </w:pP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30C40920">
            <w:pPr>
              <w:jc w:val="center"/>
              <w:rPr>
                <w:rFonts w:ascii="仿宋" w:hAnsi="仿宋" w:eastAsia="仿宋" w:cs="仿宋"/>
                <w:color w:val="auto"/>
              </w:rPr>
            </w:pPr>
          </w:p>
        </w:tc>
      </w:tr>
      <w:tr w14:paraId="575FD4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31AD45D1">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4" w:space="0"/>
              <w:right w:val="single" w:color="9CA1AC" w:sz="4" w:space="0"/>
            </w:tcBorders>
            <w:shd w:val="clear" w:color="auto" w:fill="F0F0F0"/>
            <w:noWrap/>
          </w:tcPr>
          <w:p w14:paraId="2ECBF374">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4" w:space="0"/>
              <w:right w:val="single" w:color="9CA1AC" w:sz="4" w:space="0"/>
            </w:tcBorders>
            <w:shd w:val="clear" w:color="auto" w:fill="FEFEFE"/>
            <w:noWrap/>
          </w:tcPr>
          <w:p w14:paraId="118BB24D">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031B2202">
            <w:pPr>
              <w:jc w:val="center"/>
              <w:rPr>
                <w:rFonts w:ascii="仿宋" w:hAnsi="仿宋" w:eastAsia="仿宋" w:cs="仿宋"/>
                <w:color w:val="auto"/>
              </w:rPr>
            </w:pP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007DFC63">
            <w:pPr>
              <w:jc w:val="center"/>
              <w:rPr>
                <w:rFonts w:ascii="仿宋" w:hAnsi="仿宋" w:eastAsia="仿宋" w:cs="仿宋"/>
                <w:color w:val="auto"/>
              </w:rPr>
            </w:pP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0AFFDF2B">
            <w:pPr>
              <w:jc w:val="center"/>
              <w:rPr>
                <w:rFonts w:ascii="仿宋" w:hAnsi="仿宋" w:eastAsia="仿宋" w:cs="仿宋"/>
                <w:color w:val="auto"/>
              </w:rPr>
            </w:pP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7EF6511C">
            <w:pPr>
              <w:jc w:val="center"/>
              <w:rPr>
                <w:rFonts w:ascii="仿宋" w:hAnsi="仿宋" w:eastAsia="仿宋" w:cs="仿宋"/>
                <w:color w:val="auto"/>
              </w:rPr>
            </w:pP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23734C6F">
            <w:pPr>
              <w:jc w:val="center"/>
              <w:rPr>
                <w:rFonts w:ascii="仿宋" w:hAnsi="仿宋" w:eastAsia="仿宋" w:cs="仿宋"/>
                <w:color w:val="auto"/>
              </w:rPr>
            </w:pP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7672F601">
            <w:pPr>
              <w:jc w:val="center"/>
              <w:rPr>
                <w:rFonts w:ascii="仿宋" w:hAnsi="仿宋" w:eastAsia="仿宋" w:cs="仿宋"/>
                <w:color w:val="auto"/>
              </w:rPr>
            </w:pPr>
          </w:p>
        </w:tc>
      </w:tr>
      <w:tr w14:paraId="3A5174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496878DC">
            <w:pPr>
              <w:rPr>
                <w:rFonts w:ascii="仿宋" w:hAnsi="仿宋" w:eastAsia="仿宋" w:cs="仿宋"/>
                <w:color w:val="auto"/>
              </w:rPr>
            </w:pPr>
          </w:p>
        </w:tc>
        <w:tc>
          <w:tcPr>
            <w:tcW w:w="1069" w:type="dxa"/>
            <w:vMerge w:val="restart"/>
            <w:tcBorders>
              <w:top w:val="single" w:color="9CA1AC" w:sz="4" w:space="0"/>
              <w:left w:val="single" w:color="9CA1AC" w:sz="4" w:space="0"/>
              <w:bottom w:val="single" w:color="9CA1AC" w:sz="0" w:space="0"/>
              <w:right w:val="single" w:color="9CA1AC" w:sz="4" w:space="0"/>
            </w:tcBorders>
            <w:shd w:val="clear" w:color="auto" w:fill="F0F0F0"/>
            <w:noWrap/>
          </w:tcPr>
          <w:p w14:paraId="45136EF0">
            <w:pPr>
              <w:spacing w:before="96" w:line="219" w:lineRule="auto"/>
              <w:ind w:left="220"/>
              <w:rPr>
                <w:rFonts w:ascii="仿宋" w:hAnsi="仿宋" w:eastAsia="仿宋" w:cs="仿宋"/>
                <w:color w:val="auto"/>
              </w:rPr>
            </w:pPr>
            <w:r>
              <w:rPr>
                <w:rFonts w:hint="eastAsia" w:ascii="仿宋" w:hAnsi="仿宋" w:eastAsia="仿宋" w:cs="仿宋"/>
                <w:color w:val="auto"/>
                <w:spacing w:val="-2"/>
              </w:rPr>
              <w:t>满意度</w:t>
            </w:r>
          </w:p>
          <w:p w14:paraId="4589D6EB">
            <w:pPr>
              <w:spacing w:before="23" w:line="220" w:lineRule="auto"/>
              <w:ind w:left="321"/>
              <w:rPr>
                <w:rFonts w:ascii="仿宋" w:hAnsi="仿宋" w:eastAsia="仿宋" w:cs="仿宋"/>
                <w:color w:val="auto"/>
              </w:rPr>
            </w:pPr>
            <w:r>
              <w:rPr>
                <w:rFonts w:hint="eastAsia" w:ascii="仿宋" w:hAnsi="仿宋" w:eastAsia="仿宋" w:cs="仿宋"/>
                <w:color w:val="auto"/>
                <w:spacing w:val="-3"/>
              </w:rPr>
              <w:t>指标</w:t>
            </w:r>
          </w:p>
          <w:p w14:paraId="6EE5673A">
            <w:pPr>
              <w:spacing w:before="21" w:line="220" w:lineRule="auto"/>
              <w:ind w:left="220"/>
              <w:rPr>
                <w:rFonts w:ascii="仿宋" w:hAnsi="仿宋" w:eastAsia="仿宋" w:cs="仿宋"/>
                <w:color w:val="auto"/>
              </w:rPr>
            </w:pPr>
            <w:r>
              <w:rPr>
                <w:rFonts w:hint="eastAsia" w:ascii="仿宋" w:hAnsi="仿宋" w:eastAsia="仿宋" w:cs="仿宋"/>
                <w:color w:val="auto"/>
                <w:spacing w:val="8"/>
              </w:rPr>
              <w:t>(10分)</w:t>
            </w:r>
          </w:p>
        </w:tc>
        <w:tc>
          <w:tcPr>
            <w:tcW w:w="976" w:type="dxa"/>
            <w:vMerge w:val="restart"/>
            <w:tcBorders>
              <w:top w:val="single" w:color="9CA1AC" w:sz="4" w:space="0"/>
              <w:left w:val="single" w:color="9CA1AC" w:sz="4" w:space="0"/>
              <w:bottom w:val="single" w:color="9CA1AC" w:sz="0" w:space="0"/>
              <w:right w:val="single" w:color="9CA1AC" w:sz="4" w:space="0"/>
            </w:tcBorders>
            <w:shd w:val="clear" w:color="auto" w:fill="FEFEFE"/>
            <w:noWrap/>
          </w:tcPr>
          <w:p w14:paraId="40589D8C">
            <w:pPr>
              <w:spacing w:before="95" w:line="194" w:lineRule="auto"/>
              <w:ind w:left="92"/>
              <w:rPr>
                <w:rFonts w:ascii="仿宋" w:hAnsi="仿宋" w:eastAsia="仿宋" w:cs="仿宋"/>
                <w:color w:val="auto"/>
              </w:rPr>
            </w:pPr>
            <w:r>
              <w:rPr>
                <w:rFonts w:hint="eastAsia" w:ascii="仿宋" w:hAnsi="仿宋" w:eastAsia="仿宋" w:cs="仿宋"/>
                <w:color w:val="auto"/>
                <w:spacing w:val="-2"/>
              </w:rPr>
              <w:t>服务对象</w:t>
            </w:r>
          </w:p>
          <w:p w14:paraId="6EEC540C">
            <w:pPr>
              <w:spacing w:line="219" w:lineRule="auto"/>
              <w:ind w:left="92"/>
              <w:rPr>
                <w:rFonts w:ascii="仿宋" w:hAnsi="仿宋" w:eastAsia="仿宋" w:cs="仿宋"/>
                <w:color w:val="auto"/>
              </w:rPr>
            </w:pPr>
            <w:r>
              <w:rPr>
                <w:rFonts w:hint="eastAsia" w:ascii="仿宋" w:hAnsi="仿宋" w:eastAsia="仿宋" w:cs="仿宋"/>
                <w:color w:val="auto"/>
                <w:spacing w:val="3"/>
              </w:rPr>
              <w:t>满意度指</w:t>
            </w:r>
          </w:p>
          <w:p w14:paraId="7BA7703E">
            <w:pPr>
              <w:spacing w:before="53" w:line="220" w:lineRule="auto"/>
              <w:ind w:left="391"/>
              <w:rPr>
                <w:rFonts w:ascii="仿宋" w:hAnsi="仿宋" w:eastAsia="仿宋" w:cs="仿宋"/>
                <w:color w:val="auto"/>
              </w:rPr>
            </w:pPr>
            <w:r>
              <w:rPr>
                <w:rFonts w:hint="eastAsia" w:ascii="仿宋" w:hAnsi="仿宋" w:eastAsia="仿宋" w:cs="仿宋"/>
                <w:color w:val="auto"/>
              </w:rPr>
              <w:t>标</w:t>
            </w: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6BB04EEF">
            <w:pPr>
              <w:jc w:val="center"/>
              <w:rPr>
                <w:rFonts w:ascii="仿宋" w:hAnsi="仿宋" w:eastAsia="仿宋" w:cs="仿宋"/>
                <w:color w:val="auto"/>
              </w:rPr>
            </w:pPr>
            <w:r>
              <w:rPr>
                <w:rFonts w:hint="eastAsia" w:ascii="仿宋" w:hAnsi="仿宋" w:eastAsia="仿宋" w:cs="仿宋"/>
                <w:color w:val="auto"/>
              </w:rPr>
              <w:t>施工企业方、业主方满意度高</w:t>
            </w: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4886C13F">
            <w:pPr>
              <w:jc w:val="center"/>
              <w:rPr>
                <w:rFonts w:ascii="仿宋" w:hAnsi="仿宋" w:eastAsia="仿宋" w:cs="仿宋"/>
                <w:color w:val="auto"/>
              </w:rPr>
            </w:pPr>
            <w:r>
              <w:rPr>
                <w:rFonts w:hint="eastAsia" w:ascii="仿宋" w:hAnsi="仿宋" w:eastAsia="仿宋" w:cs="仿宋"/>
                <w:color w:val="auto"/>
              </w:rPr>
              <w:t>98%以上</w:t>
            </w: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2BEC3553">
            <w:pPr>
              <w:jc w:val="center"/>
              <w:rPr>
                <w:rFonts w:ascii="仿宋" w:hAnsi="仿宋" w:eastAsia="仿宋" w:cs="仿宋"/>
                <w:color w:val="auto"/>
              </w:rPr>
            </w:pPr>
            <w:r>
              <w:rPr>
                <w:rFonts w:hint="eastAsia" w:ascii="仿宋" w:hAnsi="仿宋" w:eastAsia="仿宋" w:cs="仿宋"/>
                <w:color w:val="auto"/>
              </w:rPr>
              <w:t>100%</w:t>
            </w: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2A0CF1C6">
            <w:pPr>
              <w:jc w:val="center"/>
              <w:rPr>
                <w:rFonts w:ascii="仿宋" w:hAnsi="仿宋" w:eastAsia="仿宋" w:cs="仿宋"/>
                <w:color w:val="auto"/>
              </w:rPr>
            </w:pPr>
            <w:r>
              <w:rPr>
                <w:rFonts w:hint="eastAsia" w:ascii="仿宋" w:hAnsi="仿宋" w:eastAsia="仿宋" w:cs="仿宋"/>
                <w:color w:val="auto"/>
              </w:rPr>
              <w:t>10</w:t>
            </w: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713968AC">
            <w:pPr>
              <w:jc w:val="center"/>
              <w:rPr>
                <w:rFonts w:ascii="仿宋" w:hAnsi="仿宋" w:eastAsia="仿宋" w:cs="仿宋"/>
                <w:color w:val="auto"/>
              </w:rPr>
            </w:pPr>
            <w:r>
              <w:rPr>
                <w:rFonts w:hint="eastAsia" w:ascii="仿宋" w:hAnsi="仿宋" w:eastAsia="仿宋" w:cs="仿宋"/>
                <w:color w:val="auto"/>
              </w:rPr>
              <w:t>10</w:t>
            </w: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5A69C569">
            <w:pPr>
              <w:jc w:val="center"/>
              <w:rPr>
                <w:rFonts w:ascii="仿宋" w:hAnsi="仿宋" w:eastAsia="仿宋" w:cs="仿宋"/>
                <w:color w:val="auto"/>
              </w:rPr>
            </w:pPr>
          </w:p>
        </w:tc>
      </w:tr>
      <w:tr w14:paraId="32BFD1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9" w:hRule="atLeast"/>
        </w:trPr>
        <w:tc>
          <w:tcPr>
            <w:tcW w:w="1074" w:type="dxa"/>
            <w:vMerge w:val="continue"/>
            <w:tcBorders>
              <w:top w:val="single" w:color="9CA1AC" w:sz="0" w:space="0"/>
              <w:left w:val="single" w:color="9CA1AC" w:sz="4" w:space="0"/>
              <w:bottom w:val="single" w:color="9CA1AC" w:sz="0" w:space="0"/>
              <w:right w:val="single" w:color="9CA1AC" w:sz="4" w:space="0"/>
            </w:tcBorders>
            <w:shd w:val="clear" w:color="auto" w:fill="FEFEFE"/>
            <w:noWrap/>
            <w:textDirection w:val="tbRlV"/>
          </w:tcPr>
          <w:p w14:paraId="2D6D1853">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0" w:space="0"/>
              <w:right w:val="single" w:color="9CA1AC" w:sz="4" w:space="0"/>
            </w:tcBorders>
            <w:shd w:val="clear" w:color="auto" w:fill="F0F0F0"/>
            <w:noWrap/>
          </w:tcPr>
          <w:p w14:paraId="26618E9F">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0" w:space="0"/>
              <w:right w:val="single" w:color="9CA1AC" w:sz="4" w:space="0"/>
            </w:tcBorders>
            <w:shd w:val="clear" w:color="auto" w:fill="FEFEFE"/>
            <w:noWrap/>
          </w:tcPr>
          <w:p w14:paraId="70F56C5E">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617FE0ED">
            <w:pPr>
              <w:jc w:val="center"/>
              <w:rPr>
                <w:rFonts w:ascii="仿宋" w:hAnsi="仿宋" w:eastAsia="仿宋" w:cs="仿宋"/>
                <w:color w:val="auto"/>
              </w:rPr>
            </w:pP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tcPr>
          <w:p w14:paraId="62D0703E">
            <w:pPr>
              <w:jc w:val="center"/>
              <w:rPr>
                <w:rFonts w:ascii="仿宋" w:hAnsi="仿宋" w:eastAsia="仿宋" w:cs="仿宋"/>
                <w:color w:val="auto"/>
              </w:rPr>
            </w:pP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061E92D9">
            <w:pPr>
              <w:jc w:val="center"/>
              <w:rPr>
                <w:rFonts w:ascii="仿宋" w:hAnsi="仿宋" w:eastAsia="仿宋" w:cs="仿宋"/>
                <w:color w:val="auto"/>
              </w:rPr>
            </w:pP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7A130F82">
            <w:pPr>
              <w:jc w:val="center"/>
              <w:rPr>
                <w:rFonts w:ascii="仿宋" w:hAnsi="仿宋" w:eastAsia="仿宋" w:cs="仿宋"/>
                <w:color w:val="auto"/>
              </w:rPr>
            </w:pP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06088963">
            <w:pPr>
              <w:jc w:val="center"/>
              <w:rPr>
                <w:rFonts w:ascii="仿宋" w:hAnsi="仿宋" w:eastAsia="仿宋" w:cs="仿宋"/>
                <w:color w:val="auto"/>
              </w:rPr>
            </w:pP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6FCA6FDF">
            <w:pPr>
              <w:jc w:val="center"/>
              <w:rPr>
                <w:rFonts w:ascii="仿宋" w:hAnsi="仿宋" w:eastAsia="仿宋" w:cs="仿宋"/>
                <w:color w:val="auto"/>
              </w:rPr>
            </w:pPr>
          </w:p>
        </w:tc>
      </w:tr>
      <w:tr w14:paraId="4A18B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074" w:type="dxa"/>
            <w:vMerge w:val="continue"/>
            <w:tcBorders>
              <w:top w:val="single" w:color="9CA1AC" w:sz="0" w:space="0"/>
              <w:left w:val="single" w:color="9CA1AC" w:sz="4" w:space="0"/>
              <w:bottom w:val="single" w:color="9CA1AC" w:sz="4" w:space="0"/>
              <w:right w:val="single" w:color="9CA1AC" w:sz="4" w:space="0"/>
            </w:tcBorders>
            <w:shd w:val="clear" w:color="auto" w:fill="FEFEFE"/>
            <w:noWrap/>
            <w:textDirection w:val="tbRlV"/>
          </w:tcPr>
          <w:p w14:paraId="27683CAF">
            <w:pPr>
              <w:rPr>
                <w:rFonts w:ascii="仿宋" w:hAnsi="仿宋" w:eastAsia="仿宋" w:cs="仿宋"/>
                <w:color w:val="auto"/>
              </w:rPr>
            </w:pPr>
          </w:p>
        </w:tc>
        <w:tc>
          <w:tcPr>
            <w:tcW w:w="1069" w:type="dxa"/>
            <w:vMerge w:val="continue"/>
            <w:tcBorders>
              <w:top w:val="single" w:color="9CA1AC" w:sz="0" w:space="0"/>
              <w:left w:val="single" w:color="9CA1AC" w:sz="4" w:space="0"/>
              <w:bottom w:val="single" w:color="9CA1AC" w:sz="4" w:space="0"/>
              <w:right w:val="single" w:color="9CA1AC" w:sz="4" w:space="0"/>
            </w:tcBorders>
            <w:shd w:val="clear" w:color="auto" w:fill="F0F0F0"/>
            <w:noWrap/>
          </w:tcPr>
          <w:p w14:paraId="5BB4A73E">
            <w:pPr>
              <w:rPr>
                <w:rFonts w:ascii="仿宋" w:hAnsi="仿宋" w:eastAsia="仿宋" w:cs="仿宋"/>
                <w:color w:val="auto"/>
              </w:rPr>
            </w:pPr>
          </w:p>
        </w:tc>
        <w:tc>
          <w:tcPr>
            <w:tcW w:w="976" w:type="dxa"/>
            <w:vMerge w:val="continue"/>
            <w:tcBorders>
              <w:top w:val="single" w:color="9CA1AC" w:sz="0" w:space="0"/>
              <w:left w:val="single" w:color="9CA1AC" w:sz="4" w:space="0"/>
              <w:bottom w:val="single" w:color="9CA1AC" w:sz="4" w:space="0"/>
              <w:right w:val="single" w:color="9CA1AC" w:sz="4" w:space="0"/>
            </w:tcBorders>
            <w:shd w:val="clear" w:color="auto" w:fill="FEFEFE"/>
            <w:noWrap/>
          </w:tcPr>
          <w:p w14:paraId="333C02D8">
            <w:pPr>
              <w:rPr>
                <w:rFonts w:ascii="仿宋" w:hAnsi="仿宋" w:eastAsia="仿宋" w:cs="仿宋"/>
                <w:color w:val="auto"/>
              </w:rPr>
            </w:pPr>
          </w:p>
        </w:tc>
        <w:tc>
          <w:tcPr>
            <w:tcW w:w="1417" w:type="dxa"/>
            <w:gridSpan w:val="3"/>
            <w:tcBorders>
              <w:top w:val="single" w:color="9CA1AC" w:sz="4" w:space="0"/>
              <w:left w:val="single" w:color="9CA1AC" w:sz="4" w:space="0"/>
              <w:bottom w:val="single" w:color="9CA1AC" w:sz="4" w:space="0"/>
              <w:right w:val="single" w:color="9CA1AC" w:sz="4" w:space="0"/>
            </w:tcBorders>
            <w:shd w:val="clear" w:color="auto" w:fill="F0F0F0"/>
            <w:noWrap/>
          </w:tcPr>
          <w:p w14:paraId="0443C567">
            <w:pPr>
              <w:jc w:val="center"/>
              <w:rPr>
                <w:rFonts w:ascii="仿宋" w:hAnsi="仿宋" w:eastAsia="仿宋" w:cs="仿宋"/>
                <w:color w:val="auto"/>
              </w:rPr>
            </w:pPr>
          </w:p>
        </w:tc>
        <w:tc>
          <w:tcPr>
            <w:tcW w:w="1193" w:type="dxa"/>
            <w:tcBorders>
              <w:top w:val="single" w:color="9CA1AC" w:sz="4" w:space="0"/>
              <w:left w:val="single" w:color="9CA1AC" w:sz="4" w:space="0"/>
              <w:bottom w:val="single" w:color="9CA1AC" w:sz="4" w:space="0"/>
              <w:right w:val="single" w:color="9CA1AC" w:sz="4" w:space="0"/>
            </w:tcBorders>
            <w:shd w:val="clear" w:color="auto" w:fill="FEFEFE"/>
            <w:noWrap/>
          </w:tcPr>
          <w:p w14:paraId="231A1845">
            <w:pPr>
              <w:jc w:val="center"/>
              <w:rPr>
                <w:rFonts w:ascii="仿宋" w:hAnsi="仿宋" w:eastAsia="仿宋" w:cs="仿宋"/>
                <w:color w:val="auto"/>
              </w:rPr>
            </w:pPr>
          </w:p>
        </w:tc>
        <w:tc>
          <w:tcPr>
            <w:tcW w:w="125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00AEE237">
            <w:pPr>
              <w:jc w:val="center"/>
              <w:rPr>
                <w:rFonts w:ascii="仿宋" w:hAnsi="仿宋" w:eastAsia="仿宋" w:cs="仿宋"/>
                <w:color w:val="auto"/>
              </w:rPr>
            </w:pPr>
          </w:p>
        </w:tc>
        <w:tc>
          <w:tcPr>
            <w:tcW w:w="70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04B123A1">
            <w:pPr>
              <w:jc w:val="center"/>
              <w:rPr>
                <w:rFonts w:ascii="仿宋" w:hAnsi="仿宋" w:eastAsia="仿宋" w:cs="仿宋"/>
                <w:color w:val="auto"/>
              </w:rPr>
            </w:pPr>
          </w:p>
        </w:tc>
        <w:tc>
          <w:tcPr>
            <w:tcW w:w="86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525756E5">
            <w:pPr>
              <w:jc w:val="center"/>
              <w:rPr>
                <w:rFonts w:ascii="仿宋" w:hAnsi="仿宋" w:eastAsia="仿宋" w:cs="仿宋"/>
                <w:color w:val="auto"/>
              </w:rPr>
            </w:pPr>
          </w:p>
        </w:tc>
        <w:tc>
          <w:tcPr>
            <w:tcW w:w="1433" w:type="dxa"/>
            <w:tcBorders>
              <w:top w:val="single" w:color="9CA1AC" w:sz="4" w:space="0"/>
              <w:left w:val="single" w:color="9CA1AC" w:sz="4" w:space="0"/>
              <w:bottom w:val="single" w:color="9CA1AC" w:sz="4" w:space="0"/>
              <w:right w:val="single" w:color="9CA1AC" w:sz="4" w:space="0"/>
            </w:tcBorders>
            <w:shd w:val="clear" w:color="auto" w:fill="FEFEFE"/>
            <w:noWrap/>
          </w:tcPr>
          <w:p w14:paraId="1DC3BE17">
            <w:pPr>
              <w:jc w:val="center"/>
              <w:rPr>
                <w:rFonts w:ascii="仿宋" w:hAnsi="仿宋" w:eastAsia="仿宋" w:cs="仿宋"/>
                <w:color w:val="auto"/>
              </w:rPr>
            </w:pPr>
          </w:p>
        </w:tc>
      </w:tr>
      <w:tr w14:paraId="252019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6988" w:type="dxa"/>
            <w:gridSpan w:val="8"/>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473A8F82">
            <w:pPr>
              <w:spacing w:before="38" w:line="218" w:lineRule="auto"/>
              <w:ind w:left="3284"/>
              <w:jc w:val="center"/>
              <w:rPr>
                <w:rFonts w:ascii="仿宋" w:hAnsi="仿宋" w:eastAsia="仿宋" w:cs="仿宋"/>
                <w:color w:val="auto"/>
              </w:rPr>
            </w:pPr>
            <w:r>
              <w:rPr>
                <w:rFonts w:hint="eastAsia" w:ascii="仿宋" w:hAnsi="仿宋" w:eastAsia="仿宋" w:cs="仿宋"/>
                <w:color w:val="auto"/>
                <w:spacing w:val="4"/>
              </w:rPr>
              <w:t>总分</w:t>
            </w:r>
          </w:p>
        </w:tc>
        <w:tc>
          <w:tcPr>
            <w:tcW w:w="709" w:type="dxa"/>
            <w:tcBorders>
              <w:top w:val="single" w:color="9CA1AC" w:sz="4" w:space="0"/>
              <w:left w:val="single" w:color="9CA1AC" w:sz="4" w:space="0"/>
              <w:bottom w:val="single" w:color="9CA1AC" w:sz="4" w:space="0"/>
              <w:right w:val="single" w:color="9CA1AC" w:sz="4" w:space="0"/>
            </w:tcBorders>
            <w:shd w:val="clear" w:color="auto" w:fill="F0F0F0"/>
            <w:noWrap/>
            <w:vAlign w:val="center"/>
          </w:tcPr>
          <w:p w14:paraId="37365DBD">
            <w:pPr>
              <w:spacing w:before="109" w:line="166" w:lineRule="exact"/>
              <w:ind w:left="196"/>
              <w:jc w:val="center"/>
              <w:rPr>
                <w:rFonts w:ascii="仿宋" w:hAnsi="仿宋" w:eastAsia="仿宋" w:cs="仿宋"/>
                <w:color w:val="auto"/>
              </w:rPr>
            </w:pPr>
            <w:r>
              <w:rPr>
                <w:rFonts w:hint="eastAsia" w:ascii="仿宋" w:hAnsi="仿宋" w:eastAsia="仿宋" w:cs="仿宋"/>
                <w:color w:val="auto"/>
                <w:spacing w:val="-6"/>
                <w:position w:val="-2"/>
              </w:rPr>
              <w:t>100</w:t>
            </w:r>
          </w:p>
        </w:tc>
        <w:tc>
          <w:tcPr>
            <w:tcW w:w="869" w:type="dxa"/>
            <w:tcBorders>
              <w:top w:val="single" w:color="9CA1AC" w:sz="4" w:space="0"/>
              <w:left w:val="single" w:color="9CA1AC" w:sz="4" w:space="0"/>
              <w:bottom w:val="single" w:color="9CA1AC" w:sz="4" w:space="0"/>
              <w:right w:val="single" w:color="9CA1AC" w:sz="4" w:space="0"/>
            </w:tcBorders>
            <w:shd w:val="clear" w:color="auto" w:fill="FEFEFE"/>
            <w:noWrap/>
            <w:vAlign w:val="center"/>
          </w:tcPr>
          <w:p w14:paraId="52696C09">
            <w:pPr>
              <w:jc w:val="center"/>
              <w:rPr>
                <w:rFonts w:ascii="仿宋" w:hAnsi="仿宋" w:eastAsia="仿宋" w:cs="仿宋"/>
                <w:color w:val="auto"/>
              </w:rPr>
            </w:pPr>
            <w:r>
              <w:rPr>
                <w:rFonts w:hint="eastAsia" w:ascii="仿宋" w:hAnsi="仿宋" w:eastAsia="仿宋" w:cs="仿宋"/>
                <w:color w:val="auto"/>
              </w:rPr>
              <w:t>99.42</w:t>
            </w:r>
          </w:p>
        </w:tc>
        <w:tc>
          <w:tcPr>
            <w:tcW w:w="1433" w:type="dxa"/>
            <w:tcBorders>
              <w:top w:val="single" w:color="9CA1AC" w:sz="4" w:space="0"/>
              <w:left w:val="single" w:color="9CA1AC" w:sz="4" w:space="0"/>
              <w:bottom w:val="single" w:color="9CA1AC" w:sz="4" w:space="0"/>
              <w:right w:val="single" w:color="9CA1AC" w:sz="4" w:space="0"/>
            </w:tcBorders>
            <w:shd w:val="clear" w:color="auto" w:fill="F0F0F0"/>
            <w:noWrap/>
          </w:tcPr>
          <w:p w14:paraId="72FCE596">
            <w:pPr>
              <w:rPr>
                <w:rFonts w:ascii="仿宋" w:hAnsi="仿宋" w:eastAsia="仿宋" w:cs="仿宋"/>
                <w:color w:val="auto"/>
              </w:rPr>
            </w:pPr>
          </w:p>
        </w:tc>
      </w:tr>
    </w:tbl>
    <w:p w14:paraId="037594B1">
      <w:pPr>
        <w:spacing w:before="71" w:line="223" w:lineRule="auto"/>
        <w:rPr>
          <w:rFonts w:hint="eastAsia" w:ascii="仿宋" w:hAnsi="仿宋" w:eastAsia="仿宋" w:cs="仿宋"/>
          <w:color w:val="auto"/>
          <w:spacing w:val="-22"/>
          <w:sz w:val="22"/>
          <w:szCs w:val="22"/>
        </w:rPr>
      </w:pPr>
    </w:p>
    <w:p w14:paraId="37B92904">
      <w:pPr>
        <w:spacing w:before="71" w:line="223" w:lineRule="auto"/>
        <w:rPr>
          <w:rFonts w:ascii="仿宋" w:hAnsi="仿宋" w:eastAsia="仿宋" w:cs="仿宋"/>
          <w:sz w:val="22"/>
          <w:szCs w:val="22"/>
        </w:rPr>
      </w:pPr>
      <w:r>
        <w:rPr>
          <w:rFonts w:hint="eastAsia" w:ascii="仿宋" w:hAnsi="仿宋" w:eastAsia="仿宋" w:cs="仿宋"/>
          <w:color w:val="auto"/>
          <w:spacing w:val="-22"/>
          <w:sz w:val="22"/>
          <w:szCs w:val="22"/>
        </w:rPr>
        <w:t>填表人：周利华</w:t>
      </w:r>
      <w:r>
        <w:rPr>
          <w:rFonts w:hint="eastAsia" w:ascii="仿宋" w:hAnsi="仿宋" w:eastAsia="仿宋" w:cs="仿宋"/>
          <w:color w:val="auto"/>
          <w:spacing w:val="2"/>
          <w:sz w:val="22"/>
          <w:szCs w:val="22"/>
        </w:rPr>
        <w:t xml:space="preserve">    </w:t>
      </w:r>
      <w:r>
        <w:rPr>
          <w:rFonts w:hint="eastAsia" w:ascii="仿宋" w:hAnsi="仿宋" w:eastAsia="仿宋" w:cs="仿宋"/>
          <w:color w:val="auto"/>
          <w:spacing w:val="-22"/>
          <w:sz w:val="22"/>
          <w:szCs w:val="22"/>
        </w:rPr>
        <w:t>填报日期：</w:t>
      </w:r>
      <w:r>
        <w:rPr>
          <w:rFonts w:hint="eastAsia" w:ascii="仿宋" w:hAnsi="仿宋" w:eastAsia="仿宋" w:cs="仿宋"/>
          <w:color w:val="auto"/>
          <w:spacing w:val="3"/>
          <w:sz w:val="22"/>
          <w:szCs w:val="22"/>
        </w:rPr>
        <w:t xml:space="preserve"> 2023年7月10日 </w:t>
      </w:r>
      <w:r>
        <w:rPr>
          <w:rFonts w:hint="eastAsia" w:ascii="仿宋" w:hAnsi="仿宋" w:eastAsia="仿宋" w:cs="仿宋"/>
          <w:color w:val="auto"/>
          <w:spacing w:val="-22"/>
          <w:sz w:val="22"/>
          <w:szCs w:val="22"/>
        </w:rPr>
        <w:t>联系电话：</w:t>
      </w:r>
      <w:r>
        <w:rPr>
          <w:rFonts w:hint="eastAsia" w:ascii="仿宋" w:hAnsi="仿宋" w:eastAsia="仿宋" w:cs="仿宋"/>
          <w:color w:val="auto"/>
          <w:spacing w:val="1"/>
          <w:sz w:val="22"/>
          <w:szCs w:val="22"/>
        </w:rPr>
        <w:t xml:space="preserve"> 8295366   </w:t>
      </w:r>
      <w:r>
        <w:rPr>
          <w:rFonts w:hint="eastAsia" w:ascii="仿宋" w:hAnsi="仿宋" w:eastAsia="仿宋" w:cs="仿宋"/>
          <w:color w:val="auto"/>
          <w:spacing w:val="-22"/>
          <w:sz w:val="22"/>
          <w:szCs w:val="22"/>
        </w:rPr>
        <w:t>单位负责人签字：</w:t>
      </w:r>
      <w:r>
        <w:rPr>
          <w:rFonts w:hint="eastAsia" w:ascii="仿宋" w:hAnsi="仿宋" w:eastAsia="仿宋" w:cs="仿宋"/>
          <w:spacing w:val="-21"/>
          <w:sz w:val="22"/>
          <w:szCs w:val="22"/>
        </w:rPr>
        <w:t>廖亚辉</w:t>
      </w:r>
      <w:r>
        <w:rPr>
          <w:rFonts w:ascii="仿宋" w:hAnsi="仿宋" w:eastAsia="仿宋" w:cs="仿宋"/>
          <w:sz w:val="22"/>
          <w:szCs w:val="22"/>
        </w:rPr>
        <w:t xml:space="preserve"> </w:t>
      </w:r>
    </w:p>
    <w:p w14:paraId="05D25E63">
      <w:pPr>
        <w:spacing w:before="300" w:line="231" w:lineRule="auto"/>
        <w:rPr>
          <w:rFonts w:ascii="仿宋" w:hAnsi="仿宋" w:eastAsia="仿宋" w:cs="仿宋"/>
          <w:color w:val="auto"/>
          <w:sz w:val="22"/>
          <w:szCs w:val="22"/>
        </w:rPr>
      </w:pPr>
      <w:r>
        <w:rPr>
          <w:rFonts w:ascii="仿宋" w:hAnsi="仿宋" w:eastAsia="仿宋" w:cs="仿宋"/>
          <w:color w:val="auto"/>
          <w:sz w:val="22"/>
          <w:szCs w:val="22"/>
        </w:rPr>
        <w:t xml:space="preserve"> </w:t>
      </w:r>
    </w:p>
    <w:p w14:paraId="3FA752D5">
      <w:pPr>
        <w:rPr>
          <w:rFonts w:ascii="仿宋" w:hAnsi="仿宋" w:eastAsia="仿宋" w:cs="仿宋"/>
          <w:color w:val="FF0000"/>
        </w:rPr>
        <w:sectPr>
          <w:footerReference r:id="rId3" w:type="default"/>
          <w:pgSz w:w="11920" w:h="16850"/>
          <w:pgMar w:top="1432" w:right="945" w:bottom="1142" w:left="965" w:header="0" w:footer="884" w:gutter="0"/>
          <w:cols w:space="720" w:num="1"/>
        </w:sectPr>
      </w:pPr>
    </w:p>
    <w:p w14:paraId="232EA02F">
      <w:pPr>
        <w:spacing w:before="110" w:line="224" w:lineRule="auto"/>
        <w:rPr>
          <w:rFonts w:ascii="仿宋" w:hAnsi="仿宋" w:eastAsia="仿宋" w:cs="仿宋"/>
          <w:sz w:val="34"/>
          <w:szCs w:val="34"/>
        </w:rPr>
      </w:pPr>
      <w:r>
        <w:rPr>
          <w:rFonts w:hint="eastAsia" w:ascii="仿宋" w:hAnsi="仿宋" w:eastAsia="仿宋" w:cs="仿宋"/>
          <w:b/>
          <w:bCs/>
          <w:spacing w:val="2"/>
          <w:sz w:val="34"/>
          <w:szCs w:val="34"/>
        </w:rPr>
        <w:t>附件3</w:t>
      </w:r>
    </w:p>
    <w:p w14:paraId="0468818C">
      <w:pPr>
        <w:spacing w:before="173" w:line="212" w:lineRule="auto"/>
        <w:ind w:left="2550"/>
        <w:rPr>
          <w:rFonts w:ascii="仿宋" w:hAnsi="仿宋" w:eastAsia="仿宋" w:cs="仿宋"/>
          <w:sz w:val="37"/>
          <w:szCs w:val="37"/>
        </w:rPr>
      </w:pPr>
      <w:r>
        <w:rPr>
          <w:rFonts w:hint="eastAsia" w:ascii="仿宋" w:hAnsi="仿宋" w:eastAsia="仿宋" w:cs="仿宋"/>
          <w:b/>
          <w:bCs/>
          <w:spacing w:val="-4"/>
          <w:sz w:val="37"/>
          <w:szCs w:val="37"/>
        </w:rPr>
        <w:t>2023年度项目支出绩效自评表</w:t>
      </w:r>
    </w:p>
    <w:tbl>
      <w:tblPr>
        <w:tblStyle w:val="19"/>
        <w:tblW w:w="982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4"/>
        <w:gridCol w:w="1069"/>
        <w:gridCol w:w="1079"/>
        <w:gridCol w:w="1219"/>
        <w:gridCol w:w="1139"/>
        <w:gridCol w:w="1129"/>
        <w:gridCol w:w="829"/>
        <w:gridCol w:w="869"/>
        <w:gridCol w:w="1413"/>
      </w:tblGrid>
      <w:tr w14:paraId="650201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4" w:hRule="atLeast"/>
        </w:trPr>
        <w:tc>
          <w:tcPr>
            <w:tcW w:w="1074" w:type="dxa"/>
            <w:noWrap/>
          </w:tcPr>
          <w:p w14:paraId="527BF3E2">
            <w:pPr>
              <w:spacing w:before="63" w:line="223" w:lineRule="auto"/>
              <w:ind w:left="225"/>
              <w:rPr>
                <w:rFonts w:ascii="仿宋" w:hAnsi="仿宋" w:eastAsia="仿宋" w:cs="仿宋"/>
              </w:rPr>
            </w:pPr>
            <w:r>
              <w:rPr>
                <w:rFonts w:hint="eastAsia" w:ascii="仿宋" w:hAnsi="仿宋" w:eastAsia="仿宋" w:cs="仿宋"/>
                <w:spacing w:val="3"/>
              </w:rPr>
              <w:t>项目支</w:t>
            </w:r>
          </w:p>
          <w:p w14:paraId="71E71493">
            <w:pPr>
              <w:spacing w:line="201" w:lineRule="auto"/>
              <w:ind w:left="225"/>
              <w:rPr>
                <w:rFonts w:ascii="仿宋" w:hAnsi="仿宋" w:eastAsia="仿宋" w:cs="仿宋"/>
              </w:rPr>
            </w:pPr>
            <w:r>
              <w:rPr>
                <w:rFonts w:hint="eastAsia" w:ascii="仿宋" w:hAnsi="仿宋" w:eastAsia="仿宋" w:cs="仿宋"/>
                <w:spacing w:val="3"/>
              </w:rPr>
              <w:t>出名称</w:t>
            </w:r>
          </w:p>
        </w:tc>
        <w:tc>
          <w:tcPr>
            <w:tcW w:w="8746" w:type="dxa"/>
            <w:gridSpan w:val="8"/>
            <w:noWrap/>
          </w:tcPr>
          <w:p w14:paraId="4F457CA2">
            <w:pPr>
              <w:rPr>
                <w:rFonts w:ascii="仿宋" w:hAnsi="仿宋" w:eastAsia="仿宋" w:cs="仿宋"/>
              </w:rPr>
            </w:pPr>
            <w:r>
              <w:rPr>
                <w:rFonts w:hint="eastAsia" w:ascii="仿宋" w:hAnsi="仿宋" w:eastAsia="仿宋" w:cs="仿宋"/>
              </w:rPr>
              <w:t xml:space="preserve">        建设质量安全监督事务管理经费</w:t>
            </w:r>
          </w:p>
        </w:tc>
      </w:tr>
      <w:tr w14:paraId="1136E5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074" w:type="dxa"/>
            <w:noWrap/>
          </w:tcPr>
          <w:p w14:paraId="12793E6C">
            <w:pPr>
              <w:spacing w:before="39" w:line="213" w:lineRule="auto"/>
              <w:ind w:left="125"/>
              <w:rPr>
                <w:rFonts w:ascii="仿宋" w:hAnsi="仿宋" w:eastAsia="仿宋" w:cs="仿宋"/>
              </w:rPr>
            </w:pPr>
            <w:r>
              <w:rPr>
                <w:rFonts w:hint="eastAsia" w:ascii="仿宋" w:hAnsi="仿宋" w:eastAsia="仿宋" w:cs="仿宋"/>
                <w:spacing w:val="5"/>
              </w:rPr>
              <w:t>主管部门</w:t>
            </w:r>
          </w:p>
        </w:tc>
        <w:tc>
          <w:tcPr>
            <w:tcW w:w="4506" w:type="dxa"/>
            <w:gridSpan w:val="4"/>
            <w:noWrap/>
          </w:tcPr>
          <w:p w14:paraId="1CB38582">
            <w:pPr>
              <w:rPr>
                <w:rFonts w:ascii="仿宋" w:hAnsi="仿宋" w:eastAsia="仿宋" w:cs="仿宋"/>
              </w:rPr>
            </w:pPr>
            <w:r>
              <w:rPr>
                <w:rFonts w:hint="eastAsia" w:ascii="仿宋" w:hAnsi="仿宋" w:eastAsia="仿宋" w:cs="仿宋"/>
              </w:rPr>
              <w:t>岳阳市住房城乡建设局</w:t>
            </w:r>
          </w:p>
        </w:tc>
        <w:tc>
          <w:tcPr>
            <w:tcW w:w="1129" w:type="dxa"/>
            <w:noWrap/>
          </w:tcPr>
          <w:p w14:paraId="0E314F0A">
            <w:pPr>
              <w:spacing w:before="40" w:line="212" w:lineRule="auto"/>
              <w:ind w:left="155"/>
              <w:rPr>
                <w:rFonts w:ascii="仿宋" w:hAnsi="仿宋" w:eastAsia="仿宋" w:cs="仿宋"/>
              </w:rPr>
            </w:pPr>
            <w:r>
              <w:rPr>
                <w:rFonts w:hint="eastAsia" w:ascii="仿宋" w:hAnsi="仿宋" w:eastAsia="仿宋" w:cs="仿宋"/>
                <w:spacing w:val="1"/>
              </w:rPr>
              <w:t>实施单位</w:t>
            </w:r>
          </w:p>
        </w:tc>
        <w:tc>
          <w:tcPr>
            <w:tcW w:w="3111" w:type="dxa"/>
            <w:gridSpan w:val="3"/>
            <w:noWrap/>
          </w:tcPr>
          <w:p w14:paraId="217A571B">
            <w:pPr>
              <w:rPr>
                <w:rFonts w:ascii="仿宋" w:hAnsi="仿宋" w:eastAsia="仿宋" w:cs="仿宋"/>
              </w:rPr>
            </w:pPr>
          </w:p>
        </w:tc>
      </w:tr>
      <w:tr w14:paraId="483397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074" w:type="dxa"/>
            <w:vMerge w:val="restart"/>
            <w:tcBorders>
              <w:bottom w:val="nil"/>
            </w:tcBorders>
            <w:noWrap/>
          </w:tcPr>
          <w:p w14:paraId="3E35BDC2">
            <w:pPr>
              <w:spacing w:line="250" w:lineRule="auto"/>
              <w:rPr>
                <w:rFonts w:ascii="仿宋" w:hAnsi="仿宋" w:eastAsia="仿宋" w:cs="仿宋"/>
              </w:rPr>
            </w:pPr>
          </w:p>
          <w:p w14:paraId="2E04B06A">
            <w:pPr>
              <w:spacing w:line="251" w:lineRule="auto"/>
              <w:rPr>
                <w:rFonts w:ascii="仿宋" w:hAnsi="仿宋" w:eastAsia="仿宋" w:cs="仿宋"/>
              </w:rPr>
            </w:pPr>
          </w:p>
          <w:p w14:paraId="3A3F9AAF">
            <w:pPr>
              <w:spacing w:before="65" w:line="220" w:lineRule="auto"/>
              <w:ind w:left="125"/>
              <w:rPr>
                <w:rFonts w:ascii="仿宋" w:hAnsi="仿宋" w:eastAsia="仿宋" w:cs="仿宋"/>
              </w:rPr>
            </w:pPr>
            <w:r>
              <w:rPr>
                <w:rFonts w:hint="eastAsia" w:ascii="仿宋" w:hAnsi="仿宋" w:eastAsia="仿宋" w:cs="仿宋"/>
                <w:spacing w:val="-3"/>
              </w:rPr>
              <w:t>项目资金</w:t>
            </w:r>
          </w:p>
          <w:p w14:paraId="2B9DE7F6">
            <w:pPr>
              <w:spacing w:before="31" w:line="220" w:lineRule="auto"/>
              <w:ind w:left="225"/>
              <w:rPr>
                <w:rFonts w:ascii="仿宋" w:hAnsi="仿宋" w:eastAsia="仿宋" w:cs="仿宋"/>
              </w:rPr>
            </w:pPr>
            <w:r>
              <w:rPr>
                <w:rFonts w:hint="eastAsia" w:ascii="仿宋" w:hAnsi="仿宋" w:eastAsia="仿宋" w:cs="仿宋"/>
                <w:spacing w:val="10"/>
              </w:rPr>
              <w:t>(万元)</w:t>
            </w:r>
          </w:p>
        </w:tc>
        <w:tc>
          <w:tcPr>
            <w:tcW w:w="2148" w:type="dxa"/>
            <w:gridSpan w:val="2"/>
            <w:noWrap/>
          </w:tcPr>
          <w:p w14:paraId="369E1094">
            <w:pPr>
              <w:rPr>
                <w:rFonts w:ascii="仿宋" w:hAnsi="仿宋" w:eastAsia="仿宋" w:cs="仿宋"/>
              </w:rPr>
            </w:pPr>
          </w:p>
        </w:tc>
        <w:tc>
          <w:tcPr>
            <w:tcW w:w="1219" w:type="dxa"/>
            <w:noWrap/>
          </w:tcPr>
          <w:p w14:paraId="358C7965">
            <w:pPr>
              <w:spacing w:before="29"/>
              <w:ind w:left="403"/>
              <w:rPr>
                <w:rFonts w:ascii="仿宋" w:hAnsi="仿宋" w:eastAsia="仿宋" w:cs="仿宋"/>
              </w:rPr>
            </w:pPr>
            <w:r>
              <w:rPr>
                <w:rFonts w:hint="eastAsia" w:ascii="仿宋" w:hAnsi="仿宋" w:eastAsia="仿宋" w:cs="仿宋"/>
                <w:spacing w:val="-3"/>
              </w:rPr>
              <w:t>年初</w:t>
            </w:r>
          </w:p>
          <w:p w14:paraId="34180A38">
            <w:pPr>
              <w:spacing w:line="212" w:lineRule="auto"/>
              <w:ind w:left="303"/>
              <w:rPr>
                <w:rFonts w:ascii="仿宋" w:hAnsi="仿宋" w:eastAsia="仿宋" w:cs="仿宋"/>
              </w:rPr>
            </w:pPr>
            <w:r>
              <w:rPr>
                <w:rFonts w:hint="eastAsia" w:ascii="仿宋" w:hAnsi="仿宋" w:eastAsia="仿宋" w:cs="仿宋"/>
                <w:spacing w:val="-3"/>
              </w:rPr>
              <w:t>预算数</w:t>
            </w:r>
          </w:p>
        </w:tc>
        <w:tc>
          <w:tcPr>
            <w:tcW w:w="1139" w:type="dxa"/>
            <w:noWrap/>
          </w:tcPr>
          <w:p w14:paraId="4D80293A">
            <w:pPr>
              <w:spacing w:before="38" w:line="231" w:lineRule="auto"/>
              <w:ind w:left="364"/>
              <w:rPr>
                <w:rFonts w:ascii="仿宋" w:hAnsi="仿宋" w:eastAsia="仿宋" w:cs="仿宋"/>
              </w:rPr>
            </w:pPr>
            <w:r>
              <w:rPr>
                <w:rFonts w:hint="eastAsia" w:ascii="仿宋" w:hAnsi="仿宋" w:eastAsia="仿宋" w:cs="仿宋"/>
                <w:spacing w:val="-2"/>
              </w:rPr>
              <w:t>全年</w:t>
            </w:r>
          </w:p>
          <w:p w14:paraId="6DA46FD1">
            <w:pPr>
              <w:spacing w:line="212" w:lineRule="auto"/>
              <w:ind w:left="264"/>
              <w:rPr>
                <w:rFonts w:ascii="仿宋" w:hAnsi="仿宋" w:eastAsia="仿宋" w:cs="仿宋"/>
              </w:rPr>
            </w:pPr>
            <w:r>
              <w:rPr>
                <w:rFonts w:hint="eastAsia" w:ascii="仿宋" w:hAnsi="仿宋" w:eastAsia="仿宋" w:cs="仿宋"/>
                <w:spacing w:val="-3"/>
              </w:rPr>
              <w:t>预算数</w:t>
            </w:r>
          </w:p>
        </w:tc>
        <w:tc>
          <w:tcPr>
            <w:tcW w:w="1129" w:type="dxa"/>
            <w:noWrap/>
          </w:tcPr>
          <w:p w14:paraId="33EA88E3">
            <w:pPr>
              <w:spacing w:before="49"/>
              <w:ind w:left="354"/>
              <w:rPr>
                <w:rFonts w:ascii="仿宋" w:hAnsi="仿宋" w:eastAsia="仿宋" w:cs="仿宋"/>
              </w:rPr>
            </w:pPr>
            <w:r>
              <w:rPr>
                <w:rFonts w:hint="eastAsia" w:ascii="仿宋" w:hAnsi="仿宋" w:eastAsia="仿宋" w:cs="仿宋"/>
                <w:spacing w:val="-2"/>
              </w:rPr>
              <w:t>全年</w:t>
            </w:r>
          </w:p>
          <w:p w14:paraId="753B2575">
            <w:pPr>
              <w:spacing w:line="193" w:lineRule="auto"/>
              <w:ind w:left="255"/>
              <w:rPr>
                <w:rFonts w:ascii="仿宋" w:hAnsi="仿宋" w:eastAsia="仿宋" w:cs="仿宋"/>
              </w:rPr>
            </w:pPr>
            <w:r>
              <w:rPr>
                <w:rFonts w:hint="eastAsia" w:ascii="仿宋" w:hAnsi="仿宋" w:eastAsia="仿宋" w:cs="仿宋"/>
                <w:spacing w:val="-2"/>
              </w:rPr>
              <w:t>执行数</w:t>
            </w:r>
          </w:p>
        </w:tc>
        <w:tc>
          <w:tcPr>
            <w:tcW w:w="829" w:type="dxa"/>
            <w:noWrap/>
          </w:tcPr>
          <w:p w14:paraId="6CD16D2B">
            <w:pPr>
              <w:spacing w:before="159" w:line="219" w:lineRule="auto"/>
              <w:ind w:left="206"/>
              <w:rPr>
                <w:rFonts w:ascii="仿宋" w:hAnsi="仿宋" w:eastAsia="仿宋" w:cs="仿宋"/>
              </w:rPr>
            </w:pPr>
            <w:r>
              <w:rPr>
                <w:rFonts w:hint="eastAsia" w:ascii="仿宋" w:hAnsi="仿宋" w:eastAsia="仿宋" w:cs="仿宋"/>
                <w:spacing w:val="-3"/>
              </w:rPr>
              <w:t>分值</w:t>
            </w:r>
          </w:p>
        </w:tc>
        <w:tc>
          <w:tcPr>
            <w:tcW w:w="869" w:type="dxa"/>
            <w:noWrap/>
          </w:tcPr>
          <w:p w14:paraId="40792E81">
            <w:pPr>
              <w:spacing w:before="159" w:line="219" w:lineRule="auto"/>
              <w:ind w:left="127"/>
              <w:rPr>
                <w:rFonts w:ascii="仿宋" w:hAnsi="仿宋" w:eastAsia="仿宋" w:cs="仿宋"/>
              </w:rPr>
            </w:pPr>
            <w:r>
              <w:rPr>
                <w:rFonts w:hint="eastAsia" w:ascii="仿宋" w:hAnsi="仿宋" w:eastAsia="仿宋" w:cs="仿宋"/>
                <w:spacing w:val="-2"/>
              </w:rPr>
              <w:t>执行率</w:t>
            </w:r>
          </w:p>
        </w:tc>
        <w:tc>
          <w:tcPr>
            <w:tcW w:w="1413" w:type="dxa"/>
            <w:noWrap/>
          </w:tcPr>
          <w:p w14:paraId="4C6965B7">
            <w:pPr>
              <w:spacing w:before="159" w:line="219" w:lineRule="auto"/>
              <w:ind w:left="498"/>
              <w:rPr>
                <w:rFonts w:ascii="仿宋" w:hAnsi="仿宋" w:eastAsia="仿宋" w:cs="仿宋"/>
              </w:rPr>
            </w:pPr>
            <w:r>
              <w:rPr>
                <w:rFonts w:hint="eastAsia" w:ascii="仿宋" w:hAnsi="仿宋" w:eastAsia="仿宋" w:cs="仿宋"/>
                <w:spacing w:val="-3"/>
              </w:rPr>
              <w:t>得分</w:t>
            </w:r>
          </w:p>
        </w:tc>
      </w:tr>
      <w:tr w14:paraId="0BAE3E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074" w:type="dxa"/>
            <w:vMerge w:val="continue"/>
            <w:tcBorders>
              <w:top w:val="nil"/>
              <w:bottom w:val="nil"/>
            </w:tcBorders>
            <w:noWrap/>
          </w:tcPr>
          <w:p w14:paraId="3AA13C34">
            <w:pPr>
              <w:rPr>
                <w:rFonts w:ascii="仿宋" w:hAnsi="仿宋" w:eastAsia="仿宋" w:cs="仿宋"/>
              </w:rPr>
            </w:pPr>
          </w:p>
        </w:tc>
        <w:tc>
          <w:tcPr>
            <w:tcW w:w="2148" w:type="dxa"/>
            <w:gridSpan w:val="2"/>
            <w:noWrap/>
          </w:tcPr>
          <w:p w14:paraId="17B1C72A">
            <w:pPr>
              <w:spacing w:before="40" w:line="212" w:lineRule="auto"/>
              <w:ind w:left="100"/>
              <w:rPr>
                <w:rFonts w:ascii="仿宋" w:hAnsi="仿宋" w:eastAsia="仿宋" w:cs="仿宋"/>
              </w:rPr>
            </w:pPr>
            <w:r>
              <w:rPr>
                <w:rFonts w:hint="eastAsia" w:ascii="仿宋" w:hAnsi="仿宋" w:eastAsia="仿宋" w:cs="仿宋"/>
                <w:spacing w:val="-2"/>
              </w:rPr>
              <w:t>年度资金总额</w:t>
            </w:r>
          </w:p>
        </w:tc>
        <w:tc>
          <w:tcPr>
            <w:tcW w:w="1219" w:type="dxa"/>
            <w:noWrap/>
          </w:tcPr>
          <w:p w14:paraId="5A29C298">
            <w:pPr>
              <w:jc w:val="center"/>
              <w:rPr>
                <w:rFonts w:ascii="仿宋" w:hAnsi="仿宋" w:eastAsia="仿宋" w:cs="仿宋"/>
              </w:rPr>
            </w:pPr>
            <w:r>
              <w:rPr>
                <w:rFonts w:hint="eastAsia" w:ascii="仿宋" w:hAnsi="仿宋" w:eastAsia="仿宋" w:cs="仿宋"/>
              </w:rPr>
              <w:t>72.38</w:t>
            </w:r>
          </w:p>
        </w:tc>
        <w:tc>
          <w:tcPr>
            <w:tcW w:w="1139" w:type="dxa"/>
            <w:noWrap/>
          </w:tcPr>
          <w:p w14:paraId="3A24CF5F">
            <w:pPr>
              <w:jc w:val="center"/>
              <w:rPr>
                <w:rFonts w:ascii="仿宋" w:hAnsi="仿宋" w:eastAsia="仿宋" w:cs="仿宋"/>
              </w:rPr>
            </w:pPr>
            <w:r>
              <w:rPr>
                <w:rFonts w:hint="eastAsia" w:ascii="仿宋" w:hAnsi="仿宋" w:eastAsia="仿宋" w:cs="仿宋"/>
              </w:rPr>
              <w:t>72.38</w:t>
            </w:r>
          </w:p>
        </w:tc>
        <w:tc>
          <w:tcPr>
            <w:tcW w:w="1129" w:type="dxa"/>
            <w:noWrap/>
          </w:tcPr>
          <w:p w14:paraId="16C86F84">
            <w:pPr>
              <w:jc w:val="center"/>
              <w:rPr>
                <w:rFonts w:ascii="仿宋" w:hAnsi="仿宋" w:eastAsia="仿宋" w:cs="仿宋"/>
              </w:rPr>
            </w:pPr>
            <w:r>
              <w:rPr>
                <w:rFonts w:hint="eastAsia" w:ascii="仿宋" w:hAnsi="仿宋" w:eastAsia="仿宋" w:cs="仿宋"/>
              </w:rPr>
              <w:t>41.64</w:t>
            </w:r>
          </w:p>
        </w:tc>
        <w:tc>
          <w:tcPr>
            <w:tcW w:w="829" w:type="dxa"/>
            <w:noWrap/>
          </w:tcPr>
          <w:p w14:paraId="13B8778A">
            <w:pPr>
              <w:spacing w:before="81" w:line="174" w:lineRule="auto"/>
              <w:ind w:left="306"/>
              <w:jc w:val="center"/>
              <w:rPr>
                <w:rFonts w:ascii="仿宋" w:hAnsi="仿宋" w:eastAsia="仿宋" w:cs="仿宋"/>
              </w:rPr>
            </w:pPr>
            <w:r>
              <w:rPr>
                <w:rFonts w:hint="eastAsia" w:ascii="仿宋" w:hAnsi="仿宋" w:eastAsia="仿宋" w:cs="仿宋"/>
              </w:rPr>
              <w:t>10</w:t>
            </w:r>
          </w:p>
        </w:tc>
        <w:tc>
          <w:tcPr>
            <w:tcW w:w="869" w:type="dxa"/>
            <w:noWrap/>
          </w:tcPr>
          <w:p w14:paraId="1C83ED4D">
            <w:pPr>
              <w:jc w:val="center"/>
              <w:rPr>
                <w:rFonts w:ascii="仿宋" w:hAnsi="仿宋" w:eastAsia="仿宋" w:cs="仿宋"/>
              </w:rPr>
            </w:pPr>
            <w:r>
              <w:rPr>
                <w:rFonts w:hint="eastAsia" w:ascii="仿宋" w:hAnsi="仿宋" w:eastAsia="仿宋" w:cs="仿宋"/>
              </w:rPr>
              <w:t>57.53%</w:t>
            </w:r>
          </w:p>
        </w:tc>
        <w:tc>
          <w:tcPr>
            <w:tcW w:w="1413" w:type="dxa"/>
            <w:noWrap/>
          </w:tcPr>
          <w:p w14:paraId="468FFF02">
            <w:pPr>
              <w:jc w:val="center"/>
              <w:rPr>
                <w:rFonts w:ascii="仿宋" w:hAnsi="仿宋" w:eastAsia="仿宋" w:cs="仿宋"/>
              </w:rPr>
            </w:pPr>
            <w:r>
              <w:rPr>
                <w:rFonts w:hint="eastAsia" w:ascii="仿宋" w:hAnsi="仿宋" w:eastAsia="仿宋" w:cs="仿宋"/>
              </w:rPr>
              <w:t>5.75</w:t>
            </w:r>
          </w:p>
        </w:tc>
      </w:tr>
      <w:tr w14:paraId="0E3E5B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74" w:type="dxa"/>
            <w:vMerge w:val="continue"/>
            <w:tcBorders>
              <w:top w:val="nil"/>
              <w:bottom w:val="nil"/>
            </w:tcBorders>
            <w:noWrap/>
          </w:tcPr>
          <w:p w14:paraId="18BF75D7">
            <w:pPr>
              <w:rPr>
                <w:rFonts w:ascii="仿宋" w:hAnsi="仿宋" w:eastAsia="仿宋" w:cs="仿宋"/>
              </w:rPr>
            </w:pPr>
          </w:p>
        </w:tc>
        <w:tc>
          <w:tcPr>
            <w:tcW w:w="2148" w:type="dxa"/>
            <w:gridSpan w:val="2"/>
            <w:noWrap/>
          </w:tcPr>
          <w:p w14:paraId="4A2C7DCB">
            <w:pPr>
              <w:spacing w:before="30" w:line="203" w:lineRule="auto"/>
              <w:ind w:left="100"/>
              <w:rPr>
                <w:rFonts w:ascii="仿宋" w:hAnsi="仿宋" w:eastAsia="仿宋" w:cs="仿宋"/>
              </w:rPr>
            </w:pPr>
            <w:r>
              <w:rPr>
                <w:rFonts w:hint="eastAsia" w:ascii="仿宋" w:hAnsi="仿宋" w:eastAsia="仿宋" w:cs="仿宋"/>
                <w:spacing w:val="-1"/>
              </w:rPr>
              <w:t>其中：当年财政拨款</w:t>
            </w:r>
          </w:p>
        </w:tc>
        <w:tc>
          <w:tcPr>
            <w:tcW w:w="1219" w:type="dxa"/>
            <w:noWrap/>
          </w:tcPr>
          <w:p w14:paraId="3118BBE3">
            <w:pPr>
              <w:jc w:val="center"/>
              <w:rPr>
                <w:rFonts w:ascii="仿宋" w:hAnsi="仿宋" w:eastAsia="仿宋" w:cs="仿宋"/>
              </w:rPr>
            </w:pPr>
            <w:r>
              <w:rPr>
                <w:rFonts w:hint="eastAsia" w:ascii="仿宋" w:hAnsi="仿宋" w:eastAsia="仿宋" w:cs="仿宋"/>
              </w:rPr>
              <w:t>40万</w:t>
            </w:r>
          </w:p>
        </w:tc>
        <w:tc>
          <w:tcPr>
            <w:tcW w:w="1139" w:type="dxa"/>
            <w:noWrap/>
          </w:tcPr>
          <w:p w14:paraId="0AACFD9E">
            <w:pPr>
              <w:jc w:val="center"/>
              <w:rPr>
                <w:rFonts w:ascii="仿宋" w:hAnsi="仿宋" w:eastAsia="仿宋" w:cs="仿宋"/>
              </w:rPr>
            </w:pPr>
            <w:r>
              <w:rPr>
                <w:rFonts w:hint="eastAsia" w:ascii="仿宋" w:hAnsi="仿宋" w:eastAsia="仿宋" w:cs="仿宋"/>
              </w:rPr>
              <w:t>40万</w:t>
            </w:r>
          </w:p>
        </w:tc>
        <w:tc>
          <w:tcPr>
            <w:tcW w:w="1129" w:type="dxa"/>
            <w:noWrap/>
          </w:tcPr>
          <w:p w14:paraId="46EC7793">
            <w:pPr>
              <w:jc w:val="center"/>
              <w:rPr>
                <w:rFonts w:ascii="仿宋" w:hAnsi="仿宋" w:eastAsia="仿宋" w:cs="仿宋"/>
              </w:rPr>
            </w:pPr>
            <w:r>
              <w:rPr>
                <w:rFonts w:hint="eastAsia" w:ascii="仿宋" w:hAnsi="仿宋" w:eastAsia="仿宋" w:cs="仿宋"/>
              </w:rPr>
              <w:t>40万</w:t>
            </w:r>
          </w:p>
        </w:tc>
        <w:tc>
          <w:tcPr>
            <w:tcW w:w="829" w:type="dxa"/>
            <w:noWrap/>
          </w:tcPr>
          <w:p w14:paraId="6FB7EE4F">
            <w:pPr>
              <w:jc w:val="center"/>
              <w:rPr>
                <w:rFonts w:ascii="仿宋" w:hAnsi="仿宋" w:eastAsia="仿宋" w:cs="仿宋"/>
              </w:rPr>
            </w:pPr>
          </w:p>
        </w:tc>
        <w:tc>
          <w:tcPr>
            <w:tcW w:w="869" w:type="dxa"/>
            <w:noWrap/>
          </w:tcPr>
          <w:p w14:paraId="617D9F60">
            <w:pPr>
              <w:jc w:val="center"/>
              <w:rPr>
                <w:rFonts w:ascii="仿宋" w:hAnsi="仿宋" w:eastAsia="仿宋" w:cs="仿宋"/>
              </w:rPr>
            </w:pPr>
          </w:p>
        </w:tc>
        <w:tc>
          <w:tcPr>
            <w:tcW w:w="1413" w:type="dxa"/>
            <w:noWrap/>
          </w:tcPr>
          <w:p w14:paraId="7B9FA864">
            <w:pPr>
              <w:jc w:val="center"/>
              <w:rPr>
                <w:rFonts w:ascii="仿宋" w:hAnsi="仿宋" w:eastAsia="仿宋" w:cs="仿宋"/>
              </w:rPr>
            </w:pPr>
          </w:p>
        </w:tc>
      </w:tr>
      <w:tr w14:paraId="6F7CD8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074" w:type="dxa"/>
            <w:vMerge w:val="continue"/>
            <w:tcBorders>
              <w:top w:val="nil"/>
              <w:bottom w:val="nil"/>
            </w:tcBorders>
            <w:noWrap/>
          </w:tcPr>
          <w:p w14:paraId="3FC87CD0">
            <w:pPr>
              <w:rPr>
                <w:rFonts w:ascii="仿宋" w:hAnsi="仿宋" w:eastAsia="仿宋" w:cs="仿宋"/>
              </w:rPr>
            </w:pPr>
          </w:p>
        </w:tc>
        <w:tc>
          <w:tcPr>
            <w:tcW w:w="2148" w:type="dxa"/>
            <w:gridSpan w:val="2"/>
            <w:noWrap/>
          </w:tcPr>
          <w:p w14:paraId="5C8E478A">
            <w:pPr>
              <w:spacing w:before="30" w:line="212" w:lineRule="auto"/>
              <w:ind w:left="701"/>
              <w:rPr>
                <w:rFonts w:ascii="仿宋" w:hAnsi="仿宋" w:eastAsia="仿宋" w:cs="仿宋"/>
              </w:rPr>
            </w:pPr>
            <w:r>
              <w:rPr>
                <w:rFonts w:hint="eastAsia" w:ascii="仿宋" w:hAnsi="仿宋" w:eastAsia="仿宋" w:cs="仿宋"/>
                <w:spacing w:val="-2"/>
              </w:rPr>
              <w:t>上年结转资金</w:t>
            </w:r>
          </w:p>
        </w:tc>
        <w:tc>
          <w:tcPr>
            <w:tcW w:w="1219" w:type="dxa"/>
            <w:noWrap/>
          </w:tcPr>
          <w:p w14:paraId="68CFCC6D">
            <w:pPr>
              <w:jc w:val="center"/>
              <w:rPr>
                <w:rFonts w:ascii="仿宋" w:hAnsi="仿宋" w:eastAsia="仿宋" w:cs="仿宋"/>
              </w:rPr>
            </w:pPr>
            <w:r>
              <w:rPr>
                <w:rFonts w:hint="eastAsia" w:ascii="仿宋" w:hAnsi="仿宋" w:eastAsia="仿宋" w:cs="仿宋"/>
              </w:rPr>
              <w:t>32.38</w:t>
            </w:r>
          </w:p>
        </w:tc>
        <w:tc>
          <w:tcPr>
            <w:tcW w:w="1139" w:type="dxa"/>
            <w:noWrap/>
          </w:tcPr>
          <w:p w14:paraId="01ED3D97">
            <w:pPr>
              <w:jc w:val="center"/>
              <w:rPr>
                <w:rFonts w:ascii="仿宋" w:hAnsi="仿宋" w:eastAsia="仿宋" w:cs="仿宋"/>
              </w:rPr>
            </w:pPr>
            <w:r>
              <w:rPr>
                <w:rFonts w:hint="eastAsia" w:ascii="仿宋" w:hAnsi="仿宋" w:eastAsia="仿宋" w:cs="仿宋"/>
              </w:rPr>
              <w:t>32.38</w:t>
            </w:r>
          </w:p>
        </w:tc>
        <w:tc>
          <w:tcPr>
            <w:tcW w:w="1129" w:type="dxa"/>
            <w:noWrap/>
          </w:tcPr>
          <w:p w14:paraId="3D4B864F">
            <w:pPr>
              <w:jc w:val="center"/>
              <w:rPr>
                <w:rFonts w:ascii="仿宋" w:hAnsi="仿宋" w:eastAsia="仿宋" w:cs="仿宋"/>
              </w:rPr>
            </w:pPr>
            <w:r>
              <w:rPr>
                <w:rFonts w:hint="eastAsia" w:ascii="仿宋" w:hAnsi="仿宋" w:eastAsia="仿宋" w:cs="仿宋"/>
              </w:rPr>
              <w:t>1.64</w:t>
            </w:r>
          </w:p>
        </w:tc>
        <w:tc>
          <w:tcPr>
            <w:tcW w:w="829" w:type="dxa"/>
            <w:noWrap/>
          </w:tcPr>
          <w:p w14:paraId="3335ABC3">
            <w:pPr>
              <w:jc w:val="center"/>
              <w:rPr>
                <w:rFonts w:ascii="仿宋" w:hAnsi="仿宋" w:eastAsia="仿宋" w:cs="仿宋"/>
              </w:rPr>
            </w:pPr>
          </w:p>
        </w:tc>
        <w:tc>
          <w:tcPr>
            <w:tcW w:w="869" w:type="dxa"/>
            <w:noWrap/>
          </w:tcPr>
          <w:p w14:paraId="3BEC2F3E">
            <w:pPr>
              <w:jc w:val="center"/>
              <w:rPr>
                <w:rFonts w:ascii="仿宋" w:hAnsi="仿宋" w:eastAsia="仿宋" w:cs="仿宋"/>
              </w:rPr>
            </w:pPr>
          </w:p>
        </w:tc>
        <w:tc>
          <w:tcPr>
            <w:tcW w:w="1413" w:type="dxa"/>
            <w:noWrap/>
          </w:tcPr>
          <w:p w14:paraId="23B2BA06">
            <w:pPr>
              <w:jc w:val="center"/>
              <w:rPr>
                <w:rFonts w:ascii="仿宋" w:hAnsi="仿宋" w:eastAsia="仿宋" w:cs="仿宋"/>
              </w:rPr>
            </w:pPr>
          </w:p>
        </w:tc>
      </w:tr>
      <w:tr w14:paraId="5A87FF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074" w:type="dxa"/>
            <w:vMerge w:val="continue"/>
            <w:tcBorders>
              <w:top w:val="nil"/>
            </w:tcBorders>
            <w:noWrap/>
          </w:tcPr>
          <w:p w14:paraId="1BE349F2">
            <w:pPr>
              <w:rPr>
                <w:rFonts w:ascii="仿宋" w:hAnsi="仿宋" w:eastAsia="仿宋" w:cs="仿宋"/>
              </w:rPr>
            </w:pPr>
          </w:p>
        </w:tc>
        <w:tc>
          <w:tcPr>
            <w:tcW w:w="2148" w:type="dxa"/>
            <w:gridSpan w:val="2"/>
            <w:noWrap/>
          </w:tcPr>
          <w:p w14:paraId="73431453">
            <w:pPr>
              <w:spacing w:before="50" w:line="193" w:lineRule="auto"/>
              <w:ind w:left="701"/>
              <w:rPr>
                <w:rFonts w:ascii="仿宋" w:hAnsi="仿宋" w:eastAsia="仿宋" w:cs="仿宋"/>
              </w:rPr>
            </w:pPr>
            <w:r>
              <w:rPr>
                <w:rFonts w:hint="eastAsia" w:ascii="仿宋" w:hAnsi="仿宋" w:eastAsia="仿宋" w:cs="仿宋"/>
                <w:spacing w:val="-2"/>
              </w:rPr>
              <w:t>其他资金</w:t>
            </w:r>
          </w:p>
        </w:tc>
        <w:tc>
          <w:tcPr>
            <w:tcW w:w="1219" w:type="dxa"/>
            <w:noWrap/>
          </w:tcPr>
          <w:p w14:paraId="61E9F95A">
            <w:pPr>
              <w:jc w:val="center"/>
              <w:rPr>
                <w:rFonts w:ascii="仿宋" w:hAnsi="仿宋" w:eastAsia="仿宋" w:cs="仿宋"/>
              </w:rPr>
            </w:pPr>
          </w:p>
        </w:tc>
        <w:tc>
          <w:tcPr>
            <w:tcW w:w="1139" w:type="dxa"/>
            <w:noWrap/>
          </w:tcPr>
          <w:p w14:paraId="4742B8F2">
            <w:pPr>
              <w:jc w:val="center"/>
              <w:rPr>
                <w:rFonts w:ascii="仿宋" w:hAnsi="仿宋" w:eastAsia="仿宋" w:cs="仿宋"/>
              </w:rPr>
            </w:pPr>
          </w:p>
        </w:tc>
        <w:tc>
          <w:tcPr>
            <w:tcW w:w="1129" w:type="dxa"/>
            <w:noWrap/>
          </w:tcPr>
          <w:p w14:paraId="6042DBC1">
            <w:pPr>
              <w:jc w:val="center"/>
              <w:rPr>
                <w:rFonts w:ascii="仿宋" w:hAnsi="仿宋" w:eastAsia="仿宋" w:cs="仿宋"/>
              </w:rPr>
            </w:pPr>
          </w:p>
        </w:tc>
        <w:tc>
          <w:tcPr>
            <w:tcW w:w="829" w:type="dxa"/>
            <w:noWrap/>
          </w:tcPr>
          <w:p w14:paraId="15CD1547">
            <w:pPr>
              <w:jc w:val="center"/>
              <w:rPr>
                <w:rFonts w:ascii="仿宋" w:hAnsi="仿宋" w:eastAsia="仿宋" w:cs="仿宋"/>
              </w:rPr>
            </w:pPr>
          </w:p>
        </w:tc>
        <w:tc>
          <w:tcPr>
            <w:tcW w:w="869" w:type="dxa"/>
            <w:noWrap/>
          </w:tcPr>
          <w:p w14:paraId="05F5AEAC">
            <w:pPr>
              <w:jc w:val="center"/>
              <w:rPr>
                <w:rFonts w:ascii="仿宋" w:hAnsi="仿宋" w:eastAsia="仿宋" w:cs="仿宋"/>
              </w:rPr>
            </w:pPr>
          </w:p>
        </w:tc>
        <w:tc>
          <w:tcPr>
            <w:tcW w:w="1413" w:type="dxa"/>
            <w:noWrap/>
          </w:tcPr>
          <w:p w14:paraId="4B3AE1F5">
            <w:pPr>
              <w:jc w:val="center"/>
              <w:rPr>
                <w:rFonts w:ascii="仿宋" w:hAnsi="仿宋" w:eastAsia="仿宋" w:cs="仿宋"/>
              </w:rPr>
            </w:pPr>
          </w:p>
        </w:tc>
      </w:tr>
      <w:tr w14:paraId="1CC649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trPr>
        <w:tc>
          <w:tcPr>
            <w:tcW w:w="1074" w:type="dxa"/>
            <w:vMerge w:val="restart"/>
            <w:tcBorders>
              <w:bottom w:val="nil"/>
            </w:tcBorders>
            <w:noWrap/>
          </w:tcPr>
          <w:p w14:paraId="1490B46E">
            <w:pPr>
              <w:spacing w:before="61" w:line="216" w:lineRule="auto"/>
              <w:ind w:left="324" w:right="147" w:hanging="199"/>
              <w:rPr>
                <w:rFonts w:ascii="仿宋" w:hAnsi="仿宋" w:eastAsia="仿宋" w:cs="仿宋"/>
              </w:rPr>
            </w:pPr>
            <w:r>
              <w:rPr>
                <w:rFonts w:hint="eastAsia" w:ascii="仿宋" w:hAnsi="仿宋" w:eastAsia="仿宋" w:cs="仿宋"/>
                <w:spacing w:val="-3"/>
              </w:rPr>
              <w:t>年度总体</w:t>
            </w:r>
            <w:r>
              <w:rPr>
                <w:rFonts w:hint="eastAsia" w:ascii="仿宋" w:hAnsi="仿宋" w:eastAsia="仿宋" w:cs="仿宋"/>
                <w:spacing w:val="2"/>
              </w:rPr>
              <w:t xml:space="preserve"> </w:t>
            </w:r>
            <w:r>
              <w:rPr>
                <w:rFonts w:hint="eastAsia" w:ascii="仿宋" w:hAnsi="仿宋" w:eastAsia="仿宋" w:cs="仿宋"/>
                <w:spacing w:val="8"/>
              </w:rPr>
              <w:t>目标</w:t>
            </w:r>
          </w:p>
        </w:tc>
        <w:tc>
          <w:tcPr>
            <w:tcW w:w="4506" w:type="dxa"/>
            <w:gridSpan w:val="4"/>
            <w:noWrap/>
          </w:tcPr>
          <w:p w14:paraId="12CFC3E0">
            <w:pPr>
              <w:spacing w:before="30" w:line="211" w:lineRule="auto"/>
              <w:ind w:left="1841"/>
              <w:rPr>
                <w:rFonts w:ascii="仿宋" w:hAnsi="仿宋" w:eastAsia="仿宋" w:cs="仿宋"/>
              </w:rPr>
            </w:pPr>
            <w:r>
              <w:rPr>
                <w:rFonts w:hint="eastAsia" w:ascii="仿宋" w:hAnsi="仿宋" w:eastAsia="仿宋" w:cs="仿宋"/>
                <w:spacing w:val="-2"/>
              </w:rPr>
              <w:t>预期目标</w:t>
            </w:r>
          </w:p>
        </w:tc>
        <w:tc>
          <w:tcPr>
            <w:tcW w:w="4240" w:type="dxa"/>
            <w:gridSpan w:val="4"/>
            <w:noWrap/>
          </w:tcPr>
          <w:p w14:paraId="519E1673">
            <w:pPr>
              <w:spacing w:before="30" w:line="211" w:lineRule="auto"/>
              <w:ind w:left="1515"/>
              <w:rPr>
                <w:rFonts w:ascii="仿宋" w:hAnsi="仿宋" w:eastAsia="仿宋" w:cs="仿宋"/>
              </w:rPr>
            </w:pPr>
            <w:r>
              <w:rPr>
                <w:rFonts w:hint="eastAsia" w:ascii="仿宋" w:hAnsi="仿宋" w:eastAsia="仿宋" w:cs="仿宋"/>
                <w:spacing w:val="1"/>
              </w:rPr>
              <w:t>实际完成情况</w:t>
            </w:r>
          </w:p>
        </w:tc>
      </w:tr>
      <w:tr w14:paraId="41AD95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074" w:type="dxa"/>
            <w:vMerge w:val="continue"/>
            <w:tcBorders>
              <w:top w:val="nil"/>
            </w:tcBorders>
            <w:noWrap/>
          </w:tcPr>
          <w:p w14:paraId="5F2D853D">
            <w:pPr>
              <w:rPr>
                <w:rFonts w:ascii="仿宋" w:hAnsi="仿宋" w:eastAsia="仿宋" w:cs="仿宋"/>
              </w:rPr>
            </w:pPr>
          </w:p>
        </w:tc>
        <w:tc>
          <w:tcPr>
            <w:tcW w:w="4506" w:type="dxa"/>
            <w:gridSpan w:val="4"/>
            <w:noWrap/>
          </w:tcPr>
          <w:p w14:paraId="00354A8B">
            <w:pPr>
              <w:jc w:val="center"/>
              <w:rPr>
                <w:rFonts w:ascii="仿宋" w:hAnsi="仿宋" w:eastAsia="仿宋" w:cs="仿宋"/>
              </w:rPr>
            </w:pPr>
            <w:r>
              <w:rPr>
                <w:rFonts w:hint="eastAsia" w:ascii="仿宋" w:hAnsi="仿宋" w:eastAsia="仿宋" w:cs="仿宋"/>
              </w:rPr>
              <w:t>确保不发生较大以上建筑施工安全生产事故，地区建筑施工安全生产形势平稳.</w:t>
            </w:r>
            <w:r>
              <w:rPr>
                <w:rFonts w:ascii="仿宋" w:hAnsi="仿宋" w:eastAsia="仿宋" w:cs="仿宋"/>
              </w:rPr>
              <w:t xml:space="preserve"> </w:t>
            </w:r>
          </w:p>
        </w:tc>
        <w:tc>
          <w:tcPr>
            <w:tcW w:w="4240" w:type="dxa"/>
            <w:gridSpan w:val="4"/>
            <w:noWrap/>
          </w:tcPr>
          <w:p w14:paraId="3555C297">
            <w:pPr>
              <w:jc w:val="center"/>
              <w:rPr>
                <w:rFonts w:ascii="仿宋" w:hAnsi="仿宋" w:eastAsia="仿宋" w:cs="仿宋"/>
              </w:rPr>
            </w:pPr>
            <w:r>
              <w:rPr>
                <w:rFonts w:hint="eastAsia" w:ascii="仿宋" w:hAnsi="仿宋" w:eastAsia="仿宋" w:cs="仿宋"/>
              </w:rPr>
              <w:t>本年建设质量安全监督管理经费项目年初预算数</w:t>
            </w:r>
            <w:r>
              <w:rPr>
                <w:rFonts w:ascii="仿宋" w:hAnsi="仿宋" w:eastAsia="仿宋" w:cs="仿宋"/>
              </w:rPr>
              <w:t>40</w:t>
            </w:r>
            <w:r>
              <w:rPr>
                <w:rFonts w:hint="eastAsia" w:ascii="仿宋" w:hAnsi="仿宋" w:eastAsia="仿宋" w:cs="仿宋"/>
              </w:rPr>
              <w:t>万元，实际完成</w:t>
            </w:r>
            <w:r>
              <w:rPr>
                <w:rFonts w:ascii="仿宋" w:hAnsi="仿宋" w:eastAsia="仿宋" w:cs="仿宋"/>
              </w:rPr>
              <w:t>40</w:t>
            </w:r>
            <w:r>
              <w:rPr>
                <w:rFonts w:hint="eastAsia" w:ascii="仿宋" w:hAnsi="仿宋" w:eastAsia="仿宋" w:cs="仿宋"/>
              </w:rPr>
              <w:t>万元，执行率</w:t>
            </w:r>
            <w:r>
              <w:rPr>
                <w:rFonts w:ascii="仿宋" w:hAnsi="仿宋" w:eastAsia="仿宋" w:cs="仿宋"/>
              </w:rPr>
              <w:t>100%</w:t>
            </w:r>
            <w:r>
              <w:rPr>
                <w:rFonts w:hint="eastAsia" w:ascii="仿宋" w:hAnsi="仿宋" w:eastAsia="仿宋" w:cs="仿宋"/>
              </w:rPr>
              <w:t>。此项目上年资金结余结转</w:t>
            </w:r>
            <w:r>
              <w:rPr>
                <w:rFonts w:ascii="仿宋" w:hAnsi="仿宋" w:eastAsia="仿宋" w:cs="仿宋"/>
              </w:rPr>
              <w:t>32.38</w:t>
            </w:r>
            <w:r>
              <w:rPr>
                <w:rFonts w:hint="eastAsia" w:ascii="仿宋" w:hAnsi="仿宋" w:eastAsia="仿宋" w:cs="仿宋"/>
              </w:rPr>
              <w:t>万，执行</w:t>
            </w:r>
            <w:r>
              <w:rPr>
                <w:rFonts w:ascii="仿宋" w:hAnsi="仿宋" w:eastAsia="仿宋" w:cs="仿宋"/>
              </w:rPr>
              <w:t>1.64</w:t>
            </w:r>
            <w:r>
              <w:rPr>
                <w:rFonts w:hint="eastAsia" w:ascii="仿宋" w:hAnsi="仿宋" w:eastAsia="仿宋" w:cs="仿宋"/>
              </w:rPr>
              <w:t>万元，执行率</w:t>
            </w:r>
            <w:r>
              <w:rPr>
                <w:rFonts w:ascii="仿宋" w:hAnsi="仿宋" w:eastAsia="仿宋" w:cs="仿宋"/>
              </w:rPr>
              <w:t>57.53%</w:t>
            </w:r>
            <w:r>
              <w:rPr>
                <w:rFonts w:hint="eastAsia" w:ascii="仿宋" w:hAnsi="仿宋" w:eastAsia="仿宋" w:cs="仿宋"/>
              </w:rPr>
              <w:t>，确保了没有发生较大以上建筑施工安全生产事故，地区建筑施工安全生产形势平稳。</w:t>
            </w:r>
          </w:p>
        </w:tc>
      </w:tr>
      <w:tr w14:paraId="183342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074" w:type="dxa"/>
            <w:vMerge w:val="restart"/>
            <w:tcBorders>
              <w:bottom w:val="nil"/>
            </w:tcBorders>
            <w:noWrap/>
            <w:textDirection w:val="tbRlV"/>
          </w:tcPr>
          <w:p w14:paraId="30C59CAB">
            <w:pPr>
              <w:spacing w:line="360" w:lineRule="auto"/>
              <w:rPr>
                <w:rFonts w:ascii="仿宋" w:hAnsi="仿宋" w:eastAsia="仿宋" w:cs="仿宋"/>
              </w:rPr>
            </w:pPr>
          </w:p>
          <w:p w14:paraId="2ACEBAF6">
            <w:pPr>
              <w:spacing w:before="67" w:line="217" w:lineRule="auto"/>
              <w:ind w:left="3503"/>
              <w:rPr>
                <w:rFonts w:ascii="仿宋" w:hAnsi="仿宋" w:eastAsia="仿宋" w:cs="仿宋"/>
              </w:rPr>
            </w:pPr>
            <w:r>
              <w:rPr>
                <w:rFonts w:hint="eastAsia" w:ascii="仿宋" w:hAnsi="仿宋" w:eastAsia="仿宋" w:cs="仿宋"/>
                <w:spacing w:val="-1"/>
              </w:rPr>
              <w:t>绩效指标</w:t>
            </w:r>
          </w:p>
        </w:tc>
        <w:tc>
          <w:tcPr>
            <w:tcW w:w="1069" w:type="dxa"/>
            <w:noWrap/>
          </w:tcPr>
          <w:p w14:paraId="4F4806D1">
            <w:pPr>
              <w:spacing w:before="161" w:line="220" w:lineRule="auto"/>
              <w:ind w:left="121"/>
              <w:jc w:val="center"/>
              <w:rPr>
                <w:rFonts w:ascii="仿宋" w:hAnsi="仿宋" w:eastAsia="仿宋" w:cs="仿宋"/>
              </w:rPr>
            </w:pPr>
            <w:r>
              <w:rPr>
                <w:rFonts w:hint="eastAsia" w:ascii="仿宋" w:hAnsi="仿宋" w:eastAsia="仿宋" w:cs="仿宋"/>
                <w:spacing w:val="-2"/>
              </w:rPr>
              <w:t>一级指标</w:t>
            </w:r>
          </w:p>
        </w:tc>
        <w:tc>
          <w:tcPr>
            <w:tcW w:w="1079" w:type="dxa"/>
            <w:noWrap/>
          </w:tcPr>
          <w:p w14:paraId="76CA7970">
            <w:pPr>
              <w:spacing w:before="161" w:line="220" w:lineRule="auto"/>
              <w:ind w:left="131"/>
              <w:jc w:val="center"/>
              <w:rPr>
                <w:rFonts w:ascii="仿宋" w:hAnsi="仿宋" w:eastAsia="仿宋" w:cs="仿宋"/>
              </w:rPr>
            </w:pPr>
            <w:r>
              <w:rPr>
                <w:rFonts w:hint="eastAsia" w:ascii="仿宋" w:hAnsi="仿宋" w:eastAsia="仿宋" w:cs="仿宋"/>
                <w:spacing w:val="-3"/>
              </w:rPr>
              <w:t>二级指标</w:t>
            </w:r>
          </w:p>
        </w:tc>
        <w:tc>
          <w:tcPr>
            <w:tcW w:w="1219" w:type="dxa"/>
            <w:noWrap/>
          </w:tcPr>
          <w:p w14:paraId="7CF85DB0">
            <w:pPr>
              <w:spacing w:before="161" w:line="220" w:lineRule="auto"/>
              <w:ind w:left="203"/>
              <w:jc w:val="center"/>
              <w:rPr>
                <w:rFonts w:ascii="仿宋" w:hAnsi="仿宋" w:eastAsia="仿宋" w:cs="仿宋"/>
              </w:rPr>
            </w:pPr>
            <w:r>
              <w:rPr>
                <w:rFonts w:hint="eastAsia" w:ascii="仿宋" w:hAnsi="仿宋" w:eastAsia="仿宋" w:cs="仿宋"/>
                <w:spacing w:val="-2"/>
              </w:rPr>
              <w:t>三级指标</w:t>
            </w:r>
          </w:p>
        </w:tc>
        <w:tc>
          <w:tcPr>
            <w:tcW w:w="1139" w:type="dxa"/>
            <w:noWrap/>
          </w:tcPr>
          <w:p w14:paraId="70ED730F">
            <w:pPr>
              <w:spacing w:before="41"/>
              <w:ind w:left="364"/>
              <w:jc w:val="center"/>
              <w:rPr>
                <w:rFonts w:ascii="仿宋" w:hAnsi="仿宋" w:eastAsia="仿宋" w:cs="仿宋"/>
              </w:rPr>
            </w:pPr>
            <w:r>
              <w:rPr>
                <w:rFonts w:hint="eastAsia" w:ascii="仿宋" w:hAnsi="仿宋" w:eastAsia="仿宋" w:cs="仿宋"/>
                <w:spacing w:val="5"/>
              </w:rPr>
              <w:t>年度</w:t>
            </w:r>
          </w:p>
          <w:p w14:paraId="28D918DF">
            <w:pPr>
              <w:spacing w:line="201" w:lineRule="auto"/>
              <w:ind w:left="264"/>
              <w:jc w:val="center"/>
              <w:rPr>
                <w:rFonts w:ascii="仿宋" w:hAnsi="仿宋" w:eastAsia="仿宋" w:cs="仿宋"/>
              </w:rPr>
            </w:pPr>
            <w:r>
              <w:rPr>
                <w:rFonts w:hint="eastAsia" w:ascii="仿宋" w:hAnsi="仿宋" w:eastAsia="仿宋" w:cs="仿宋"/>
                <w:spacing w:val="-3"/>
              </w:rPr>
              <w:t>指标值</w:t>
            </w:r>
          </w:p>
        </w:tc>
        <w:tc>
          <w:tcPr>
            <w:tcW w:w="1129" w:type="dxa"/>
            <w:noWrap/>
          </w:tcPr>
          <w:p w14:paraId="17072035">
            <w:pPr>
              <w:spacing w:before="31" w:line="280" w:lineRule="exact"/>
              <w:ind w:left="354"/>
              <w:jc w:val="center"/>
              <w:rPr>
                <w:rFonts w:ascii="仿宋" w:hAnsi="仿宋" w:eastAsia="仿宋" w:cs="仿宋"/>
              </w:rPr>
            </w:pPr>
            <w:r>
              <w:rPr>
                <w:rFonts w:hint="eastAsia" w:ascii="仿宋" w:hAnsi="仿宋" w:eastAsia="仿宋" w:cs="仿宋"/>
                <w:spacing w:val="4"/>
                <w:position w:val="5"/>
              </w:rPr>
              <w:t>实际</w:t>
            </w:r>
          </w:p>
          <w:p w14:paraId="44E505C0">
            <w:pPr>
              <w:spacing w:before="1" w:line="191" w:lineRule="auto"/>
              <w:ind w:left="255"/>
              <w:jc w:val="center"/>
              <w:rPr>
                <w:rFonts w:ascii="仿宋" w:hAnsi="仿宋" w:eastAsia="仿宋" w:cs="仿宋"/>
              </w:rPr>
            </w:pPr>
            <w:r>
              <w:rPr>
                <w:rFonts w:hint="eastAsia" w:ascii="仿宋" w:hAnsi="仿宋" w:eastAsia="仿宋" w:cs="仿宋"/>
                <w:spacing w:val="-3"/>
              </w:rPr>
              <w:t>完成值</w:t>
            </w:r>
          </w:p>
        </w:tc>
        <w:tc>
          <w:tcPr>
            <w:tcW w:w="829" w:type="dxa"/>
            <w:noWrap/>
          </w:tcPr>
          <w:p w14:paraId="5926E27B">
            <w:pPr>
              <w:spacing w:before="161" w:line="219" w:lineRule="auto"/>
              <w:ind w:left="206"/>
              <w:jc w:val="center"/>
              <w:rPr>
                <w:rFonts w:ascii="仿宋" w:hAnsi="仿宋" w:eastAsia="仿宋" w:cs="仿宋"/>
              </w:rPr>
            </w:pPr>
            <w:r>
              <w:rPr>
                <w:rFonts w:hint="eastAsia" w:ascii="仿宋" w:hAnsi="仿宋" w:eastAsia="仿宋" w:cs="仿宋"/>
                <w:spacing w:val="-3"/>
              </w:rPr>
              <w:t>分值</w:t>
            </w:r>
          </w:p>
        </w:tc>
        <w:tc>
          <w:tcPr>
            <w:tcW w:w="869" w:type="dxa"/>
            <w:noWrap/>
          </w:tcPr>
          <w:p w14:paraId="1DF215CD">
            <w:pPr>
              <w:spacing w:before="161" w:line="219" w:lineRule="auto"/>
              <w:ind w:left="226"/>
              <w:jc w:val="center"/>
              <w:rPr>
                <w:rFonts w:ascii="仿宋" w:hAnsi="仿宋" w:eastAsia="仿宋" w:cs="仿宋"/>
              </w:rPr>
            </w:pPr>
            <w:r>
              <w:rPr>
                <w:rFonts w:hint="eastAsia" w:ascii="仿宋" w:hAnsi="仿宋" w:eastAsia="仿宋" w:cs="仿宋"/>
                <w:spacing w:val="-3"/>
              </w:rPr>
              <w:t>得分</w:t>
            </w:r>
          </w:p>
        </w:tc>
        <w:tc>
          <w:tcPr>
            <w:tcW w:w="1413" w:type="dxa"/>
            <w:noWrap/>
          </w:tcPr>
          <w:p w14:paraId="703B7266">
            <w:pPr>
              <w:spacing w:before="31" w:line="219" w:lineRule="auto"/>
              <w:ind w:left="98"/>
              <w:jc w:val="center"/>
              <w:rPr>
                <w:rFonts w:ascii="仿宋" w:hAnsi="仿宋" w:eastAsia="仿宋" w:cs="仿宋"/>
              </w:rPr>
            </w:pPr>
            <w:r>
              <w:rPr>
                <w:rFonts w:hint="eastAsia" w:ascii="仿宋" w:hAnsi="仿宋" w:eastAsia="仿宋" w:cs="仿宋"/>
                <w:spacing w:val="-2"/>
              </w:rPr>
              <w:t>偏差原因分析</w:t>
            </w:r>
          </w:p>
          <w:p w14:paraId="2487F803">
            <w:pPr>
              <w:spacing w:before="12" w:line="219" w:lineRule="auto"/>
              <w:ind w:left="198"/>
              <w:jc w:val="center"/>
              <w:rPr>
                <w:rFonts w:ascii="仿宋" w:hAnsi="仿宋" w:eastAsia="仿宋" w:cs="仿宋"/>
              </w:rPr>
            </w:pPr>
            <w:r>
              <w:rPr>
                <w:rFonts w:hint="eastAsia" w:ascii="仿宋" w:hAnsi="仿宋" w:eastAsia="仿宋" w:cs="仿宋"/>
                <w:spacing w:val="-2"/>
              </w:rPr>
              <w:t>及改进措施</w:t>
            </w:r>
          </w:p>
        </w:tc>
      </w:tr>
      <w:tr w14:paraId="031C79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074" w:type="dxa"/>
            <w:vMerge w:val="continue"/>
            <w:tcBorders>
              <w:top w:val="nil"/>
              <w:bottom w:val="nil"/>
            </w:tcBorders>
            <w:noWrap/>
            <w:textDirection w:val="tbRlV"/>
          </w:tcPr>
          <w:p w14:paraId="205C0D8B">
            <w:pPr>
              <w:rPr>
                <w:rFonts w:ascii="仿宋" w:hAnsi="仿宋" w:eastAsia="仿宋" w:cs="仿宋"/>
              </w:rPr>
            </w:pPr>
          </w:p>
        </w:tc>
        <w:tc>
          <w:tcPr>
            <w:tcW w:w="1069" w:type="dxa"/>
            <w:vMerge w:val="restart"/>
            <w:tcBorders>
              <w:bottom w:val="nil"/>
            </w:tcBorders>
            <w:noWrap/>
          </w:tcPr>
          <w:p w14:paraId="6F556E0F">
            <w:pPr>
              <w:spacing w:line="297" w:lineRule="auto"/>
              <w:rPr>
                <w:rFonts w:ascii="仿宋" w:hAnsi="仿宋" w:eastAsia="仿宋" w:cs="仿宋"/>
              </w:rPr>
            </w:pPr>
          </w:p>
          <w:p w14:paraId="2C614DD5">
            <w:pPr>
              <w:spacing w:line="297" w:lineRule="auto"/>
              <w:rPr>
                <w:rFonts w:ascii="仿宋" w:hAnsi="仿宋" w:eastAsia="仿宋" w:cs="仿宋"/>
              </w:rPr>
            </w:pPr>
          </w:p>
          <w:p w14:paraId="037958A7">
            <w:pPr>
              <w:spacing w:line="298" w:lineRule="auto"/>
              <w:rPr>
                <w:rFonts w:ascii="仿宋" w:hAnsi="仿宋" w:eastAsia="仿宋" w:cs="仿宋"/>
              </w:rPr>
            </w:pPr>
          </w:p>
          <w:p w14:paraId="7466B902">
            <w:pPr>
              <w:spacing w:line="298" w:lineRule="auto"/>
              <w:rPr>
                <w:rFonts w:ascii="仿宋" w:hAnsi="仿宋" w:eastAsia="仿宋" w:cs="仿宋"/>
              </w:rPr>
            </w:pPr>
          </w:p>
          <w:p w14:paraId="438AFD6A">
            <w:pPr>
              <w:spacing w:before="65" w:line="219" w:lineRule="auto"/>
              <w:ind w:left="121"/>
              <w:rPr>
                <w:rFonts w:ascii="仿宋" w:hAnsi="仿宋" w:eastAsia="仿宋" w:cs="仿宋"/>
              </w:rPr>
            </w:pPr>
            <w:r>
              <w:rPr>
                <w:rFonts w:hint="eastAsia" w:ascii="仿宋" w:hAnsi="仿宋" w:eastAsia="仿宋" w:cs="仿宋"/>
                <w:spacing w:val="-2"/>
              </w:rPr>
              <w:t>产出指标</w:t>
            </w:r>
          </w:p>
          <w:p w14:paraId="20B134EA">
            <w:pPr>
              <w:spacing w:before="273" w:line="220" w:lineRule="auto"/>
              <w:ind w:left="221"/>
              <w:rPr>
                <w:rFonts w:ascii="仿宋" w:hAnsi="仿宋" w:eastAsia="仿宋" w:cs="仿宋"/>
              </w:rPr>
            </w:pPr>
            <w:r>
              <w:rPr>
                <w:rFonts w:hint="eastAsia" w:ascii="仿宋" w:hAnsi="仿宋" w:eastAsia="仿宋" w:cs="仿宋"/>
                <w:spacing w:val="8"/>
              </w:rPr>
              <w:t>(50分)</w:t>
            </w:r>
          </w:p>
        </w:tc>
        <w:tc>
          <w:tcPr>
            <w:tcW w:w="1079" w:type="dxa"/>
            <w:vMerge w:val="restart"/>
            <w:noWrap/>
          </w:tcPr>
          <w:p w14:paraId="6F52F822">
            <w:pPr>
              <w:spacing w:line="245" w:lineRule="auto"/>
              <w:rPr>
                <w:rFonts w:ascii="仿宋" w:hAnsi="仿宋" w:eastAsia="仿宋" w:cs="仿宋"/>
              </w:rPr>
            </w:pPr>
          </w:p>
          <w:p w14:paraId="4B4FFFD3">
            <w:pPr>
              <w:spacing w:before="65" w:line="219" w:lineRule="auto"/>
              <w:ind w:left="131"/>
              <w:rPr>
                <w:rFonts w:ascii="仿宋" w:hAnsi="仿宋" w:eastAsia="仿宋" w:cs="仿宋"/>
              </w:rPr>
            </w:pPr>
            <w:r>
              <w:rPr>
                <w:rFonts w:hint="eastAsia" w:ascii="仿宋" w:hAnsi="仿宋" w:eastAsia="仿宋" w:cs="仿宋"/>
                <w:spacing w:val="-2"/>
              </w:rPr>
              <w:t>数量指标</w:t>
            </w:r>
          </w:p>
        </w:tc>
        <w:tc>
          <w:tcPr>
            <w:tcW w:w="1219" w:type="dxa"/>
            <w:noWrap/>
          </w:tcPr>
          <w:p w14:paraId="36927600">
            <w:pPr>
              <w:jc w:val="center"/>
              <w:rPr>
                <w:rFonts w:ascii="仿宋" w:hAnsi="仿宋" w:eastAsia="仿宋" w:cs="仿宋"/>
              </w:rPr>
            </w:pPr>
            <w:r>
              <w:rPr>
                <w:rFonts w:hint="eastAsia" w:ascii="仿宋" w:hAnsi="仿宋" w:eastAsia="仿宋" w:cs="仿宋"/>
              </w:rPr>
              <w:t>1、开展安全教育和宣</w:t>
            </w:r>
            <w:r>
              <w:rPr>
                <w:rFonts w:hint="eastAsia" w:ascii="仿宋" w:hAnsi="仿宋" w:eastAsia="仿宋" w:cs="仿宋"/>
                <w:lang w:val="en-US" w:eastAsia="zh-CN"/>
              </w:rPr>
              <w:t xml:space="preserve"> </w:t>
            </w:r>
            <w:r>
              <w:rPr>
                <w:rFonts w:hint="eastAsia" w:ascii="仿宋" w:hAnsi="仿宋" w:eastAsia="仿宋" w:cs="仿宋"/>
              </w:rPr>
              <w:t>传活动经费</w:t>
            </w:r>
          </w:p>
        </w:tc>
        <w:tc>
          <w:tcPr>
            <w:tcW w:w="1139" w:type="dxa"/>
            <w:noWrap/>
            <w:vAlign w:val="center"/>
          </w:tcPr>
          <w:p w14:paraId="4D0E6E93">
            <w:pPr>
              <w:jc w:val="center"/>
              <w:rPr>
                <w:rFonts w:ascii="仿宋" w:hAnsi="仿宋" w:eastAsia="仿宋" w:cs="仿宋"/>
              </w:rPr>
            </w:pPr>
            <w:r>
              <w:rPr>
                <w:rFonts w:eastAsia="仿宋"/>
              </w:rPr>
              <w:t>≤</w:t>
            </w:r>
            <w:r>
              <w:rPr>
                <w:rFonts w:hint="eastAsia" w:ascii="仿宋" w:hAnsi="仿宋" w:eastAsia="仿宋" w:cs="仿宋"/>
              </w:rPr>
              <w:t>11万</w:t>
            </w:r>
          </w:p>
        </w:tc>
        <w:tc>
          <w:tcPr>
            <w:tcW w:w="1129" w:type="dxa"/>
            <w:noWrap/>
            <w:vAlign w:val="center"/>
          </w:tcPr>
          <w:p w14:paraId="0E4D482E">
            <w:pPr>
              <w:jc w:val="center"/>
              <w:rPr>
                <w:rFonts w:ascii="仿宋" w:hAnsi="仿宋" w:eastAsia="仿宋" w:cs="仿宋"/>
              </w:rPr>
            </w:pPr>
            <w:r>
              <w:rPr>
                <w:rFonts w:hint="eastAsia" w:ascii="仿宋" w:hAnsi="仿宋" w:eastAsia="仿宋" w:cs="仿宋"/>
              </w:rPr>
              <w:t>100%</w:t>
            </w:r>
          </w:p>
        </w:tc>
        <w:tc>
          <w:tcPr>
            <w:tcW w:w="829" w:type="dxa"/>
            <w:noWrap/>
            <w:vAlign w:val="center"/>
          </w:tcPr>
          <w:p w14:paraId="5A6400FE">
            <w:pPr>
              <w:jc w:val="center"/>
              <w:rPr>
                <w:rFonts w:ascii="仿宋" w:hAnsi="仿宋" w:eastAsia="仿宋" w:cs="仿宋"/>
              </w:rPr>
            </w:pPr>
            <w:r>
              <w:rPr>
                <w:rFonts w:hint="eastAsia" w:ascii="仿宋" w:hAnsi="仿宋" w:eastAsia="仿宋" w:cs="仿宋"/>
              </w:rPr>
              <w:t>5</w:t>
            </w:r>
          </w:p>
        </w:tc>
        <w:tc>
          <w:tcPr>
            <w:tcW w:w="869" w:type="dxa"/>
            <w:noWrap/>
            <w:vAlign w:val="center"/>
          </w:tcPr>
          <w:p w14:paraId="34354FC9">
            <w:pPr>
              <w:jc w:val="center"/>
              <w:rPr>
                <w:rFonts w:ascii="仿宋" w:hAnsi="仿宋" w:eastAsia="仿宋" w:cs="仿宋"/>
              </w:rPr>
            </w:pPr>
            <w:r>
              <w:rPr>
                <w:rFonts w:hint="eastAsia" w:ascii="仿宋" w:hAnsi="仿宋" w:eastAsia="仿宋" w:cs="仿宋"/>
              </w:rPr>
              <w:t>5</w:t>
            </w:r>
          </w:p>
        </w:tc>
        <w:tc>
          <w:tcPr>
            <w:tcW w:w="1413" w:type="dxa"/>
            <w:noWrap/>
          </w:tcPr>
          <w:p w14:paraId="1455AE74">
            <w:pPr>
              <w:jc w:val="center"/>
              <w:rPr>
                <w:rFonts w:ascii="仿宋" w:hAnsi="仿宋" w:eastAsia="仿宋" w:cs="仿宋"/>
              </w:rPr>
            </w:pPr>
          </w:p>
        </w:tc>
      </w:tr>
      <w:tr w14:paraId="45E4FC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trPr>
        <w:tc>
          <w:tcPr>
            <w:tcW w:w="1074" w:type="dxa"/>
            <w:vMerge w:val="continue"/>
            <w:tcBorders>
              <w:top w:val="nil"/>
              <w:bottom w:val="nil"/>
            </w:tcBorders>
            <w:noWrap/>
            <w:textDirection w:val="tbRlV"/>
          </w:tcPr>
          <w:p w14:paraId="5511166E">
            <w:pPr>
              <w:rPr>
                <w:rFonts w:ascii="仿宋" w:hAnsi="仿宋" w:eastAsia="仿宋" w:cs="仿宋"/>
              </w:rPr>
            </w:pPr>
          </w:p>
        </w:tc>
        <w:tc>
          <w:tcPr>
            <w:tcW w:w="1069" w:type="dxa"/>
            <w:vMerge w:val="continue"/>
            <w:tcBorders>
              <w:top w:val="nil"/>
              <w:bottom w:val="nil"/>
            </w:tcBorders>
            <w:noWrap/>
          </w:tcPr>
          <w:p w14:paraId="2CE7807C">
            <w:pPr>
              <w:rPr>
                <w:rFonts w:ascii="仿宋" w:hAnsi="仿宋" w:eastAsia="仿宋" w:cs="仿宋"/>
              </w:rPr>
            </w:pPr>
          </w:p>
        </w:tc>
        <w:tc>
          <w:tcPr>
            <w:tcW w:w="1079" w:type="dxa"/>
            <w:vMerge w:val="continue"/>
            <w:noWrap/>
          </w:tcPr>
          <w:p w14:paraId="5C3A7D71">
            <w:pPr>
              <w:rPr>
                <w:rFonts w:ascii="仿宋" w:hAnsi="仿宋" w:eastAsia="仿宋" w:cs="仿宋"/>
              </w:rPr>
            </w:pPr>
          </w:p>
        </w:tc>
        <w:tc>
          <w:tcPr>
            <w:tcW w:w="1219" w:type="dxa"/>
            <w:noWrap/>
          </w:tcPr>
          <w:p w14:paraId="5EA08605">
            <w:pPr>
              <w:jc w:val="center"/>
              <w:rPr>
                <w:rFonts w:ascii="仿宋" w:hAnsi="仿宋" w:eastAsia="仿宋" w:cs="仿宋"/>
              </w:rPr>
            </w:pPr>
            <w:r>
              <w:rPr>
                <w:rFonts w:hint="eastAsia" w:ascii="仿宋" w:hAnsi="仿宋" w:eastAsia="仿宋" w:cs="仿宋"/>
              </w:rPr>
              <w:t>2、安全排查</w:t>
            </w:r>
          </w:p>
        </w:tc>
        <w:tc>
          <w:tcPr>
            <w:tcW w:w="1139" w:type="dxa"/>
            <w:noWrap/>
            <w:vAlign w:val="center"/>
          </w:tcPr>
          <w:p w14:paraId="265147D7">
            <w:pPr>
              <w:jc w:val="center"/>
              <w:rPr>
                <w:rFonts w:ascii="仿宋" w:hAnsi="仿宋" w:eastAsia="仿宋" w:cs="仿宋"/>
              </w:rPr>
            </w:pPr>
            <w:r>
              <w:rPr>
                <w:rFonts w:hint="eastAsia" w:ascii="仿宋" w:hAnsi="仿宋" w:eastAsia="仿宋" w:cs="仿宋"/>
              </w:rPr>
              <w:t>8次/年</w:t>
            </w:r>
          </w:p>
        </w:tc>
        <w:tc>
          <w:tcPr>
            <w:tcW w:w="1129" w:type="dxa"/>
            <w:noWrap/>
            <w:vAlign w:val="center"/>
          </w:tcPr>
          <w:p w14:paraId="47E3E0A1">
            <w:pPr>
              <w:jc w:val="center"/>
              <w:rPr>
                <w:rFonts w:ascii="仿宋" w:hAnsi="仿宋" w:eastAsia="仿宋" w:cs="仿宋"/>
              </w:rPr>
            </w:pPr>
            <w:r>
              <w:rPr>
                <w:rFonts w:hint="eastAsia" w:ascii="仿宋" w:hAnsi="仿宋" w:eastAsia="仿宋" w:cs="仿宋"/>
              </w:rPr>
              <w:t>100%</w:t>
            </w:r>
          </w:p>
        </w:tc>
        <w:tc>
          <w:tcPr>
            <w:tcW w:w="829" w:type="dxa"/>
            <w:noWrap/>
            <w:vAlign w:val="center"/>
          </w:tcPr>
          <w:p w14:paraId="54A30326">
            <w:pPr>
              <w:jc w:val="center"/>
              <w:rPr>
                <w:rFonts w:ascii="仿宋" w:hAnsi="仿宋" w:eastAsia="仿宋" w:cs="仿宋"/>
              </w:rPr>
            </w:pPr>
            <w:r>
              <w:rPr>
                <w:rFonts w:hint="eastAsia" w:ascii="仿宋" w:hAnsi="仿宋" w:eastAsia="仿宋" w:cs="仿宋"/>
              </w:rPr>
              <w:t>8</w:t>
            </w:r>
          </w:p>
        </w:tc>
        <w:tc>
          <w:tcPr>
            <w:tcW w:w="869" w:type="dxa"/>
            <w:noWrap/>
            <w:vAlign w:val="center"/>
          </w:tcPr>
          <w:p w14:paraId="12D57535">
            <w:pPr>
              <w:jc w:val="center"/>
              <w:rPr>
                <w:rFonts w:ascii="仿宋" w:hAnsi="仿宋" w:eastAsia="仿宋" w:cs="仿宋"/>
              </w:rPr>
            </w:pPr>
            <w:r>
              <w:rPr>
                <w:rFonts w:hint="eastAsia" w:ascii="仿宋" w:hAnsi="仿宋" w:eastAsia="仿宋" w:cs="仿宋"/>
              </w:rPr>
              <w:t>8</w:t>
            </w:r>
          </w:p>
        </w:tc>
        <w:tc>
          <w:tcPr>
            <w:tcW w:w="1413" w:type="dxa"/>
            <w:noWrap/>
          </w:tcPr>
          <w:p w14:paraId="6521E6AA">
            <w:pPr>
              <w:jc w:val="center"/>
              <w:rPr>
                <w:rFonts w:ascii="仿宋" w:hAnsi="仿宋" w:eastAsia="仿宋" w:cs="仿宋"/>
              </w:rPr>
            </w:pPr>
          </w:p>
        </w:tc>
      </w:tr>
      <w:tr w14:paraId="6B7C71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4" w:hRule="atLeast"/>
        </w:trPr>
        <w:tc>
          <w:tcPr>
            <w:tcW w:w="1074" w:type="dxa"/>
            <w:vMerge w:val="continue"/>
            <w:tcBorders>
              <w:top w:val="nil"/>
              <w:bottom w:val="nil"/>
            </w:tcBorders>
            <w:noWrap/>
            <w:textDirection w:val="tbRlV"/>
          </w:tcPr>
          <w:p w14:paraId="3794B1BA">
            <w:pPr>
              <w:rPr>
                <w:rFonts w:ascii="仿宋" w:hAnsi="仿宋" w:eastAsia="仿宋" w:cs="仿宋"/>
              </w:rPr>
            </w:pPr>
          </w:p>
        </w:tc>
        <w:tc>
          <w:tcPr>
            <w:tcW w:w="1069" w:type="dxa"/>
            <w:vMerge w:val="continue"/>
            <w:tcBorders>
              <w:top w:val="nil"/>
              <w:bottom w:val="nil"/>
            </w:tcBorders>
            <w:noWrap/>
          </w:tcPr>
          <w:p w14:paraId="67E61485">
            <w:pPr>
              <w:rPr>
                <w:rFonts w:ascii="仿宋" w:hAnsi="仿宋" w:eastAsia="仿宋" w:cs="仿宋"/>
              </w:rPr>
            </w:pPr>
          </w:p>
        </w:tc>
        <w:tc>
          <w:tcPr>
            <w:tcW w:w="1079" w:type="dxa"/>
            <w:vMerge w:val="continue"/>
            <w:noWrap/>
          </w:tcPr>
          <w:p w14:paraId="024E8ACA">
            <w:pPr>
              <w:rPr>
                <w:rFonts w:ascii="仿宋" w:hAnsi="仿宋" w:eastAsia="仿宋" w:cs="仿宋"/>
              </w:rPr>
            </w:pPr>
          </w:p>
        </w:tc>
        <w:tc>
          <w:tcPr>
            <w:tcW w:w="1219" w:type="dxa"/>
            <w:noWrap/>
          </w:tcPr>
          <w:p w14:paraId="4C565034">
            <w:pPr>
              <w:jc w:val="center"/>
              <w:rPr>
                <w:rFonts w:ascii="仿宋" w:hAnsi="仿宋" w:eastAsia="仿宋" w:cs="仿宋"/>
              </w:rPr>
            </w:pPr>
            <w:r>
              <w:rPr>
                <w:rFonts w:hint="eastAsia" w:ascii="仿宋" w:hAnsi="仿宋" w:eastAsia="仿宋" w:cs="仿宋"/>
              </w:rPr>
              <w:t>3、定期督查</w:t>
            </w:r>
          </w:p>
        </w:tc>
        <w:tc>
          <w:tcPr>
            <w:tcW w:w="1139" w:type="dxa"/>
            <w:noWrap/>
            <w:vAlign w:val="center"/>
          </w:tcPr>
          <w:p w14:paraId="67779CEF">
            <w:pPr>
              <w:jc w:val="center"/>
              <w:rPr>
                <w:rFonts w:ascii="仿宋" w:hAnsi="仿宋" w:eastAsia="仿宋" w:cs="仿宋"/>
              </w:rPr>
            </w:pPr>
            <w:r>
              <w:rPr>
                <w:rFonts w:hint="eastAsia" w:ascii="仿宋" w:hAnsi="仿宋" w:eastAsia="仿宋" w:cs="仿宋"/>
              </w:rPr>
              <w:t>4次/年</w:t>
            </w:r>
          </w:p>
        </w:tc>
        <w:tc>
          <w:tcPr>
            <w:tcW w:w="1129" w:type="dxa"/>
            <w:noWrap/>
            <w:vAlign w:val="center"/>
          </w:tcPr>
          <w:p w14:paraId="32EB7299">
            <w:pPr>
              <w:jc w:val="center"/>
              <w:rPr>
                <w:rFonts w:ascii="仿宋" w:hAnsi="仿宋" w:eastAsia="仿宋" w:cs="仿宋"/>
              </w:rPr>
            </w:pPr>
            <w:r>
              <w:rPr>
                <w:rFonts w:hint="eastAsia" w:ascii="仿宋" w:hAnsi="仿宋" w:eastAsia="仿宋" w:cs="仿宋"/>
              </w:rPr>
              <w:t>5</w:t>
            </w:r>
          </w:p>
        </w:tc>
        <w:tc>
          <w:tcPr>
            <w:tcW w:w="829" w:type="dxa"/>
            <w:noWrap/>
            <w:vAlign w:val="center"/>
          </w:tcPr>
          <w:p w14:paraId="0965F3B4">
            <w:pPr>
              <w:jc w:val="center"/>
              <w:rPr>
                <w:rFonts w:ascii="仿宋" w:hAnsi="仿宋" w:eastAsia="仿宋" w:cs="仿宋"/>
              </w:rPr>
            </w:pPr>
            <w:r>
              <w:rPr>
                <w:rFonts w:hint="eastAsia" w:ascii="仿宋" w:hAnsi="仿宋" w:eastAsia="仿宋" w:cs="仿宋"/>
              </w:rPr>
              <w:t>5</w:t>
            </w:r>
          </w:p>
        </w:tc>
        <w:tc>
          <w:tcPr>
            <w:tcW w:w="869" w:type="dxa"/>
            <w:noWrap/>
            <w:vAlign w:val="center"/>
          </w:tcPr>
          <w:p w14:paraId="4DA4CDEC">
            <w:pPr>
              <w:jc w:val="center"/>
              <w:rPr>
                <w:rFonts w:ascii="仿宋" w:hAnsi="仿宋" w:eastAsia="仿宋" w:cs="仿宋"/>
              </w:rPr>
            </w:pPr>
            <w:r>
              <w:rPr>
                <w:rFonts w:hint="eastAsia" w:ascii="仿宋" w:hAnsi="仿宋" w:eastAsia="仿宋" w:cs="仿宋"/>
              </w:rPr>
              <w:t>5</w:t>
            </w:r>
          </w:p>
        </w:tc>
        <w:tc>
          <w:tcPr>
            <w:tcW w:w="1413" w:type="dxa"/>
            <w:noWrap/>
          </w:tcPr>
          <w:p w14:paraId="290D637D">
            <w:pPr>
              <w:jc w:val="center"/>
              <w:rPr>
                <w:rFonts w:ascii="仿宋" w:hAnsi="仿宋" w:eastAsia="仿宋" w:cs="仿宋"/>
              </w:rPr>
            </w:pPr>
          </w:p>
          <w:p w14:paraId="440291C9">
            <w:pPr>
              <w:jc w:val="center"/>
              <w:rPr>
                <w:rFonts w:ascii="仿宋" w:hAnsi="仿宋" w:eastAsia="仿宋" w:cs="仿宋"/>
              </w:rPr>
            </w:pPr>
          </w:p>
        </w:tc>
      </w:tr>
      <w:tr w14:paraId="09B3E0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74" w:type="dxa"/>
            <w:vMerge w:val="continue"/>
            <w:tcBorders>
              <w:top w:val="nil"/>
              <w:bottom w:val="nil"/>
            </w:tcBorders>
            <w:noWrap/>
            <w:textDirection w:val="tbRlV"/>
          </w:tcPr>
          <w:p w14:paraId="1CBF03A8">
            <w:pPr>
              <w:rPr>
                <w:rFonts w:ascii="仿宋" w:hAnsi="仿宋" w:eastAsia="仿宋" w:cs="仿宋"/>
              </w:rPr>
            </w:pPr>
          </w:p>
        </w:tc>
        <w:tc>
          <w:tcPr>
            <w:tcW w:w="1069" w:type="dxa"/>
            <w:vMerge w:val="continue"/>
            <w:tcBorders>
              <w:top w:val="nil"/>
              <w:bottom w:val="nil"/>
            </w:tcBorders>
            <w:noWrap/>
          </w:tcPr>
          <w:p w14:paraId="0F4EC3E9">
            <w:pPr>
              <w:rPr>
                <w:rFonts w:ascii="仿宋" w:hAnsi="仿宋" w:eastAsia="仿宋" w:cs="仿宋"/>
              </w:rPr>
            </w:pPr>
          </w:p>
        </w:tc>
        <w:tc>
          <w:tcPr>
            <w:tcW w:w="1079" w:type="dxa"/>
            <w:vMerge w:val="restart"/>
            <w:noWrap/>
          </w:tcPr>
          <w:p w14:paraId="4F007B64">
            <w:pPr>
              <w:spacing w:before="303" w:line="220" w:lineRule="auto"/>
              <w:ind w:left="131"/>
              <w:jc w:val="center"/>
              <w:rPr>
                <w:rFonts w:ascii="仿宋" w:hAnsi="仿宋" w:eastAsia="仿宋" w:cs="仿宋"/>
              </w:rPr>
            </w:pPr>
            <w:r>
              <w:rPr>
                <w:rFonts w:hint="eastAsia" w:ascii="仿宋" w:hAnsi="仿宋" w:eastAsia="仿宋" w:cs="仿宋"/>
                <w:spacing w:val="-2"/>
              </w:rPr>
              <w:t>质量指标</w:t>
            </w:r>
          </w:p>
        </w:tc>
        <w:tc>
          <w:tcPr>
            <w:tcW w:w="1219" w:type="dxa"/>
            <w:noWrap/>
          </w:tcPr>
          <w:p w14:paraId="45ABC2B7">
            <w:pPr>
              <w:jc w:val="center"/>
              <w:rPr>
                <w:rFonts w:ascii="仿宋" w:hAnsi="仿宋" w:eastAsia="仿宋" w:cs="仿宋"/>
              </w:rPr>
            </w:pPr>
            <w:r>
              <w:rPr>
                <w:rFonts w:hint="eastAsia" w:ascii="仿宋" w:hAnsi="仿宋" w:eastAsia="仿宋" w:cs="仿宋"/>
              </w:rPr>
              <w:t>1.工程质量一次性验收合格率</w:t>
            </w:r>
          </w:p>
        </w:tc>
        <w:tc>
          <w:tcPr>
            <w:tcW w:w="1139" w:type="dxa"/>
            <w:noWrap/>
            <w:vAlign w:val="center"/>
          </w:tcPr>
          <w:p w14:paraId="42725D61">
            <w:pPr>
              <w:jc w:val="center"/>
              <w:rPr>
                <w:rFonts w:ascii="仿宋" w:hAnsi="仿宋" w:eastAsia="仿宋" w:cs="仿宋"/>
              </w:rPr>
            </w:pPr>
            <w:r>
              <w:rPr>
                <w:rFonts w:hint="eastAsia" w:ascii="仿宋" w:hAnsi="仿宋" w:eastAsia="仿宋" w:cs="仿宋"/>
              </w:rPr>
              <w:t>98%</w:t>
            </w:r>
          </w:p>
        </w:tc>
        <w:tc>
          <w:tcPr>
            <w:tcW w:w="1129" w:type="dxa"/>
            <w:noWrap/>
            <w:vAlign w:val="center"/>
          </w:tcPr>
          <w:p w14:paraId="38D4C5EF">
            <w:pPr>
              <w:jc w:val="center"/>
              <w:rPr>
                <w:rFonts w:ascii="仿宋" w:hAnsi="仿宋" w:eastAsia="仿宋" w:cs="仿宋"/>
              </w:rPr>
            </w:pPr>
            <w:r>
              <w:rPr>
                <w:rFonts w:hint="eastAsia" w:ascii="仿宋" w:hAnsi="仿宋" w:eastAsia="仿宋" w:cs="仿宋"/>
              </w:rPr>
              <w:t>100%</w:t>
            </w:r>
          </w:p>
        </w:tc>
        <w:tc>
          <w:tcPr>
            <w:tcW w:w="829" w:type="dxa"/>
            <w:noWrap/>
            <w:vAlign w:val="center"/>
          </w:tcPr>
          <w:p w14:paraId="4660FF91">
            <w:pPr>
              <w:jc w:val="center"/>
              <w:rPr>
                <w:rFonts w:ascii="仿宋" w:hAnsi="仿宋" w:eastAsia="仿宋" w:cs="仿宋"/>
              </w:rPr>
            </w:pPr>
            <w:r>
              <w:rPr>
                <w:rFonts w:hint="eastAsia" w:ascii="仿宋" w:hAnsi="仿宋" w:eastAsia="仿宋" w:cs="仿宋"/>
              </w:rPr>
              <w:t>5</w:t>
            </w:r>
          </w:p>
        </w:tc>
        <w:tc>
          <w:tcPr>
            <w:tcW w:w="869" w:type="dxa"/>
            <w:noWrap/>
            <w:vAlign w:val="center"/>
          </w:tcPr>
          <w:p w14:paraId="09137BEA">
            <w:pPr>
              <w:jc w:val="center"/>
              <w:rPr>
                <w:rFonts w:ascii="仿宋" w:hAnsi="仿宋" w:eastAsia="仿宋" w:cs="仿宋"/>
              </w:rPr>
            </w:pPr>
            <w:r>
              <w:rPr>
                <w:rFonts w:hint="eastAsia" w:ascii="仿宋" w:hAnsi="仿宋" w:eastAsia="仿宋" w:cs="仿宋"/>
              </w:rPr>
              <w:t>5</w:t>
            </w:r>
          </w:p>
        </w:tc>
        <w:tc>
          <w:tcPr>
            <w:tcW w:w="1413" w:type="dxa"/>
            <w:noWrap/>
          </w:tcPr>
          <w:p w14:paraId="79C2C2CB">
            <w:pPr>
              <w:rPr>
                <w:rFonts w:ascii="仿宋" w:hAnsi="仿宋" w:eastAsia="仿宋" w:cs="仿宋"/>
              </w:rPr>
            </w:pPr>
          </w:p>
        </w:tc>
      </w:tr>
      <w:tr w14:paraId="671BFC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074" w:type="dxa"/>
            <w:vMerge w:val="continue"/>
            <w:tcBorders>
              <w:top w:val="nil"/>
              <w:bottom w:val="nil"/>
            </w:tcBorders>
            <w:noWrap/>
            <w:textDirection w:val="tbRlV"/>
          </w:tcPr>
          <w:p w14:paraId="7C60E82A">
            <w:pPr>
              <w:rPr>
                <w:rFonts w:ascii="仿宋" w:hAnsi="仿宋" w:eastAsia="仿宋" w:cs="仿宋"/>
              </w:rPr>
            </w:pPr>
          </w:p>
        </w:tc>
        <w:tc>
          <w:tcPr>
            <w:tcW w:w="1069" w:type="dxa"/>
            <w:vMerge w:val="continue"/>
            <w:tcBorders>
              <w:top w:val="nil"/>
              <w:bottom w:val="nil"/>
            </w:tcBorders>
            <w:noWrap/>
          </w:tcPr>
          <w:p w14:paraId="02D3E83B">
            <w:pPr>
              <w:rPr>
                <w:rFonts w:ascii="仿宋" w:hAnsi="仿宋" w:eastAsia="仿宋" w:cs="仿宋"/>
              </w:rPr>
            </w:pPr>
          </w:p>
        </w:tc>
        <w:tc>
          <w:tcPr>
            <w:tcW w:w="1079" w:type="dxa"/>
            <w:vMerge w:val="continue"/>
            <w:noWrap/>
          </w:tcPr>
          <w:p w14:paraId="15F38C6B">
            <w:pPr>
              <w:rPr>
                <w:rFonts w:ascii="仿宋" w:hAnsi="仿宋" w:eastAsia="仿宋" w:cs="仿宋"/>
              </w:rPr>
            </w:pPr>
          </w:p>
        </w:tc>
        <w:tc>
          <w:tcPr>
            <w:tcW w:w="1219" w:type="dxa"/>
            <w:noWrap/>
          </w:tcPr>
          <w:p w14:paraId="5AFFD62D">
            <w:pPr>
              <w:jc w:val="center"/>
              <w:rPr>
                <w:rFonts w:ascii="仿宋" w:hAnsi="仿宋" w:eastAsia="仿宋" w:cs="仿宋"/>
              </w:rPr>
            </w:pPr>
            <w:r>
              <w:rPr>
                <w:rFonts w:hint="eastAsia" w:ascii="仿宋" w:hAnsi="仿宋" w:eastAsia="仿宋" w:cs="仿宋"/>
              </w:rPr>
              <w:t>2.质量安全投诉处理率</w:t>
            </w:r>
          </w:p>
        </w:tc>
        <w:tc>
          <w:tcPr>
            <w:tcW w:w="1139" w:type="dxa"/>
            <w:noWrap/>
            <w:vAlign w:val="center"/>
          </w:tcPr>
          <w:p w14:paraId="5CC48ED2">
            <w:pPr>
              <w:jc w:val="center"/>
              <w:rPr>
                <w:rFonts w:ascii="仿宋" w:hAnsi="仿宋" w:eastAsia="仿宋" w:cs="仿宋"/>
              </w:rPr>
            </w:pPr>
            <w:r>
              <w:rPr>
                <w:rFonts w:hint="eastAsia" w:ascii="仿宋" w:hAnsi="仿宋" w:eastAsia="仿宋" w:cs="仿宋"/>
              </w:rPr>
              <w:t>100%</w:t>
            </w:r>
          </w:p>
        </w:tc>
        <w:tc>
          <w:tcPr>
            <w:tcW w:w="1129" w:type="dxa"/>
            <w:noWrap/>
            <w:vAlign w:val="center"/>
          </w:tcPr>
          <w:p w14:paraId="05604389">
            <w:pPr>
              <w:jc w:val="center"/>
              <w:rPr>
                <w:rFonts w:ascii="仿宋" w:hAnsi="仿宋" w:eastAsia="仿宋" w:cs="仿宋"/>
              </w:rPr>
            </w:pPr>
            <w:r>
              <w:rPr>
                <w:rFonts w:hint="eastAsia" w:ascii="仿宋" w:hAnsi="仿宋" w:eastAsia="仿宋" w:cs="仿宋"/>
              </w:rPr>
              <w:t>100%</w:t>
            </w:r>
          </w:p>
        </w:tc>
        <w:tc>
          <w:tcPr>
            <w:tcW w:w="829" w:type="dxa"/>
            <w:noWrap/>
            <w:vAlign w:val="center"/>
          </w:tcPr>
          <w:p w14:paraId="56E77C9A">
            <w:pPr>
              <w:jc w:val="center"/>
              <w:rPr>
                <w:rFonts w:ascii="仿宋" w:hAnsi="仿宋" w:eastAsia="仿宋" w:cs="仿宋"/>
              </w:rPr>
            </w:pPr>
            <w:r>
              <w:rPr>
                <w:rFonts w:hint="eastAsia" w:ascii="仿宋" w:hAnsi="仿宋" w:eastAsia="仿宋" w:cs="仿宋"/>
              </w:rPr>
              <w:t>5</w:t>
            </w:r>
          </w:p>
        </w:tc>
        <w:tc>
          <w:tcPr>
            <w:tcW w:w="869" w:type="dxa"/>
            <w:noWrap/>
            <w:vAlign w:val="center"/>
          </w:tcPr>
          <w:p w14:paraId="34341A44">
            <w:pPr>
              <w:jc w:val="center"/>
              <w:rPr>
                <w:rFonts w:ascii="仿宋" w:hAnsi="仿宋" w:eastAsia="仿宋" w:cs="仿宋"/>
              </w:rPr>
            </w:pPr>
            <w:r>
              <w:rPr>
                <w:rFonts w:hint="eastAsia" w:ascii="仿宋" w:hAnsi="仿宋" w:eastAsia="仿宋" w:cs="仿宋"/>
              </w:rPr>
              <w:t>5</w:t>
            </w:r>
          </w:p>
        </w:tc>
        <w:tc>
          <w:tcPr>
            <w:tcW w:w="1413" w:type="dxa"/>
            <w:noWrap/>
          </w:tcPr>
          <w:p w14:paraId="33A83A4E">
            <w:pPr>
              <w:rPr>
                <w:rFonts w:ascii="仿宋" w:hAnsi="仿宋" w:eastAsia="仿宋" w:cs="仿宋"/>
              </w:rPr>
            </w:pPr>
          </w:p>
        </w:tc>
      </w:tr>
      <w:tr w14:paraId="786432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074" w:type="dxa"/>
            <w:vMerge w:val="continue"/>
            <w:tcBorders>
              <w:top w:val="nil"/>
              <w:bottom w:val="nil"/>
            </w:tcBorders>
            <w:noWrap/>
            <w:textDirection w:val="tbRlV"/>
          </w:tcPr>
          <w:p w14:paraId="5179189E">
            <w:pPr>
              <w:rPr>
                <w:rFonts w:ascii="仿宋" w:hAnsi="仿宋" w:eastAsia="仿宋" w:cs="仿宋"/>
              </w:rPr>
            </w:pPr>
          </w:p>
        </w:tc>
        <w:tc>
          <w:tcPr>
            <w:tcW w:w="1069" w:type="dxa"/>
            <w:vMerge w:val="continue"/>
            <w:tcBorders>
              <w:top w:val="nil"/>
              <w:bottom w:val="nil"/>
            </w:tcBorders>
            <w:noWrap/>
          </w:tcPr>
          <w:p w14:paraId="20CC6FE0">
            <w:pPr>
              <w:rPr>
                <w:rFonts w:ascii="仿宋" w:hAnsi="仿宋" w:eastAsia="仿宋" w:cs="仿宋"/>
              </w:rPr>
            </w:pPr>
          </w:p>
        </w:tc>
        <w:tc>
          <w:tcPr>
            <w:tcW w:w="1079" w:type="dxa"/>
            <w:vMerge w:val="continue"/>
            <w:noWrap/>
          </w:tcPr>
          <w:p w14:paraId="4F95B0A0">
            <w:pPr>
              <w:rPr>
                <w:rFonts w:ascii="仿宋" w:hAnsi="仿宋" w:eastAsia="仿宋" w:cs="仿宋"/>
              </w:rPr>
            </w:pPr>
          </w:p>
        </w:tc>
        <w:tc>
          <w:tcPr>
            <w:tcW w:w="1219" w:type="dxa"/>
            <w:noWrap/>
          </w:tcPr>
          <w:p w14:paraId="32EF73E2">
            <w:pPr>
              <w:jc w:val="center"/>
              <w:rPr>
                <w:rFonts w:ascii="仿宋" w:hAnsi="仿宋" w:eastAsia="仿宋" w:cs="仿宋"/>
                <w:spacing w:val="-22"/>
              </w:rPr>
            </w:pPr>
            <w:r>
              <w:rPr>
                <w:rFonts w:hint="eastAsia" w:ascii="仿宋" w:hAnsi="仿宋" w:eastAsia="仿宋" w:cs="仿宋"/>
              </w:rPr>
              <w:t>3.质量安全投诉回复率</w:t>
            </w:r>
          </w:p>
        </w:tc>
        <w:tc>
          <w:tcPr>
            <w:tcW w:w="1139" w:type="dxa"/>
            <w:noWrap/>
            <w:vAlign w:val="center"/>
          </w:tcPr>
          <w:p w14:paraId="55DD2C29">
            <w:pPr>
              <w:jc w:val="center"/>
              <w:rPr>
                <w:rFonts w:ascii="仿宋" w:hAnsi="仿宋" w:eastAsia="仿宋" w:cs="仿宋"/>
              </w:rPr>
            </w:pPr>
            <w:r>
              <w:rPr>
                <w:rFonts w:hint="eastAsia" w:ascii="仿宋" w:hAnsi="仿宋" w:eastAsia="仿宋" w:cs="仿宋"/>
              </w:rPr>
              <w:t>100%</w:t>
            </w:r>
          </w:p>
        </w:tc>
        <w:tc>
          <w:tcPr>
            <w:tcW w:w="1129" w:type="dxa"/>
            <w:noWrap/>
            <w:vAlign w:val="center"/>
          </w:tcPr>
          <w:p w14:paraId="60D51B40">
            <w:pPr>
              <w:jc w:val="center"/>
              <w:rPr>
                <w:rFonts w:ascii="仿宋" w:hAnsi="仿宋" w:eastAsia="仿宋" w:cs="仿宋"/>
              </w:rPr>
            </w:pPr>
            <w:r>
              <w:rPr>
                <w:rFonts w:hint="eastAsia" w:ascii="仿宋" w:hAnsi="仿宋" w:eastAsia="仿宋" w:cs="仿宋"/>
              </w:rPr>
              <w:t>100%</w:t>
            </w:r>
          </w:p>
        </w:tc>
        <w:tc>
          <w:tcPr>
            <w:tcW w:w="829" w:type="dxa"/>
            <w:noWrap/>
            <w:vAlign w:val="center"/>
          </w:tcPr>
          <w:p w14:paraId="23609579">
            <w:pPr>
              <w:jc w:val="center"/>
              <w:rPr>
                <w:rFonts w:ascii="仿宋" w:hAnsi="仿宋" w:eastAsia="仿宋" w:cs="仿宋"/>
              </w:rPr>
            </w:pPr>
            <w:r>
              <w:rPr>
                <w:rFonts w:hint="eastAsia" w:ascii="仿宋" w:hAnsi="仿宋" w:eastAsia="仿宋" w:cs="仿宋"/>
              </w:rPr>
              <w:t>6</w:t>
            </w:r>
          </w:p>
        </w:tc>
        <w:tc>
          <w:tcPr>
            <w:tcW w:w="869" w:type="dxa"/>
            <w:noWrap/>
            <w:vAlign w:val="center"/>
          </w:tcPr>
          <w:p w14:paraId="481066EF">
            <w:pPr>
              <w:jc w:val="center"/>
              <w:rPr>
                <w:rFonts w:ascii="仿宋" w:hAnsi="仿宋" w:eastAsia="仿宋" w:cs="仿宋"/>
              </w:rPr>
            </w:pPr>
            <w:r>
              <w:rPr>
                <w:rFonts w:hint="eastAsia" w:ascii="仿宋" w:hAnsi="仿宋" w:eastAsia="仿宋" w:cs="仿宋"/>
              </w:rPr>
              <w:t>6</w:t>
            </w:r>
          </w:p>
        </w:tc>
        <w:tc>
          <w:tcPr>
            <w:tcW w:w="1413" w:type="dxa"/>
            <w:noWrap/>
          </w:tcPr>
          <w:p w14:paraId="5238366E">
            <w:pPr>
              <w:rPr>
                <w:rFonts w:ascii="仿宋" w:hAnsi="仿宋" w:eastAsia="仿宋" w:cs="仿宋"/>
              </w:rPr>
            </w:pPr>
          </w:p>
        </w:tc>
      </w:tr>
      <w:tr w14:paraId="65FFF7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74" w:type="dxa"/>
            <w:vMerge w:val="continue"/>
            <w:tcBorders>
              <w:top w:val="nil"/>
              <w:bottom w:val="nil"/>
            </w:tcBorders>
            <w:noWrap/>
            <w:textDirection w:val="tbRlV"/>
          </w:tcPr>
          <w:p w14:paraId="47AFE866">
            <w:pPr>
              <w:rPr>
                <w:rFonts w:ascii="仿宋" w:hAnsi="仿宋" w:eastAsia="仿宋" w:cs="仿宋"/>
              </w:rPr>
            </w:pPr>
          </w:p>
        </w:tc>
        <w:tc>
          <w:tcPr>
            <w:tcW w:w="1069" w:type="dxa"/>
            <w:vMerge w:val="continue"/>
            <w:tcBorders>
              <w:top w:val="nil"/>
              <w:bottom w:val="nil"/>
            </w:tcBorders>
            <w:noWrap/>
          </w:tcPr>
          <w:p w14:paraId="5A2AB987">
            <w:pPr>
              <w:rPr>
                <w:rFonts w:ascii="仿宋" w:hAnsi="仿宋" w:eastAsia="仿宋" w:cs="仿宋"/>
              </w:rPr>
            </w:pPr>
          </w:p>
        </w:tc>
        <w:tc>
          <w:tcPr>
            <w:tcW w:w="1079" w:type="dxa"/>
            <w:tcBorders>
              <w:bottom w:val="nil"/>
            </w:tcBorders>
            <w:noWrap/>
          </w:tcPr>
          <w:p w14:paraId="374A35FC">
            <w:pPr>
              <w:spacing w:line="248" w:lineRule="auto"/>
              <w:rPr>
                <w:rFonts w:ascii="仿宋" w:hAnsi="仿宋" w:eastAsia="仿宋" w:cs="仿宋"/>
              </w:rPr>
            </w:pPr>
          </w:p>
          <w:p w14:paraId="0CF18508">
            <w:pPr>
              <w:spacing w:before="65" w:line="220" w:lineRule="auto"/>
              <w:ind w:left="131"/>
              <w:rPr>
                <w:rFonts w:ascii="仿宋" w:hAnsi="仿宋" w:eastAsia="仿宋" w:cs="仿宋"/>
              </w:rPr>
            </w:pPr>
            <w:r>
              <w:rPr>
                <w:rFonts w:hint="eastAsia" w:ascii="仿宋" w:hAnsi="仿宋" w:eastAsia="仿宋" w:cs="仿宋"/>
                <w:spacing w:val="1"/>
              </w:rPr>
              <w:t>时效指标</w:t>
            </w:r>
          </w:p>
        </w:tc>
        <w:tc>
          <w:tcPr>
            <w:tcW w:w="1219" w:type="dxa"/>
            <w:noWrap/>
          </w:tcPr>
          <w:p w14:paraId="51075AB1">
            <w:pPr>
              <w:rPr>
                <w:rFonts w:ascii="仿宋" w:hAnsi="仿宋" w:eastAsia="仿宋" w:cs="仿宋"/>
              </w:rPr>
            </w:pPr>
            <w:r>
              <w:rPr>
                <w:rFonts w:hint="eastAsia" w:ascii="仿宋" w:hAnsi="仿宋" w:eastAsia="仿宋" w:cs="仿宋"/>
              </w:rPr>
              <w:t>按规定时间完成</w:t>
            </w:r>
          </w:p>
        </w:tc>
        <w:tc>
          <w:tcPr>
            <w:tcW w:w="1139" w:type="dxa"/>
            <w:noWrap/>
            <w:vAlign w:val="center"/>
          </w:tcPr>
          <w:p w14:paraId="2563ADF3">
            <w:pPr>
              <w:jc w:val="center"/>
              <w:rPr>
                <w:rFonts w:ascii="仿宋" w:hAnsi="仿宋" w:eastAsia="仿宋" w:cs="仿宋"/>
              </w:rPr>
            </w:pPr>
            <w:r>
              <w:rPr>
                <w:rFonts w:hint="eastAsia" w:ascii="仿宋" w:hAnsi="仿宋" w:eastAsia="仿宋" w:cs="仿宋"/>
              </w:rPr>
              <w:t>2023年年底完成</w:t>
            </w:r>
          </w:p>
        </w:tc>
        <w:tc>
          <w:tcPr>
            <w:tcW w:w="1129" w:type="dxa"/>
            <w:noWrap/>
            <w:vAlign w:val="center"/>
          </w:tcPr>
          <w:p w14:paraId="2ED7B176">
            <w:pPr>
              <w:jc w:val="center"/>
              <w:rPr>
                <w:rFonts w:ascii="仿宋" w:hAnsi="仿宋" w:eastAsia="仿宋" w:cs="仿宋"/>
              </w:rPr>
            </w:pPr>
            <w:r>
              <w:rPr>
                <w:rFonts w:hint="eastAsia" w:ascii="仿宋" w:hAnsi="仿宋" w:eastAsia="仿宋" w:cs="仿宋"/>
              </w:rPr>
              <w:t>100%</w:t>
            </w:r>
          </w:p>
        </w:tc>
        <w:tc>
          <w:tcPr>
            <w:tcW w:w="829" w:type="dxa"/>
            <w:noWrap/>
            <w:vAlign w:val="center"/>
          </w:tcPr>
          <w:p w14:paraId="3C9C2B97">
            <w:pPr>
              <w:jc w:val="center"/>
              <w:rPr>
                <w:rFonts w:ascii="仿宋" w:hAnsi="仿宋" w:eastAsia="仿宋" w:cs="仿宋"/>
              </w:rPr>
            </w:pPr>
            <w:r>
              <w:rPr>
                <w:rFonts w:hint="eastAsia" w:ascii="仿宋" w:hAnsi="仿宋" w:eastAsia="仿宋" w:cs="仿宋"/>
              </w:rPr>
              <w:t>8</w:t>
            </w:r>
          </w:p>
        </w:tc>
        <w:tc>
          <w:tcPr>
            <w:tcW w:w="869" w:type="dxa"/>
            <w:noWrap/>
            <w:vAlign w:val="center"/>
          </w:tcPr>
          <w:p w14:paraId="0FAE2E7F">
            <w:pPr>
              <w:jc w:val="center"/>
              <w:rPr>
                <w:rFonts w:ascii="仿宋" w:hAnsi="仿宋" w:eastAsia="仿宋" w:cs="仿宋"/>
              </w:rPr>
            </w:pPr>
            <w:r>
              <w:rPr>
                <w:rFonts w:hint="eastAsia" w:ascii="仿宋" w:hAnsi="仿宋" w:eastAsia="仿宋" w:cs="仿宋"/>
              </w:rPr>
              <w:t>8</w:t>
            </w:r>
          </w:p>
        </w:tc>
        <w:tc>
          <w:tcPr>
            <w:tcW w:w="1413" w:type="dxa"/>
            <w:noWrap/>
          </w:tcPr>
          <w:p w14:paraId="7E7DA875">
            <w:pPr>
              <w:rPr>
                <w:rFonts w:ascii="仿宋" w:hAnsi="仿宋" w:eastAsia="仿宋" w:cs="仿宋"/>
              </w:rPr>
            </w:pPr>
          </w:p>
        </w:tc>
      </w:tr>
      <w:tr w14:paraId="3949FA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trPr>
        <w:tc>
          <w:tcPr>
            <w:tcW w:w="1074" w:type="dxa"/>
            <w:vMerge w:val="continue"/>
            <w:tcBorders>
              <w:top w:val="nil"/>
              <w:bottom w:val="nil"/>
            </w:tcBorders>
            <w:noWrap/>
            <w:textDirection w:val="tbRlV"/>
          </w:tcPr>
          <w:p w14:paraId="095FC6F9">
            <w:pPr>
              <w:rPr>
                <w:rFonts w:ascii="仿宋" w:hAnsi="仿宋" w:eastAsia="仿宋" w:cs="仿宋"/>
              </w:rPr>
            </w:pPr>
          </w:p>
        </w:tc>
        <w:tc>
          <w:tcPr>
            <w:tcW w:w="1069" w:type="dxa"/>
            <w:vMerge w:val="continue"/>
            <w:tcBorders>
              <w:top w:val="nil"/>
              <w:bottom w:val="nil"/>
            </w:tcBorders>
            <w:noWrap/>
          </w:tcPr>
          <w:p w14:paraId="2B349BB4">
            <w:pPr>
              <w:rPr>
                <w:rFonts w:ascii="仿宋" w:hAnsi="仿宋" w:eastAsia="仿宋" w:cs="仿宋"/>
              </w:rPr>
            </w:pPr>
          </w:p>
        </w:tc>
        <w:tc>
          <w:tcPr>
            <w:tcW w:w="1079" w:type="dxa"/>
            <w:tcBorders>
              <w:bottom w:val="nil"/>
            </w:tcBorders>
            <w:noWrap/>
          </w:tcPr>
          <w:p w14:paraId="11332239">
            <w:pPr>
              <w:spacing w:before="303" w:line="219" w:lineRule="auto"/>
              <w:ind w:left="131"/>
              <w:rPr>
                <w:rFonts w:ascii="仿宋" w:hAnsi="仿宋" w:eastAsia="仿宋" w:cs="仿宋"/>
              </w:rPr>
            </w:pPr>
            <w:r>
              <w:rPr>
                <w:rFonts w:hint="eastAsia" w:ascii="仿宋" w:hAnsi="仿宋" w:eastAsia="仿宋" w:cs="仿宋"/>
                <w:spacing w:val="-2"/>
              </w:rPr>
              <w:t>成本指标</w:t>
            </w:r>
          </w:p>
        </w:tc>
        <w:tc>
          <w:tcPr>
            <w:tcW w:w="1219" w:type="dxa"/>
            <w:noWrap/>
          </w:tcPr>
          <w:p w14:paraId="7FDCE187">
            <w:pPr>
              <w:rPr>
                <w:rFonts w:ascii="仿宋" w:hAnsi="仿宋" w:eastAsia="仿宋" w:cs="仿宋"/>
              </w:rPr>
            </w:pPr>
            <w:r>
              <w:rPr>
                <w:rFonts w:hint="eastAsia" w:ascii="仿宋" w:hAnsi="仿宋" w:eastAsia="仿宋" w:cs="仿宋"/>
              </w:rPr>
              <w:t>控制在预算成本内</w:t>
            </w:r>
          </w:p>
        </w:tc>
        <w:tc>
          <w:tcPr>
            <w:tcW w:w="1139" w:type="dxa"/>
            <w:noWrap/>
            <w:vAlign w:val="center"/>
          </w:tcPr>
          <w:p w14:paraId="01730B29">
            <w:pPr>
              <w:jc w:val="center"/>
              <w:rPr>
                <w:rFonts w:ascii="仿宋" w:hAnsi="仿宋" w:eastAsia="仿宋" w:cs="仿宋"/>
              </w:rPr>
            </w:pPr>
            <w:r>
              <w:rPr>
                <w:rFonts w:hint="eastAsia" w:ascii="仿宋" w:hAnsi="仿宋" w:eastAsia="仿宋" w:cs="仿宋"/>
              </w:rPr>
              <w:t>40万</w:t>
            </w:r>
          </w:p>
        </w:tc>
        <w:tc>
          <w:tcPr>
            <w:tcW w:w="1129" w:type="dxa"/>
            <w:noWrap/>
            <w:vAlign w:val="center"/>
          </w:tcPr>
          <w:p w14:paraId="4707D7A0">
            <w:pPr>
              <w:jc w:val="center"/>
              <w:rPr>
                <w:rFonts w:ascii="仿宋" w:hAnsi="仿宋" w:eastAsia="仿宋" w:cs="仿宋"/>
              </w:rPr>
            </w:pPr>
            <w:r>
              <w:rPr>
                <w:rFonts w:hint="eastAsia" w:ascii="仿宋" w:hAnsi="仿宋" w:eastAsia="仿宋" w:cs="仿宋"/>
              </w:rPr>
              <w:t>100%</w:t>
            </w:r>
          </w:p>
        </w:tc>
        <w:tc>
          <w:tcPr>
            <w:tcW w:w="829" w:type="dxa"/>
            <w:noWrap/>
            <w:vAlign w:val="center"/>
          </w:tcPr>
          <w:p w14:paraId="40332888">
            <w:pPr>
              <w:jc w:val="center"/>
              <w:rPr>
                <w:rFonts w:ascii="仿宋" w:hAnsi="仿宋" w:eastAsia="仿宋" w:cs="仿宋"/>
              </w:rPr>
            </w:pPr>
            <w:r>
              <w:rPr>
                <w:rFonts w:hint="eastAsia" w:ascii="仿宋" w:hAnsi="仿宋" w:eastAsia="仿宋" w:cs="仿宋"/>
              </w:rPr>
              <w:t>10</w:t>
            </w:r>
          </w:p>
        </w:tc>
        <w:tc>
          <w:tcPr>
            <w:tcW w:w="869" w:type="dxa"/>
            <w:noWrap/>
            <w:vAlign w:val="center"/>
          </w:tcPr>
          <w:p w14:paraId="564EC6DF">
            <w:pPr>
              <w:jc w:val="center"/>
              <w:rPr>
                <w:rFonts w:ascii="仿宋" w:hAnsi="仿宋" w:eastAsia="仿宋" w:cs="仿宋"/>
              </w:rPr>
            </w:pPr>
            <w:r>
              <w:rPr>
                <w:rFonts w:hint="eastAsia" w:ascii="仿宋" w:hAnsi="仿宋" w:eastAsia="仿宋" w:cs="仿宋"/>
              </w:rPr>
              <w:t>10</w:t>
            </w:r>
          </w:p>
        </w:tc>
        <w:tc>
          <w:tcPr>
            <w:tcW w:w="1413" w:type="dxa"/>
            <w:noWrap/>
          </w:tcPr>
          <w:p w14:paraId="7DBDDC08">
            <w:pPr>
              <w:rPr>
                <w:rFonts w:ascii="仿宋" w:hAnsi="仿宋" w:eastAsia="仿宋" w:cs="仿宋"/>
              </w:rPr>
            </w:pPr>
          </w:p>
        </w:tc>
      </w:tr>
      <w:tr w14:paraId="3A1724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1074" w:type="dxa"/>
            <w:vMerge w:val="continue"/>
            <w:tcBorders>
              <w:top w:val="nil"/>
              <w:bottom w:val="nil"/>
            </w:tcBorders>
            <w:noWrap/>
            <w:textDirection w:val="tbRlV"/>
          </w:tcPr>
          <w:p w14:paraId="4FB62E14">
            <w:pPr>
              <w:rPr>
                <w:rFonts w:ascii="仿宋" w:hAnsi="仿宋" w:eastAsia="仿宋" w:cs="仿宋"/>
              </w:rPr>
            </w:pPr>
          </w:p>
        </w:tc>
        <w:tc>
          <w:tcPr>
            <w:tcW w:w="1069" w:type="dxa"/>
            <w:vMerge w:val="restart"/>
            <w:tcBorders>
              <w:bottom w:val="nil"/>
            </w:tcBorders>
            <w:noWrap/>
          </w:tcPr>
          <w:p w14:paraId="6E5812A7">
            <w:pPr>
              <w:spacing w:line="263" w:lineRule="auto"/>
              <w:rPr>
                <w:rFonts w:ascii="仿宋" w:hAnsi="仿宋" w:eastAsia="仿宋" w:cs="仿宋"/>
              </w:rPr>
            </w:pPr>
          </w:p>
          <w:p w14:paraId="3AD21BD7">
            <w:pPr>
              <w:spacing w:line="263" w:lineRule="auto"/>
              <w:rPr>
                <w:rFonts w:ascii="仿宋" w:hAnsi="仿宋" w:eastAsia="仿宋" w:cs="仿宋"/>
              </w:rPr>
            </w:pPr>
          </w:p>
          <w:p w14:paraId="77F57EAB">
            <w:pPr>
              <w:spacing w:line="264" w:lineRule="auto"/>
              <w:rPr>
                <w:rFonts w:ascii="仿宋" w:hAnsi="仿宋" w:eastAsia="仿宋" w:cs="仿宋"/>
              </w:rPr>
            </w:pPr>
          </w:p>
          <w:p w14:paraId="20E9E05D">
            <w:pPr>
              <w:spacing w:line="264" w:lineRule="auto"/>
              <w:rPr>
                <w:rFonts w:ascii="仿宋" w:hAnsi="仿宋" w:eastAsia="仿宋" w:cs="仿宋"/>
              </w:rPr>
            </w:pPr>
          </w:p>
          <w:p w14:paraId="53AD36A3">
            <w:pPr>
              <w:spacing w:before="65" w:line="220" w:lineRule="auto"/>
              <w:ind w:left="121"/>
              <w:rPr>
                <w:rFonts w:ascii="仿宋" w:hAnsi="仿宋" w:eastAsia="仿宋" w:cs="仿宋"/>
              </w:rPr>
            </w:pPr>
            <w:r>
              <w:rPr>
                <w:rFonts w:hint="eastAsia" w:ascii="仿宋" w:hAnsi="仿宋" w:eastAsia="仿宋" w:cs="仿宋"/>
                <w:spacing w:val="1"/>
              </w:rPr>
              <w:t>效益指标</w:t>
            </w:r>
          </w:p>
          <w:p w14:paraId="47B8A917">
            <w:pPr>
              <w:spacing w:before="301" w:line="220" w:lineRule="auto"/>
              <w:ind w:left="221"/>
              <w:rPr>
                <w:rFonts w:ascii="仿宋" w:hAnsi="仿宋" w:eastAsia="仿宋" w:cs="仿宋"/>
              </w:rPr>
            </w:pPr>
            <w:r>
              <w:rPr>
                <w:rFonts w:hint="eastAsia" w:ascii="仿宋" w:hAnsi="仿宋" w:eastAsia="仿宋" w:cs="仿宋"/>
                <w:spacing w:val="8"/>
              </w:rPr>
              <w:t>(30分)</w:t>
            </w:r>
          </w:p>
        </w:tc>
        <w:tc>
          <w:tcPr>
            <w:tcW w:w="1079" w:type="dxa"/>
            <w:tcBorders>
              <w:bottom w:val="nil"/>
            </w:tcBorders>
            <w:noWrap/>
          </w:tcPr>
          <w:p w14:paraId="7C49A7CB">
            <w:pPr>
              <w:spacing w:before="175" w:line="270" w:lineRule="exact"/>
              <w:ind w:left="232"/>
              <w:rPr>
                <w:rFonts w:ascii="仿宋" w:hAnsi="仿宋" w:eastAsia="仿宋" w:cs="仿宋"/>
              </w:rPr>
            </w:pPr>
            <w:r>
              <w:rPr>
                <w:rFonts w:hint="eastAsia" w:ascii="仿宋" w:hAnsi="仿宋" w:eastAsia="仿宋" w:cs="仿宋"/>
                <w:spacing w:val="-3"/>
                <w:position w:val="4"/>
              </w:rPr>
              <w:t>经济效</w:t>
            </w:r>
          </w:p>
          <w:p w14:paraId="39C4FEA6">
            <w:pPr>
              <w:spacing w:line="220" w:lineRule="auto"/>
              <w:ind w:left="232"/>
              <w:rPr>
                <w:rFonts w:ascii="仿宋" w:hAnsi="仿宋" w:eastAsia="仿宋" w:cs="仿宋"/>
              </w:rPr>
            </w:pPr>
            <w:r>
              <w:rPr>
                <w:rFonts w:hint="eastAsia" w:ascii="仿宋" w:hAnsi="仿宋" w:eastAsia="仿宋" w:cs="仿宋"/>
                <w:spacing w:val="-3"/>
              </w:rPr>
              <w:t>益指标</w:t>
            </w:r>
          </w:p>
        </w:tc>
        <w:tc>
          <w:tcPr>
            <w:tcW w:w="1219" w:type="dxa"/>
            <w:noWrap/>
            <w:vAlign w:val="center"/>
          </w:tcPr>
          <w:p w14:paraId="4CA187BE">
            <w:pPr>
              <w:rPr>
                <w:rFonts w:eastAsia="仿宋_GB2312"/>
                <w:sz w:val="24"/>
              </w:rPr>
            </w:pPr>
            <w:r>
              <w:rPr>
                <w:rFonts w:hint="eastAsia" w:eastAsia="仿宋_GB2312"/>
                <w:sz w:val="24"/>
              </w:rPr>
              <w:t>提高人居生活质量</w:t>
            </w:r>
          </w:p>
          <w:p w14:paraId="3E4F49EE">
            <w:pPr>
              <w:jc w:val="center"/>
              <w:rPr>
                <w:rFonts w:ascii="仿宋" w:hAnsi="仿宋" w:eastAsia="仿宋" w:cs="仿宋"/>
              </w:rPr>
            </w:pPr>
          </w:p>
        </w:tc>
        <w:tc>
          <w:tcPr>
            <w:tcW w:w="1139" w:type="dxa"/>
            <w:noWrap/>
            <w:vAlign w:val="center"/>
          </w:tcPr>
          <w:p w14:paraId="74935430">
            <w:pPr>
              <w:jc w:val="center"/>
              <w:rPr>
                <w:rFonts w:ascii="仿宋" w:hAnsi="仿宋" w:eastAsia="仿宋" w:cs="仿宋"/>
              </w:rPr>
            </w:pPr>
            <w:r>
              <w:rPr>
                <w:rFonts w:hint="eastAsia" w:ascii="仿宋" w:hAnsi="仿宋" w:eastAsia="仿宋" w:cs="仿宋"/>
              </w:rPr>
              <w:t>100%</w:t>
            </w:r>
          </w:p>
        </w:tc>
        <w:tc>
          <w:tcPr>
            <w:tcW w:w="1129" w:type="dxa"/>
            <w:noWrap/>
            <w:vAlign w:val="center"/>
          </w:tcPr>
          <w:p w14:paraId="5C4231B0">
            <w:pPr>
              <w:jc w:val="center"/>
              <w:rPr>
                <w:rFonts w:ascii="仿宋" w:hAnsi="仿宋" w:eastAsia="仿宋" w:cs="仿宋"/>
              </w:rPr>
            </w:pPr>
            <w:r>
              <w:rPr>
                <w:rFonts w:hint="eastAsia" w:ascii="仿宋" w:hAnsi="仿宋" w:eastAsia="仿宋" w:cs="仿宋"/>
              </w:rPr>
              <w:t>100%</w:t>
            </w:r>
          </w:p>
        </w:tc>
        <w:tc>
          <w:tcPr>
            <w:tcW w:w="829" w:type="dxa"/>
            <w:noWrap/>
            <w:vAlign w:val="center"/>
          </w:tcPr>
          <w:p w14:paraId="53878B4B">
            <w:pPr>
              <w:jc w:val="center"/>
              <w:rPr>
                <w:rFonts w:ascii="仿宋" w:hAnsi="仿宋" w:eastAsia="仿宋" w:cs="仿宋"/>
              </w:rPr>
            </w:pPr>
            <w:r>
              <w:rPr>
                <w:rFonts w:hint="eastAsia" w:ascii="仿宋" w:hAnsi="仿宋" w:eastAsia="仿宋" w:cs="仿宋"/>
              </w:rPr>
              <w:t>5</w:t>
            </w:r>
          </w:p>
        </w:tc>
        <w:tc>
          <w:tcPr>
            <w:tcW w:w="869" w:type="dxa"/>
            <w:noWrap/>
            <w:vAlign w:val="center"/>
          </w:tcPr>
          <w:p w14:paraId="39DDF6E0">
            <w:pPr>
              <w:jc w:val="center"/>
              <w:rPr>
                <w:rFonts w:ascii="仿宋" w:hAnsi="仿宋" w:eastAsia="仿宋" w:cs="仿宋"/>
              </w:rPr>
            </w:pPr>
            <w:r>
              <w:rPr>
                <w:rFonts w:hint="eastAsia" w:ascii="仿宋" w:hAnsi="仿宋" w:eastAsia="仿宋" w:cs="仿宋"/>
              </w:rPr>
              <w:t>5</w:t>
            </w:r>
          </w:p>
        </w:tc>
        <w:tc>
          <w:tcPr>
            <w:tcW w:w="1413" w:type="dxa"/>
            <w:noWrap/>
          </w:tcPr>
          <w:p w14:paraId="6B49EE37">
            <w:pPr>
              <w:rPr>
                <w:rFonts w:ascii="仿宋" w:hAnsi="仿宋" w:eastAsia="仿宋" w:cs="仿宋"/>
              </w:rPr>
            </w:pPr>
          </w:p>
        </w:tc>
      </w:tr>
      <w:tr w14:paraId="747679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trPr>
        <w:tc>
          <w:tcPr>
            <w:tcW w:w="1074" w:type="dxa"/>
            <w:vMerge w:val="continue"/>
            <w:tcBorders>
              <w:top w:val="nil"/>
              <w:bottom w:val="nil"/>
            </w:tcBorders>
            <w:noWrap/>
            <w:textDirection w:val="tbRlV"/>
          </w:tcPr>
          <w:p w14:paraId="5F511B2D">
            <w:pPr>
              <w:rPr>
                <w:rFonts w:ascii="仿宋" w:hAnsi="仿宋" w:eastAsia="仿宋" w:cs="仿宋"/>
              </w:rPr>
            </w:pPr>
          </w:p>
        </w:tc>
        <w:tc>
          <w:tcPr>
            <w:tcW w:w="1069" w:type="dxa"/>
            <w:vMerge w:val="continue"/>
            <w:tcBorders>
              <w:top w:val="nil"/>
              <w:bottom w:val="nil"/>
            </w:tcBorders>
            <w:noWrap/>
          </w:tcPr>
          <w:p w14:paraId="1CB7A65B">
            <w:pPr>
              <w:rPr>
                <w:rFonts w:ascii="仿宋" w:hAnsi="仿宋" w:eastAsia="仿宋" w:cs="仿宋"/>
              </w:rPr>
            </w:pPr>
          </w:p>
        </w:tc>
        <w:tc>
          <w:tcPr>
            <w:tcW w:w="1079" w:type="dxa"/>
            <w:tcBorders>
              <w:bottom w:val="nil"/>
            </w:tcBorders>
            <w:noWrap/>
          </w:tcPr>
          <w:p w14:paraId="5A58DCFF">
            <w:pPr>
              <w:spacing w:before="174" w:line="271" w:lineRule="exact"/>
              <w:ind w:left="232"/>
              <w:rPr>
                <w:rFonts w:ascii="仿宋" w:hAnsi="仿宋" w:eastAsia="仿宋" w:cs="仿宋"/>
              </w:rPr>
            </w:pPr>
            <w:r>
              <w:rPr>
                <w:rFonts w:hint="eastAsia" w:ascii="仿宋" w:hAnsi="仿宋" w:eastAsia="仿宋" w:cs="仿宋"/>
                <w:spacing w:val="-3"/>
                <w:position w:val="5"/>
              </w:rPr>
              <w:t>社会效</w:t>
            </w:r>
          </w:p>
          <w:p w14:paraId="6B97C99B">
            <w:pPr>
              <w:spacing w:line="220" w:lineRule="auto"/>
              <w:ind w:left="232"/>
              <w:rPr>
                <w:rFonts w:ascii="仿宋" w:hAnsi="仿宋" w:eastAsia="仿宋" w:cs="仿宋"/>
              </w:rPr>
            </w:pPr>
            <w:r>
              <w:rPr>
                <w:rFonts w:hint="eastAsia" w:ascii="仿宋" w:hAnsi="仿宋" w:eastAsia="仿宋" w:cs="仿宋"/>
                <w:spacing w:val="-3"/>
              </w:rPr>
              <w:t>益指标</w:t>
            </w:r>
          </w:p>
        </w:tc>
        <w:tc>
          <w:tcPr>
            <w:tcW w:w="1219" w:type="dxa"/>
            <w:noWrap/>
          </w:tcPr>
          <w:p w14:paraId="500C20FE">
            <w:pPr>
              <w:rPr>
                <w:rFonts w:ascii="仿宋" w:hAnsi="仿宋" w:eastAsia="仿宋" w:cs="仿宋"/>
              </w:rPr>
            </w:pPr>
            <w:r>
              <w:rPr>
                <w:rFonts w:hint="eastAsia" w:ascii="仿宋" w:hAnsi="仿宋" w:eastAsia="仿宋" w:cs="仿宋"/>
              </w:rPr>
              <w:t>通过开展安全生产季度督查、安全生产排查和安全大检查等形成的安全生产活动，消除在建社会效益好工程安全生产隐患地区建筑施工安全生产形势平稳，确保不发生较大以上建筑施工安全生产事故</w:t>
            </w:r>
          </w:p>
        </w:tc>
        <w:tc>
          <w:tcPr>
            <w:tcW w:w="1139" w:type="dxa"/>
            <w:noWrap/>
            <w:vAlign w:val="center"/>
          </w:tcPr>
          <w:p w14:paraId="3C687622">
            <w:pPr>
              <w:jc w:val="center"/>
              <w:rPr>
                <w:rFonts w:ascii="仿宋" w:hAnsi="仿宋" w:eastAsia="仿宋" w:cs="仿宋"/>
              </w:rPr>
            </w:pPr>
            <w:r>
              <w:rPr>
                <w:rFonts w:hint="eastAsia" w:ascii="仿宋" w:hAnsi="仿宋" w:eastAsia="仿宋" w:cs="仿宋"/>
              </w:rPr>
              <w:t>建筑施工现场质量安全标准化考评合格率100%</w:t>
            </w:r>
          </w:p>
        </w:tc>
        <w:tc>
          <w:tcPr>
            <w:tcW w:w="1129" w:type="dxa"/>
            <w:noWrap/>
            <w:vAlign w:val="center"/>
          </w:tcPr>
          <w:p w14:paraId="58E796EA">
            <w:pPr>
              <w:jc w:val="center"/>
              <w:rPr>
                <w:rFonts w:ascii="仿宋" w:hAnsi="仿宋" w:eastAsia="仿宋" w:cs="仿宋"/>
              </w:rPr>
            </w:pPr>
            <w:r>
              <w:rPr>
                <w:rFonts w:hint="eastAsia" w:ascii="仿宋" w:hAnsi="仿宋" w:eastAsia="仿宋" w:cs="仿宋"/>
              </w:rPr>
              <w:t>100%</w:t>
            </w:r>
          </w:p>
        </w:tc>
        <w:tc>
          <w:tcPr>
            <w:tcW w:w="829" w:type="dxa"/>
            <w:noWrap/>
            <w:vAlign w:val="center"/>
          </w:tcPr>
          <w:p w14:paraId="0DA40A4E">
            <w:pPr>
              <w:jc w:val="center"/>
              <w:rPr>
                <w:rFonts w:ascii="仿宋" w:hAnsi="仿宋" w:eastAsia="仿宋" w:cs="仿宋"/>
              </w:rPr>
            </w:pPr>
            <w:r>
              <w:rPr>
                <w:rFonts w:hint="eastAsia" w:ascii="仿宋" w:hAnsi="仿宋" w:eastAsia="仿宋" w:cs="仿宋"/>
              </w:rPr>
              <w:t>15</w:t>
            </w:r>
          </w:p>
        </w:tc>
        <w:tc>
          <w:tcPr>
            <w:tcW w:w="869" w:type="dxa"/>
            <w:noWrap/>
            <w:vAlign w:val="center"/>
          </w:tcPr>
          <w:p w14:paraId="047D6E66">
            <w:pPr>
              <w:jc w:val="center"/>
              <w:rPr>
                <w:rFonts w:ascii="仿宋" w:hAnsi="仿宋" w:eastAsia="仿宋" w:cs="仿宋"/>
              </w:rPr>
            </w:pPr>
            <w:r>
              <w:rPr>
                <w:rFonts w:hint="eastAsia" w:ascii="仿宋" w:hAnsi="仿宋" w:eastAsia="仿宋" w:cs="仿宋"/>
              </w:rPr>
              <w:t>15</w:t>
            </w:r>
          </w:p>
        </w:tc>
        <w:tc>
          <w:tcPr>
            <w:tcW w:w="1413" w:type="dxa"/>
            <w:noWrap/>
          </w:tcPr>
          <w:p w14:paraId="1D873DDB">
            <w:pPr>
              <w:rPr>
                <w:rFonts w:ascii="仿宋" w:hAnsi="仿宋" w:eastAsia="仿宋" w:cs="仿宋"/>
              </w:rPr>
            </w:pPr>
          </w:p>
        </w:tc>
      </w:tr>
      <w:tr w14:paraId="397027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074" w:type="dxa"/>
            <w:vMerge w:val="continue"/>
            <w:tcBorders>
              <w:top w:val="nil"/>
              <w:bottom w:val="nil"/>
            </w:tcBorders>
            <w:noWrap/>
            <w:textDirection w:val="tbRlV"/>
          </w:tcPr>
          <w:p w14:paraId="1817084F">
            <w:pPr>
              <w:rPr>
                <w:rFonts w:ascii="仿宋" w:hAnsi="仿宋" w:eastAsia="仿宋" w:cs="仿宋"/>
              </w:rPr>
            </w:pPr>
          </w:p>
        </w:tc>
        <w:tc>
          <w:tcPr>
            <w:tcW w:w="1069" w:type="dxa"/>
            <w:vMerge w:val="continue"/>
            <w:tcBorders>
              <w:top w:val="nil"/>
              <w:bottom w:val="nil"/>
            </w:tcBorders>
            <w:noWrap/>
          </w:tcPr>
          <w:p w14:paraId="02CC8E76">
            <w:pPr>
              <w:rPr>
                <w:rFonts w:ascii="仿宋" w:hAnsi="仿宋" w:eastAsia="仿宋" w:cs="仿宋"/>
              </w:rPr>
            </w:pPr>
          </w:p>
        </w:tc>
        <w:tc>
          <w:tcPr>
            <w:tcW w:w="1079" w:type="dxa"/>
            <w:tcBorders>
              <w:bottom w:val="nil"/>
            </w:tcBorders>
            <w:noWrap/>
          </w:tcPr>
          <w:p w14:paraId="1A2BD6FC">
            <w:pPr>
              <w:spacing w:before="197" w:line="222" w:lineRule="auto"/>
              <w:ind w:left="232"/>
              <w:rPr>
                <w:rFonts w:ascii="仿宋" w:hAnsi="仿宋" w:eastAsia="仿宋" w:cs="仿宋"/>
              </w:rPr>
            </w:pPr>
            <w:r>
              <w:rPr>
                <w:rFonts w:hint="eastAsia" w:ascii="仿宋" w:hAnsi="仿宋" w:eastAsia="仿宋" w:cs="仿宋"/>
                <w:spacing w:val="-3"/>
              </w:rPr>
              <w:t>生态效</w:t>
            </w:r>
          </w:p>
          <w:p w14:paraId="14828FD3">
            <w:pPr>
              <w:spacing w:line="220" w:lineRule="auto"/>
              <w:ind w:left="232"/>
              <w:rPr>
                <w:rFonts w:ascii="仿宋" w:hAnsi="仿宋" w:eastAsia="仿宋" w:cs="仿宋"/>
              </w:rPr>
            </w:pPr>
            <w:r>
              <w:rPr>
                <w:rFonts w:hint="eastAsia" w:ascii="仿宋" w:hAnsi="仿宋" w:eastAsia="仿宋" w:cs="仿宋"/>
                <w:spacing w:val="-3"/>
              </w:rPr>
              <w:t>益指标</w:t>
            </w:r>
          </w:p>
        </w:tc>
        <w:tc>
          <w:tcPr>
            <w:tcW w:w="1219" w:type="dxa"/>
            <w:noWrap/>
          </w:tcPr>
          <w:p w14:paraId="7555637B">
            <w:pPr>
              <w:rPr>
                <w:rFonts w:ascii="仿宋" w:hAnsi="仿宋" w:eastAsia="仿宋" w:cs="仿宋"/>
              </w:rPr>
            </w:pPr>
            <w:r>
              <w:rPr>
                <w:rFonts w:hint="eastAsia" w:eastAsia="仿宋_GB2312"/>
                <w:sz w:val="24"/>
              </w:rPr>
              <w:t>生态环境改善情况</w:t>
            </w:r>
          </w:p>
        </w:tc>
        <w:tc>
          <w:tcPr>
            <w:tcW w:w="1139" w:type="dxa"/>
            <w:noWrap/>
            <w:vAlign w:val="center"/>
          </w:tcPr>
          <w:p w14:paraId="22113A3A">
            <w:pPr>
              <w:jc w:val="center"/>
              <w:rPr>
                <w:rFonts w:ascii="仿宋" w:hAnsi="仿宋" w:eastAsia="仿宋" w:cs="仿宋"/>
              </w:rPr>
            </w:pPr>
            <w:r>
              <w:rPr>
                <w:rFonts w:hint="eastAsia" w:eastAsia="仿宋_GB2312"/>
                <w:sz w:val="24"/>
              </w:rPr>
              <w:t>实现可持续发展</w:t>
            </w:r>
          </w:p>
        </w:tc>
        <w:tc>
          <w:tcPr>
            <w:tcW w:w="1129" w:type="dxa"/>
            <w:noWrap/>
            <w:vAlign w:val="center"/>
          </w:tcPr>
          <w:p w14:paraId="698542AB">
            <w:pPr>
              <w:jc w:val="center"/>
              <w:rPr>
                <w:rFonts w:ascii="仿宋" w:hAnsi="仿宋" w:eastAsia="仿宋" w:cs="仿宋"/>
              </w:rPr>
            </w:pPr>
            <w:r>
              <w:rPr>
                <w:rFonts w:hint="eastAsia" w:ascii="仿宋" w:hAnsi="仿宋" w:eastAsia="仿宋" w:cs="仿宋"/>
              </w:rPr>
              <w:t>100%</w:t>
            </w:r>
          </w:p>
        </w:tc>
        <w:tc>
          <w:tcPr>
            <w:tcW w:w="829" w:type="dxa"/>
            <w:noWrap/>
            <w:vAlign w:val="center"/>
          </w:tcPr>
          <w:p w14:paraId="23311236">
            <w:pPr>
              <w:jc w:val="center"/>
              <w:rPr>
                <w:rFonts w:ascii="仿宋" w:hAnsi="仿宋" w:eastAsia="仿宋" w:cs="仿宋"/>
              </w:rPr>
            </w:pPr>
            <w:r>
              <w:rPr>
                <w:rFonts w:hint="eastAsia" w:ascii="仿宋" w:hAnsi="仿宋" w:eastAsia="仿宋" w:cs="仿宋"/>
              </w:rPr>
              <w:t>5</w:t>
            </w:r>
          </w:p>
        </w:tc>
        <w:tc>
          <w:tcPr>
            <w:tcW w:w="869" w:type="dxa"/>
            <w:noWrap/>
            <w:vAlign w:val="center"/>
          </w:tcPr>
          <w:p w14:paraId="4D4EDDA1">
            <w:pPr>
              <w:jc w:val="center"/>
              <w:rPr>
                <w:rFonts w:ascii="仿宋" w:hAnsi="仿宋" w:eastAsia="仿宋" w:cs="仿宋"/>
              </w:rPr>
            </w:pPr>
            <w:r>
              <w:rPr>
                <w:rFonts w:hint="eastAsia" w:ascii="仿宋" w:hAnsi="仿宋" w:eastAsia="仿宋" w:cs="仿宋"/>
              </w:rPr>
              <w:t>5</w:t>
            </w:r>
          </w:p>
        </w:tc>
        <w:tc>
          <w:tcPr>
            <w:tcW w:w="1413" w:type="dxa"/>
            <w:noWrap/>
          </w:tcPr>
          <w:p w14:paraId="2A7F24B9">
            <w:pPr>
              <w:rPr>
                <w:rFonts w:ascii="仿宋" w:hAnsi="仿宋" w:eastAsia="仿宋" w:cs="仿宋"/>
              </w:rPr>
            </w:pPr>
          </w:p>
        </w:tc>
      </w:tr>
      <w:tr w14:paraId="00A208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074" w:type="dxa"/>
            <w:vMerge w:val="continue"/>
            <w:tcBorders>
              <w:top w:val="nil"/>
              <w:bottom w:val="nil"/>
            </w:tcBorders>
            <w:noWrap/>
            <w:textDirection w:val="tbRlV"/>
          </w:tcPr>
          <w:p w14:paraId="07B6A248">
            <w:pPr>
              <w:rPr>
                <w:rFonts w:ascii="仿宋" w:hAnsi="仿宋" w:eastAsia="仿宋" w:cs="仿宋"/>
              </w:rPr>
            </w:pPr>
          </w:p>
        </w:tc>
        <w:tc>
          <w:tcPr>
            <w:tcW w:w="1069" w:type="dxa"/>
            <w:vMerge w:val="continue"/>
            <w:tcBorders>
              <w:top w:val="nil"/>
              <w:bottom w:val="nil"/>
            </w:tcBorders>
            <w:noWrap/>
          </w:tcPr>
          <w:p w14:paraId="53751170">
            <w:pPr>
              <w:rPr>
                <w:rFonts w:ascii="仿宋" w:hAnsi="仿宋" w:eastAsia="仿宋" w:cs="仿宋"/>
              </w:rPr>
            </w:pPr>
          </w:p>
        </w:tc>
        <w:tc>
          <w:tcPr>
            <w:tcW w:w="1079" w:type="dxa"/>
            <w:tcBorders>
              <w:bottom w:val="nil"/>
            </w:tcBorders>
            <w:noWrap/>
          </w:tcPr>
          <w:p w14:paraId="6C9FECBE">
            <w:pPr>
              <w:spacing w:before="176"/>
              <w:ind w:left="231" w:right="146" w:hanging="100"/>
              <w:rPr>
                <w:rFonts w:ascii="仿宋" w:hAnsi="仿宋" w:eastAsia="仿宋" w:cs="仿宋"/>
              </w:rPr>
            </w:pPr>
            <w:r>
              <w:rPr>
                <w:rFonts w:hint="eastAsia" w:ascii="仿宋" w:hAnsi="仿宋" w:eastAsia="仿宋" w:cs="仿宋"/>
                <w:spacing w:val="-3"/>
              </w:rPr>
              <w:t>可持续影</w:t>
            </w:r>
            <w:r>
              <w:rPr>
                <w:rFonts w:hint="eastAsia" w:ascii="仿宋" w:hAnsi="仿宋" w:eastAsia="仿宋" w:cs="仿宋"/>
                <w:spacing w:val="1"/>
              </w:rPr>
              <w:t xml:space="preserve"> </w:t>
            </w:r>
            <w:r>
              <w:rPr>
                <w:rFonts w:hint="eastAsia" w:ascii="仿宋" w:hAnsi="仿宋" w:eastAsia="仿宋" w:cs="仿宋"/>
                <w:spacing w:val="2"/>
              </w:rPr>
              <w:t>响指标</w:t>
            </w:r>
          </w:p>
        </w:tc>
        <w:tc>
          <w:tcPr>
            <w:tcW w:w="1219" w:type="dxa"/>
            <w:noWrap/>
          </w:tcPr>
          <w:p w14:paraId="5439DB45">
            <w:pPr>
              <w:rPr>
                <w:rFonts w:ascii="仿宋" w:hAnsi="仿宋" w:eastAsia="仿宋" w:cs="仿宋"/>
              </w:rPr>
            </w:pPr>
            <w:r>
              <w:rPr>
                <w:rFonts w:hint="eastAsia" w:ascii="仿宋" w:hAnsi="仿宋" w:eastAsia="仿宋" w:cs="仿宋"/>
              </w:rPr>
              <w:t>形成持续良好的建筑环境</w:t>
            </w:r>
          </w:p>
        </w:tc>
        <w:tc>
          <w:tcPr>
            <w:tcW w:w="1139" w:type="dxa"/>
            <w:noWrap/>
            <w:vAlign w:val="center"/>
          </w:tcPr>
          <w:p w14:paraId="342CAAC1">
            <w:pPr>
              <w:jc w:val="center"/>
              <w:rPr>
                <w:rFonts w:ascii="仿宋" w:hAnsi="仿宋" w:eastAsia="仿宋" w:cs="仿宋"/>
              </w:rPr>
            </w:pPr>
            <w:r>
              <w:rPr>
                <w:rFonts w:hint="eastAsia" w:ascii="仿宋" w:hAnsi="仿宋" w:eastAsia="仿宋" w:cs="仿宋"/>
              </w:rPr>
              <w:t>有可持续影响</w:t>
            </w:r>
          </w:p>
        </w:tc>
        <w:tc>
          <w:tcPr>
            <w:tcW w:w="1129" w:type="dxa"/>
            <w:noWrap/>
            <w:vAlign w:val="center"/>
          </w:tcPr>
          <w:p w14:paraId="0F9D612A">
            <w:pPr>
              <w:jc w:val="center"/>
              <w:rPr>
                <w:rFonts w:ascii="仿宋" w:hAnsi="仿宋" w:eastAsia="仿宋" w:cs="仿宋"/>
              </w:rPr>
            </w:pPr>
            <w:r>
              <w:rPr>
                <w:rFonts w:hint="eastAsia" w:ascii="仿宋" w:hAnsi="仿宋" w:eastAsia="仿宋" w:cs="仿宋"/>
              </w:rPr>
              <w:t>100%</w:t>
            </w:r>
          </w:p>
        </w:tc>
        <w:tc>
          <w:tcPr>
            <w:tcW w:w="829" w:type="dxa"/>
            <w:noWrap/>
            <w:vAlign w:val="center"/>
          </w:tcPr>
          <w:p w14:paraId="49E815C0">
            <w:pPr>
              <w:jc w:val="center"/>
              <w:rPr>
                <w:rFonts w:ascii="仿宋" w:hAnsi="仿宋" w:eastAsia="仿宋" w:cs="仿宋"/>
              </w:rPr>
            </w:pPr>
            <w:r>
              <w:rPr>
                <w:rFonts w:hint="eastAsia" w:ascii="仿宋" w:hAnsi="仿宋" w:eastAsia="仿宋" w:cs="仿宋"/>
              </w:rPr>
              <w:t>5</w:t>
            </w:r>
          </w:p>
        </w:tc>
        <w:tc>
          <w:tcPr>
            <w:tcW w:w="869" w:type="dxa"/>
            <w:noWrap/>
            <w:vAlign w:val="center"/>
          </w:tcPr>
          <w:p w14:paraId="112B1CC0">
            <w:pPr>
              <w:jc w:val="center"/>
              <w:rPr>
                <w:rFonts w:ascii="仿宋" w:hAnsi="仿宋" w:eastAsia="仿宋" w:cs="仿宋"/>
              </w:rPr>
            </w:pPr>
            <w:r>
              <w:rPr>
                <w:rFonts w:hint="eastAsia" w:ascii="仿宋" w:hAnsi="仿宋" w:eastAsia="仿宋" w:cs="仿宋"/>
              </w:rPr>
              <w:t>5</w:t>
            </w:r>
          </w:p>
        </w:tc>
        <w:tc>
          <w:tcPr>
            <w:tcW w:w="1413" w:type="dxa"/>
            <w:noWrap/>
          </w:tcPr>
          <w:p w14:paraId="7DCBA252">
            <w:pPr>
              <w:rPr>
                <w:rFonts w:ascii="仿宋" w:hAnsi="仿宋" w:eastAsia="仿宋" w:cs="仿宋"/>
              </w:rPr>
            </w:pPr>
          </w:p>
        </w:tc>
      </w:tr>
      <w:tr w14:paraId="39271D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trPr>
        <w:tc>
          <w:tcPr>
            <w:tcW w:w="1074" w:type="dxa"/>
            <w:vMerge w:val="continue"/>
            <w:tcBorders>
              <w:top w:val="nil"/>
              <w:bottom w:val="nil"/>
            </w:tcBorders>
            <w:noWrap/>
            <w:textDirection w:val="tbRlV"/>
          </w:tcPr>
          <w:p w14:paraId="151A294C">
            <w:pPr>
              <w:rPr>
                <w:rFonts w:ascii="仿宋" w:hAnsi="仿宋" w:eastAsia="仿宋" w:cs="仿宋"/>
              </w:rPr>
            </w:pPr>
          </w:p>
        </w:tc>
        <w:tc>
          <w:tcPr>
            <w:tcW w:w="1069" w:type="dxa"/>
            <w:vMerge w:val="restart"/>
            <w:tcBorders>
              <w:bottom w:val="nil"/>
            </w:tcBorders>
            <w:noWrap/>
          </w:tcPr>
          <w:p w14:paraId="33CAAD7D">
            <w:pPr>
              <w:spacing w:before="67" w:line="219" w:lineRule="auto"/>
              <w:ind w:left="221"/>
              <w:rPr>
                <w:rFonts w:ascii="仿宋" w:hAnsi="仿宋" w:eastAsia="仿宋" w:cs="仿宋"/>
              </w:rPr>
            </w:pPr>
            <w:r>
              <w:rPr>
                <w:rFonts w:hint="eastAsia" w:ascii="仿宋" w:hAnsi="仿宋" w:eastAsia="仿宋" w:cs="仿宋"/>
                <w:spacing w:val="-2"/>
              </w:rPr>
              <w:t>满意度</w:t>
            </w:r>
          </w:p>
          <w:p w14:paraId="68B73D0D">
            <w:pPr>
              <w:spacing w:before="13" w:line="220" w:lineRule="auto"/>
              <w:ind w:left="321"/>
              <w:rPr>
                <w:rFonts w:ascii="仿宋" w:hAnsi="仿宋" w:eastAsia="仿宋" w:cs="仿宋"/>
              </w:rPr>
            </w:pPr>
            <w:r>
              <w:rPr>
                <w:rFonts w:hint="eastAsia" w:ascii="仿宋" w:hAnsi="仿宋" w:eastAsia="仿宋" w:cs="仿宋"/>
                <w:spacing w:val="-3"/>
              </w:rPr>
              <w:t>指标</w:t>
            </w:r>
          </w:p>
          <w:p w14:paraId="0461F2D3">
            <w:pPr>
              <w:spacing w:before="31" w:line="186" w:lineRule="auto"/>
              <w:ind w:left="221"/>
              <w:rPr>
                <w:rFonts w:ascii="仿宋" w:hAnsi="仿宋" w:eastAsia="仿宋" w:cs="仿宋"/>
              </w:rPr>
            </w:pPr>
            <w:r>
              <w:rPr>
                <w:rFonts w:hint="eastAsia" w:ascii="仿宋" w:hAnsi="仿宋" w:eastAsia="仿宋" w:cs="仿宋"/>
                <w:spacing w:val="8"/>
              </w:rPr>
              <w:t>(10分)</w:t>
            </w:r>
          </w:p>
        </w:tc>
        <w:tc>
          <w:tcPr>
            <w:tcW w:w="1079" w:type="dxa"/>
            <w:vMerge w:val="restart"/>
            <w:tcBorders>
              <w:bottom w:val="nil"/>
            </w:tcBorders>
            <w:noWrap/>
          </w:tcPr>
          <w:p w14:paraId="2A14C6DC">
            <w:pPr>
              <w:spacing w:before="57" w:line="219" w:lineRule="auto"/>
              <w:ind w:left="131"/>
              <w:rPr>
                <w:rFonts w:ascii="仿宋" w:hAnsi="仿宋" w:eastAsia="仿宋" w:cs="仿宋"/>
              </w:rPr>
            </w:pPr>
            <w:r>
              <w:rPr>
                <w:rFonts w:hint="eastAsia" w:ascii="仿宋" w:hAnsi="仿宋" w:eastAsia="仿宋" w:cs="仿宋"/>
                <w:spacing w:val="-2"/>
              </w:rPr>
              <w:t>服务对象</w:t>
            </w:r>
          </w:p>
          <w:p w14:paraId="217AC73F">
            <w:pPr>
              <w:spacing w:before="32" w:line="213" w:lineRule="auto"/>
              <w:ind w:left="131"/>
              <w:rPr>
                <w:rFonts w:ascii="仿宋" w:hAnsi="仿宋" w:eastAsia="仿宋" w:cs="仿宋"/>
              </w:rPr>
            </w:pPr>
            <w:r>
              <w:rPr>
                <w:rFonts w:hint="eastAsia" w:ascii="仿宋" w:hAnsi="仿宋" w:eastAsia="仿宋" w:cs="仿宋"/>
                <w:spacing w:val="3"/>
              </w:rPr>
              <w:t>满意度指</w:t>
            </w:r>
          </w:p>
          <w:p w14:paraId="2C1C92C5">
            <w:pPr>
              <w:spacing w:line="213" w:lineRule="auto"/>
              <w:ind w:left="432"/>
              <w:rPr>
                <w:rFonts w:ascii="仿宋" w:hAnsi="仿宋" w:eastAsia="仿宋" w:cs="仿宋"/>
              </w:rPr>
            </w:pPr>
            <w:r>
              <w:rPr>
                <w:rFonts w:hint="eastAsia" w:ascii="仿宋" w:hAnsi="仿宋" w:eastAsia="仿宋" w:cs="仿宋"/>
              </w:rPr>
              <w:t>标</w:t>
            </w:r>
          </w:p>
        </w:tc>
        <w:tc>
          <w:tcPr>
            <w:tcW w:w="1219" w:type="dxa"/>
            <w:noWrap/>
          </w:tcPr>
          <w:p w14:paraId="398C3EFD">
            <w:pPr>
              <w:rPr>
                <w:rFonts w:ascii="仿宋" w:hAnsi="仿宋" w:eastAsia="仿宋" w:cs="仿宋"/>
              </w:rPr>
            </w:pPr>
            <w:r>
              <w:rPr>
                <w:rFonts w:hint="eastAsia" w:ascii="仿宋" w:hAnsi="仿宋" w:eastAsia="仿宋" w:cs="仿宋"/>
              </w:rPr>
              <w:t>建筑施工项目各责任单位</w:t>
            </w:r>
          </w:p>
        </w:tc>
        <w:tc>
          <w:tcPr>
            <w:tcW w:w="1139" w:type="dxa"/>
            <w:noWrap/>
            <w:vAlign w:val="center"/>
          </w:tcPr>
          <w:p w14:paraId="29118D89">
            <w:pPr>
              <w:jc w:val="center"/>
              <w:rPr>
                <w:rFonts w:ascii="仿宋" w:hAnsi="仿宋" w:eastAsia="仿宋" w:cs="仿宋"/>
              </w:rPr>
            </w:pPr>
            <w:r>
              <w:rPr>
                <w:rFonts w:hint="eastAsia" w:ascii="仿宋" w:hAnsi="仿宋" w:eastAsia="仿宋" w:cs="仿宋"/>
              </w:rPr>
              <w:t>98%</w:t>
            </w:r>
          </w:p>
        </w:tc>
        <w:tc>
          <w:tcPr>
            <w:tcW w:w="1129" w:type="dxa"/>
            <w:noWrap/>
            <w:vAlign w:val="center"/>
          </w:tcPr>
          <w:p w14:paraId="3E3E41D3">
            <w:pPr>
              <w:jc w:val="center"/>
              <w:rPr>
                <w:rFonts w:ascii="仿宋" w:hAnsi="仿宋" w:eastAsia="仿宋" w:cs="仿宋"/>
              </w:rPr>
            </w:pPr>
            <w:r>
              <w:rPr>
                <w:rFonts w:hint="eastAsia" w:ascii="仿宋" w:hAnsi="仿宋" w:eastAsia="仿宋" w:cs="仿宋"/>
              </w:rPr>
              <w:t>98%以上</w:t>
            </w:r>
          </w:p>
        </w:tc>
        <w:tc>
          <w:tcPr>
            <w:tcW w:w="829" w:type="dxa"/>
            <w:noWrap/>
            <w:vAlign w:val="center"/>
          </w:tcPr>
          <w:p w14:paraId="14D1B9D0">
            <w:pPr>
              <w:jc w:val="center"/>
              <w:rPr>
                <w:rFonts w:ascii="仿宋" w:hAnsi="仿宋" w:eastAsia="仿宋" w:cs="仿宋"/>
              </w:rPr>
            </w:pPr>
            <w:r>
              <w:rPr>
                <w:rFonts w:hint="eastAsia" w:ascii="仿宋" w:hAnsi="仿宋" w:eastAsia="仿宋" w:cs="仿宋"/>
              </w:rPr>
              <w:t>8</w:t>
            </w:r>
          </w:p>
        </w:tc>
        <w:tc>
          <w:tcPr>
            <w:tcW w:w="869" w:type="dxa"/>
            <w:noWrap/>
            <w:vAlign w:val="center"/>
          </w:tcPr>
          <w:p w14:paraId="42653606">
            <w:pPr>
              <w:jc w:val="center"/>
              <w:rPr>
                <w:rFonts w:ascii="仿宋" w:hAnsi="仿宋" w:eastAsia="仿宋" w:cs="仿宋"/>
              </w:rPr>
            </w:pPr>
            <w:r>
              <w:rPr>
                <w:rFonts w:hint="eastAsia" w:ascii="仿宋" w:hAnsi="仿宋" w:eastAsia="仿宋" w:cs="仿宋"/>
              </w:rPr>
              <w:t>8</w:t>
            </w:r>
          </w:p>
        </w:tc>
        <w:tc>
          <w:tcPr>
            <w:tcW w:w="1413" w:type="dxa"/>
            <w:noWrap/>
          </w:tcPr>
          <w:p w14:paraId="054D3B4C">
            <w:pPr>
              <w:rPr>
                <w:rFonts w:ascii="仿宋" w:hAnsi="仿宋" w:eastAsia="仿宋" w:cs="仿宋"/>
              </w:rPr>
            </w:pPr>
          </w:p>
        </w:tc>
      </w:tr>
      <w:tr w14:paraId="67BA10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0" w:hRule="atLeast"/>
        </w:trPr>
        <w:tc>
          <w:tcPr>
            <w:tcW w:w="1074" w:type="dxa"/>
            <w:vMerge w:val="continue"/>
            <w:tcBorders>
              <w:top w:val="nil"/>
              <w:bottom w:val="nil"/>
            </w:tcBorders>
            <w:noWrap/>
            <w:textDirection w:val="tbRlV"/>
          </w:tcPr>
          <w:p w14:paraId="1681B898">
            <w:pPr>
              <w:rPr>
                <w:rFonts w:ascii="仿宋" w:hAnsi="仿宋" w:eastAsia="仿宋" w:cs="仿宋"/>
              </w:rPr>
            </w:pPr>
          </w:p>
        </w:tc>
        <w:tc>
          <w:tcPr>
            <w:tcW w:w="1069" w:type="dxa"/>
            <w:vMerge w:val="continue"/>
            <w:tcBorders>
              <w:top w:val="nil"/>
              <w:bottom w:val="nil"/>
            </w:tcBorders>
            <w:noWrap/>
          </w:tcPr>
          <w:p w14:paraId="04942688">
            <w:pPr>
              <w:rPr>
                <w:rFonts w:ascii="仿宋" w:hAnsi="仿宋" w:eastAsia="仿宋" w:cs="仿宋"/>
              </w:rPr>
            </w:pPr>
          </w:p>
        </w:tc>
        <w:tc>
          <w:tcPr>
            <w:tcW w:w="1079" w:type="dxa"/>
            <w:vMerge w:val="continue"/>
            <w:tcBorders>
              <w:top w:val="nil"/>
              <w:bottom w:val="nil"/>
            </w:tcBorders>
            <w:noWrap/>
          </w:tcPr>
          <w:p w14:paraId="28E29D03">
            <w:pPr>
              <w:rPr>
                <w:rFonts w:ascii="仿宋" w:hAnsi="仿宋" w:eastAsia="仿宋" w:cs="仿宋"/>
              </w:rPr>
            </w:pPr>
          </w:p>
        </w:tc>
        <w:tc>
          <w:tcPr>
            <w:tcW w:w="1219" w:type="dxa"/>
            <w:noWrap/>
          </w:tcPr>
          <w:p w14:paraId="56AB07C8">
            <w:pPr>
              <w:rPr>
                <w:rFonts w:ascii="仿宋" w:hAnsi="仿宋" w:eastAsia="仿宋" w:cs="仿宋"/>
              </w:rPr>
            </w:pPr>
          </w:p>
        </w:tc>
        <w:tc>
          <w:tcPr>
            <w:tcW w:w="1139" w:type="dxa"/>
            <w:noWrap/>
            <w:vAlign w:val="center"/>
          </w:tcPr>
          <w:p w14:paraId="67844C50">
            <w:pPr>
              <w:jc w:val="center"/>
              <w:rPr>
                <w:rFonts w:ascii="仿宋" w:hAnsi="仿宋" w:eastAsia="仿宋" w:cs="仿宋"/>
              </w:rPr>
            </w:pPr>
          </w:p>
        </w:tc>
        <w:tc>
          <w:tcPr>
            <w:tcW w:w="1129" w:type="dxa"/>
            <w:noWrap/>
          </w:tcPr>
          <w:p w14:paraId="3B637F3E">
            <w:pPr>
              <w:rPr>
                <w:rFonts w:ascii="仿宋" w:hAnsi="仿宋" w:eastAsia="仿宋" w:cs="仿宋"/>
              </w:rPr>
            </w:pPr>
          </w:p>
        </w:tc>
        <w:tc>
          <w:tcPr>
            <w:tcW w:w="829" w:type="dxa"/>
            <w:noWrap/>
          </w:tcPr>
          <w:p w14:paraId="338B5B48">
            <w:pPr>
              <w:rPr>
                <w:rFonts w:ascii="仿宋" w:hAnsi="仿宋" w:eastAsia="仿宋" w:cs="仿宋"/>
              </w:rPr>
            </w:pPr>
          </w:p>
        </w:tc>
        <w:tc>
          <w:tcPr>
            <w:tcW w:w="869" w:type="dxa"/>
            <w:noWrap/>
            <w:vAlign w:val="center"/>
          </w:tcPr>
          <w:p w14:paraId="141CEBD7">
            <w:pPr>
              <w:jc w:val="center"/>
              <w:rPr>
                <w:rFonts w:ascii="仿宋" w:hAnsi="仿宋" w:eastAsia="仿宋" w:cs="仿宋"/>
              </w:rPr>
            </w:pPr>
          </w:p>
        </w:tc>
        <w:tc>
          <w:tcPr>
            <w:tcW w:w="1413" w:type="dxa"/>
            <w:noWrap/>
          </w:tcPr>
          <w:p w14:paraId="49E5E4A7">
            <w:pPr>
              <w:rPr>
                <w:rFonts w:ascii="仿宋" w:hAnsi="仿宋" w:eastAsia="仿宋" w:cs="仿宋"/>
              </w:rPr>
            </w:pPr>
          </w:p>
        </w:tc>
      </w:tr>
      <w:tr w14:paraId="6CC0E3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74" w:type="dxa"/>
            <w:vMerge w:val="continue"/>
            <w:tcBorders>
              <w:top w:val="nil"/>
            </w:tcBorders>
            <w:noWrap/>
            <w:textDirection w:val="tbRlV"/>
          </w:tcPr>
          <w:p w14:paraId="479B183F">
            <w:pPr>
              <w:rPr>
                <w:rFonts w:ascii="仿宋" w:hAnsi="仿宋" w:eastAsia="仿宋" w:cs="仿宋"/>
              </w:rPr>
            </w:pPr>
          </w:p>
        </w:tc>
        <w:tc>
          <w:tcPr>
            <w:tcW w:w="1069" w:type="dxa"/>
            <w:vMerge w:val="continue"/>
            <w:tcBorders>
              <w:top w:val="nil"/>
            </w:tcBorders>
            <w:noWrap/>
          </w:tcPr>
          <w:p w14:paraId="02466C89">
            <w:pPr>
              <w:rPr>
                <w:rFonts w:ascii="仿宋" w:hAnsi="仿宋" w:eastAsia="仿宋" w:cs="仿宋"/>
              </w:rPr>
            </w:pPr>
          </w:p>
        </w:tc>
        <w:tc>
          <w:tcPr>
            <w:tcW w:w="1079" w:type="dxa"/>
            <w:vMerge w:val="continue"/>
            <w:tcBorders>
              <w:top w:val="nil"/>
            </w:tcBorders>
            <w:noWrap/>
          </w:tcPr>
          <w:p w14:paraId="209F1634">
            <w:pPr>
              <w:rPr>
                <w:rFonts w:ascii="仿宋" w:hAnsi="仿宋" w:eastAsia="仿宋" w:cs="仿宋"/>
              </w:rPr>
            </w:pPr>
          </w:p>
        </w:tc>
        <w:tc>
          <w:tcPr>
            <w:tcW w:w="1219" w:type="dxa"/>
            <w:noWrap/>
          </w:tcPr>
          <w:p w14:paraId="3EDB3232">
            <w:pPr>
              <w:spacing w:line="240" w:lineRule="exact"/>
              <w:rPr>
                <w:rFonts w:ascii="仿宋" w:hAnsi="仿宋" w:eastAsia="仿宋" w:cs="仿宋"/>
              </w:rPr>
            </w:pPr>
          </w:p>
        </w:tc>
        <w:tc>
          <w:tcPr>
            <w:tcW w:w="1139" w:type="dxa"/>
            <w:noWrap/>
            <w:vAlign w:val="center"/>
          </w:tcPr>
          <w:p w14:paraId="0099E4AD">
            <w:pPr>
              <w:spacing w:line="240" w:lineRule="exact"/>
              <w:jc w:val="center"/>
              <w:rPr>
                <w:rFonts w:ascii="仿宋" w:hAnsi="仿宋" w:eastAsia="仿宋" w:cs="仿宋"/>
              </w:rPr>
            </w:pPr>
          </w:p>
        </w:tc>
        <w:tc>
          <w:tcPr>
            <w:tcW w:w="1129" w:type="dxa"/>
            <w:noWrap/>
          </w:tcPr>
          <w:p w14:paraId="4CFCF05B">
            <w:pPr>
              <w:spacing w:line="240" w:lineRule="exact"/>
              <w:rPr>
                <w:rFonts w:ascii="仿宋" w:hAnsi="仿宋" w:eastAsia="仿宋" w:cs="仿宋"/>
              </w:rPr>
            </w:pPr>
          </w:p>
        </w:tc>
        <w:tc>
          <w:tcPr>
            <w:tcW w:w="829" w:type="dxa"/>
            <w:noWrap/>
          </w:tcPr>
          <w:p w14:paraId="0A626383">
            <w:pPr>
              <w:spacing w:line="240" w:lineRule="exact"/>
              <w:rPr>
                <w:rFonts w:ascii="仿宋" w:hAnsi="仿宋" w:eastAsia="仿宋" w:cs="仿宋"/>
              </w:rPr>
            </w:pPr>
          </w:p>
        </w:tc>
        <w:tc>
          <w:tcPr>
            <w:tcW w:w="869" w:type="dxa"/>
            <w:noWrap/>
            <w:vAlign w:val="center"/>
          </w:tcPr>
          <w:p w14:paraId="1642CA2B">
            <w:pPr>
              <w:spacing w:line="240" w:lineRule="exact"/>
              <w:jc w:val="center"/>
              <w:rPr>
                <w:rFonts w:ascii="仿宋" w:hAnsi="仿宋" w:eastAsia="仿宋" w:cs="仿宋"/>
              </w:rPr>
            </w:pPr>
          </w:p>
        </w:tc>
        <w:tc>
          <w:tcPr>
            <w:tcW w:w="1413" w:type="dxa"/>
            <w:noWrap/>
          </w:tcPr>
          <w:p w14:paraId="03B20F6C">
            <w:pPr>
              <w:spacing w:line="240" w:lineRule="exact"/>
              <w:rPr>
                <w:rFonts w:ascii="仿宋" w:hAnsi="仿宋" w:eastAsia="仿宋" w:cs="仿宋"/>
              </w:rPr>
            </w:pPr>
          </w:p>
        </w:tc>
      </w:tr>
      <w:tr w14:paraId="30CC01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 w:hRule="atLeast"/>
        </w:trPr>
        <w:tc>
          <w:tcPr>
            <w:tcW w:w="6709" w:type="dxa"/>
            <w:gridSpan w:val="6"/>
            <w:noWrap/>
          </w:tcPr>
          <w:p w14:paraId="7D9BC6EA">
            <w:pPr>
              <w:spacing w:before="48" w:line="200" w:lineRule="auto"/>
              <w:ind w:left="3145"/>
              <w:rPr>
                <w:rFonts w:ascii="仿宋" w:hAnsi="仿宋" w:eastAsia="仿宋" w:cs="仿宋"/>
              </w:rPr>
            </w:pPr>
            <w:r>
              <w:rPr>
                <w:rFonts w:hint="eastAsia" w:ascii="仿宋" w:hAnsi="仿宋" w:eastAsia="仿宋" w:cs="仿宋"/>
                <w:spacing w:val="4"/>
              </w:rPr>
              <w:t>总分</w:t>
            </w:r>
          </w:p>
        </w:tc>
        <w:tc>
          <w:tcPr>
            <w:tcW w:w="829" w:type="dxa"/>
            <w:noWrap/>
            <w:vAlign w:val="center"/>
          </w:tcPr>
          <w:p w14:paraId="03D85AA9">
            <w:pPr>
              <w:spacing w:before="118" w:line="146" w:lineRule="exact"/>
              <w:ind w:left="256"/>
              <w:jc w:val="center"/>
              <w:rPr>
                <w:rFonts w:ascii="仿宋" w:hAnsi="仿宋" w:eastAsia="仿宋" w:cs="仿宋"/>
              </w:rPr>
            </w:pPr>
            <w:r>
              <w:rPr>
                <w:rFonts w:hint="eastAsia" w:ascii="仿宋" w:hAnsi="仿宋" w:eastAsia="仿宋" w:cs="仿宋"/>
                <w:spacing w:val="-6"/>
                <w:position w:val="-3"/>
              </w:rPr>
              <w:t>100</w:t>
            </w:r>
          </w:p>
        </w:tc>
        <w:tc>
          <w:tcPr>
            <w:tcW w:w="869" w:type="dxa"/>
            <w:noWrap/>
            <w:vAlign w:val="center"/>
          </w:tcPr>
          <w:p w14:paraId="483FC5C7">
            <w:pPr>
              <w:jc w:val="center"/>
              <w:rPr>
                <w:rFonts w:ascii="仿宋" w:hAnsi="仿宋" w:eastAsia="仿宋" w:cs="仿宋"/>
              </w:rPr>
            </w:pPr>
            <w:r>
              <w:rPr>
                <w:rFonts w:hint="eastAsia" w:ascii="仿宋" w:hAnsi="仿宋" w:eastAsia="仿宋" w:cs="仿宋"/>
              </w:rPr>
              <w:t>95.75</w:t>
            </w:r>
          </w:p>
        </w:tc>
        <w:tc>
          <w:tcPr>
            <w:tcW w:w="1413" w:type="dxa"/>
            <w:noWrap/>
          </w:tcPr>
          <w:p w14:paraId="7935D301">
            <w:pPr>
              <w:rPr>
                <w:rFonts w:ascii="仿宋" w:hAnsi="仿宋" w:eastAsia="仿宋" w:cs="仿宋"/>
              </w:rPr>
            </w:pPr>
          </w:p>
        </w:tc>
      </w:tr>
    </w:tbl>
    <w:p w14:paraId="3EF43C5A">
      <w:pPr>
        <w:spacing w:line="405" w:lineRule="auto"/>
        <w:rPr>
          <w:rFonts w:ascii="仿宋" w:hAnsi="仿宋" w:eastAsia="仿宋" w:cs="仿宋"/>
        </w:rPr>
      </w:pPr>
    </w:p>
    <w:p w14:paraId="34E8695F">
      <w:pPr>
        <w:spacing w:before="72" w:line="220" w:lineRule="auto"/>
        <w:ind w:left="534"/>
        <w:rPr>
          <w:rFonts w:hint="eastAsia" w:ascii="仿宋" w:hAnsi="仿宋" w:eastAsia="仿宋" w:cs="仿宋"/>
          <w:spacing w:val="-36"/>
          <w:w w:val="98"/>
          <w:sz w:val="22"/>
          <w:szCs w:val="22"/>
        </w:rPr>
      </w:pPr>
      <w:r>
        <w:rPr>
          <w:rFonts w:hint="eastAsia" w:ascii="仿宋" w:hAnsi="仿宋" w:eastAsia="仿宋" w:cs="仿宋"/>
          <w:spacing w:val="-36"/>
          <w:w w:val="98"/>
          <w:sz w:val="22"/>
          <w:szCs w:val="22"/>
        </w:rPr>
        <w:t>备注：</w:t>
      </w:r>
      <w:r>
        <w:rPr>
          <w:rFonts w:hint="eastAsia" w:ascii="仿宋" w:hAnsi="仿宋" w:eastAsia="仿宋" w:cs="仿宋"/>
          <w:spacing w:val="-21"/>
          <w:sz w:val="22"/>
          <w:szCs w:val="22"/>
        </w:rPr>
        <w:t xml:space="preserve"> </w:t>
      </w:r>
      <w:r>
        <w:rPr>
          <w:rFonts w:hint="eastAsia" w:ascii="仿宋" w:hAnsi="仿宋" w:eastAsia="仿宋" w:cs="仿宋"/>
          <w:spacing w:val="-36"/>
          <w:w w:val="98"/>
          <w:sz w:val="22"/>
          <w:szCs w:val="22"/>
        </w:rPr>
        <w:t>一个一级项目支出一张表。如，业务工作经费，运行维护经费，其他事业发展类资金..各一张表。</w:t>
      </w:r>
    </w:p>
    <w:p w14:paraId="132AA572">
      <w:pPr>
        <w:pStyle w:val="2"/>
        <w:rPr>
          <w:rFonts w:hint="eastAsia" w:eastAsiaTheme="minorEastAsia"/>
        </w:rPr>
      </w:pPr>
    </w:p>
    <w:p w14:paraId="42A1A275">
      <w:pPr>
        <w:spacing w:before="71" w:line="223" w:lineRule="auto"/>
        <w:rPr>
          <w:rFonts w:hint="eastAsia" w:ascii="宋体" w:hAnsi="宋体" w:eastAsia="宋体" w:cs="黑体"/>
          <w:b/>
          <w:color w:val="000000"/>
          <w:kern w:val="0"/>
          <w:sz w:val="32"/>
          <w:szCs w:val="32"/>
        </w:rPr>
      </w:pPr>
      <w:r>
        <w:rPr>
          <w:rFonts w:hint="eastAsia" w:ascii="仿宋" w:hAnsi="仿宋" w:eastAsia="仿宋" w:cs="仿宋"/>
          <w:spacing w:val="-23"/>
          <w:sz w:val="22"/>
          <w:szCs w:val="22"/>
        </w:rPr>
        <w:t>填表人：周利华</w:t>
      </w:r>
      <w:r>
        <w:rPr>
          <w:rFonts w:hint="eastAsia" w:ascii="仿宋" w:hAnsi="仿宋" w:eastAsia="仿宋" w:cs="仿宋"/>
          <w:spacing w:val="3"/>
          <w:sz w:val="22"/>
          <w:szCs w:val="22"/>
        </w:rPr>
        <w:t xml:space="preserve">   </w:t>
      </w:r>
      <w:r>
        <w:rPr>
          <w:rFonts w:hint="eastAsia" w:ascii="仿宋" w:hAnsi="仿宋" w:eastAsia="仿宋" w:cs="仿宋"/>
          <w:spacing w:val="-23"/>
          <w:sz w:val="22"/>
          <w:szCs w:val="22"/>
        </w:rPr>
        <w:t>填报日期：</w:t>
      </w:r>
      <w:r>
        <w:rPr>
          <w:rFonts w:hint="eastAsia" w:ascii="仿宋" w:hAnsi="仿宋" w:eastAsia="仿宋" w:cs="仿宋"/>
          <w:spacing w:val="4"/>
          <w:sz w:val="22"/>
          <w:szCs w:val="22"/>
        </w:rPr>
        <w:t xml:space="preserve"> 2023年7月10日    </w:t>
      </w:r>
      <w:r>
        <w:rPr>
          <w:rFonts w:hint="eastAsia" w:ascii="仿宋" w:hAnsi="仿宋" w:eastAsia="仿宋" w:cs="仿宋"/>
          <w:spacing w:val="-23"/>
          <w:sz w:val="22"/>
          <w:szCs w:val="22"/>
        </w:rPr>
        <w:t>联系电话：</w:t>
      </w:r>
      <w:r>
        <w:rPr>
          <w:rFonts w:hint="eastAsia" w:ascii="仿宋" w:hAnsi="仿宋" w:eastAsia="仿宋" w:cs="仿宋"/>
          <w:spacing w:val="3"/>
          <w:sz w:val="22"/>
          <w:szCs w:val="22"/>
        </w:rPr>
        <w:t xml:space="preserve">8295366  </w:t>
      </w:r>
      <w:r>
        <w:rPr>
          <w:rFonts w:hint="eastAsia" w:ascii="仿宋" w:hAnsi="仿宋" w:eastAsia="仿宋" w:cs="仿宋"/>
          <w:spacing w:val="-23"/>
          <w:sz w:val="22"/>
          <w:szCs w:val="22"/>
        </w:rPr>
        <w:t>单位负责人签字：</w:t>
      </w:r>
      <w:r>
        <w:rPr>
          <w:rFonts w:hint="eastAsia" w:ascii="仿宋" w:hAnsi="仿宋" w:eastAsia="仿宋" w:cs="仿宋"/>
          <w:spacing w:val="-21"/>
          <w:sz w:val="22"/>
          <w:szCs w:val="22"/>
        </w:rPr>
        <w:t>廖亚辉</w:t>
      </w:r>
      <w:r>
        <w:rPr>
          <w:rFonts w:ascii="仿宋" w:hAnsi="仿宋" w:eastAsia="仿宋" w:cs="仿宋"/>
          <w:sz w:val="22"/>
          <w:szCs w:val="22"/>
        </w:rPr>
        <w:t xml:space="preserve"> </w:t>
      </w:r>
    </w:p>
    <w:p w14:paraId="73881E4B">
      <w:pPr>
        <w:pStyle w:val="4"/>
        <w:rPr>
          <w:rFonts w:hint="eastAsia" w:ascii="宋体" w:hAnsi="宋体" w:eastAsia="宋体" w:cs="黑体"/>
          <w:b/>
          <w:color w:val="000000"/>
          <w:kern w:val="0"/>
          <w:sz w:val="32"/>
          <w:szCs w:val="32"/>
        </w:rPr>
      </w:pPr>
    </w:p>
    <w:p w14:paraId="1FDA5B9B">
      <w:pPr>
        <w:pStyle w:val="4"/>
        <w:rPr>
          <w:rFonts w:hint="eastAsia" w:ascii="宋体" w:hAnsi="宋体" w:eastAsia="宋体" w:cs="黑体"/>
          <w:b/>
          <w:color w:val="000000"/>
          <w:kern w:val="0"/>
          <w:sz w:val="32"/>
          <w:szCs w:val="32"/>
        </w:rPr>
      </w:pPr>
    </w:p>
    <w:p w14:paraId="788F9684">
      <w:pPr>
        <w:pStyle w:val="4"/>
        <w:rPr>
          <w:rFonts w:hint="eastAsia" w:ascii="宋体" w:hAnsi="宋体" w:eastAsia="宋体" w:cs="黑体"/>
          <w:b/>
          <w:color w:val="000000"/>
          <w:kern w:val="0"/>
          <w:sz w:val="32"/>
          <w:szCs w:val="32"/>
        </w:rPr>
      </w:pPr>
    </w:p>
    <w:p w14:paraId="283D7D79">
      <w:pPr>
        <w:pStyle w:val="4"/>
        <w:ind w:left="0" w:leftChars="0" w:firstLine="0" w:firstLineChars="0"/>
        <w:rPr>
          <w:rFonts w:hint="eastAsia" w:ascii="宋体" w:hAnsi="宋体" w:eastAsia="宋体" w:cs="黑体"/>
          <w:b/>
          <w:color w:val="000000"/>
          <w:kern w:val="0"/>
          <w:sz w:val="32"/>
          <w:szCs w:val="32"/>
        </w:rPr>
      </w:pPr>
    </w:p>
    <w:p w14:paraId="41E5CA09">
      <w:pPr>
        <w:pStyle w:val="4"/>
        <w:rPr>
          <w:rFonts w:hint="eastAsia" w:ascii="宋体" w:hAnsi="宋体" w:eastAsia="宋体" w:cs="黑体"/>
          <w:b/>
          <w:color w:val="000000"/>
          <w:kern w:val="0"/>
          <w:sz w:val="32"/>
          <w:szCs w:val="32"/>
        </w:rPr>
      </w:pPr>
    </w:p>
    <w:p w14:paraId="04B3A24A">
      <w:pPr>
        <w:pStyle w:val="4"/>
        <w:rPr>
          <w:rFonts w:hint="eastAsia" w:ascii="宋体" w:hAnsi="宋体" w:eastAsia="宋体" w:cs="黑体"/>
          <w:b/>
          <w:color w:val="000000"/>
          <w:kern w:val="0"/>
          <w:sz w:val="32"/>
          <w:szCs w:val="32"/>
        </w:rPr>
      </w:pPr>
    </w:p>
    <w:p w14:paraId="0D3FC8DE"/>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大标宋简体">
    <w:altName w:val="Arial Unicode MS"/>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F12FD">
    <w:pPr>
      <w:spacing w:line="183" w:lineRule="auto"/>
      <w:ind w:left="614"/>
      <w:rPr>
        <w:rFonts w:ascii="宋体" w:hAnsi="宋体" w:eastAsia="宋体" w:cs="宋体"/>
        <w:sz w:val="26"/>
        <w:szCs w:val="26"/>
      </w:rPr>
    </w:pPr>
    <w:r>
      <w:rPr>
        <w:rFonts w:ascii="宋体" w:hAnsi="宋体" w:eastAsia="宋体" w:cs="宋体"/>
        <w:spacing w:val="-3"/>
        <w:sz w:val="26"/>
        <w:szCs w:val="26"/>
      </w:rPr>
      <w:t>—6—</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E0F4C3"/>
    <w:multiLevelType w:val="singleLevel"/>
    <w:tmpl w:val="3CE0F4C3"/>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5YjRiZWVkNDY0YzcxOTUwY2ZkYjBmZGI0MzRjYTU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332621A"/>
    <w:rsid w:val="04822EC9"/>
    <w:rsid w:val="059958AD"/>
    <w:rsid w:val="05EC7580"/>
    <w:rsid w:val="0AA706A2"/>
    <w:rsid w:val="0D48113A"/>
    <w:rsid w:val="1145536B"/>
    <w:rsid w:val="12583BA5"/>
    <w:rsid w:val="135751D7"/>
    <w:rsid w:val="13BA5B9C"/>
    <w:rsid w:val="14DC1398"/>
    <w:rsid w:val="14E63C3C"/>
    <w:rsid w:val="16041350"/>
    <w:rsid w:val="17D8473E"/>
    <w:rsid w:val="18372864"/>
    <w:rsid w:val="18756535"/>
    <w:rsid w:val="1AE254F2"/>
    <w:rsid w:val="1AE81BB6"/>
    <w:rsid w:val="1B707488"/>
    <w:rsid w:val="1BB235FD"/>
    <w:rsid w:val="1D97DEFF"/>
    <w:rsid w:val="1DFF72E5"/>
    <w:rsid w:val="1E23515A"/>
    <w:rsid w:val="1EFC6F07"/>
    <w:rsid w:val="200F77C4"/>
    <w:rsid w:val="2119108D"/>
    <w:rsid w:val="21B053D5"/>
    <w:rsid w:val="22AC03C2"/>
    <w:rsid w:val="22BE5203"/>
    <w:rsid w:val="267B565F"/>
    <w:rsid w:val="27EE00B2"/>
    <w:rsid w:val="29D014BA"/>
    <w:rsid w:val="2A7E30A4"/>
    <w:rsid w:val="2B2210E6"/>
    <w:rsid w:val="2B9038C8"/>
    <w:rsid w:val="2C4C54C2"/>
    <w:rsid w:val="2F1F572D"/>
    <w:rsid w:val="2FCF11A8"/>
    <w:rsid w:val="2FD302BA"/>
    <w:rsid w:val="2FDF85B8"/>
    <w:rsid w:val="2FFFEE04"/>
    <w:rsid w:val="301D7DC7"/>
    <w:rsid w:val="30333F2F"/>
    <w:rsid w:val="3082583C"/>
    <w:rsid w:val="31A560B0"/>
    <w:rsid w:val="31C95635"/>
    <w:rsid w:val="320A2BCE"/>
    <w:rsid w:val="32BE59AC"/>
    <w:rsid w:val="32FC18D5"/>
    <w:rsid w:val="34517698"/>
    <w:rsid w:val="34831390"/>
    <w:rsid w:val="34DF85B0"/>
    <w:rsid w:val="3ACC7DDF"/>
    <w:rsid w:val="3B5C0109"/>
    <w:rsid w:val="3B8F36BC"/>
    <w:rsid w:val="3BB6283D"/>
    <w:rsid w:val="3C241E65"/>
    <w:rsid w:val="41EC62E1"/>
    <w:rsid w:val="41FE6675"/>
    <w:rsid w:val="43AF5C05"/>
    <w:rsid w:val="44917475"/>
    <w:rsid w:val="45F813BF"/>
    <w:rsid w:val="46582E6F"/>
    <w:rsid w:val="46C43F77"/>
    <w:rsid w:val="48233974"/>
    <w:rsid w:val="488256DC"/>
    <w:rsid w:val="491FF225"/>
    <w:rsid w:val="4F3062D7"/>
    <w:rsid w:val="4F7C1829"/>
    <w:rsid w:val="4FFD214C"/>
    <w:rsid w:val="5104346A"/>
    <w:rsid w:val="510A4FE4"/>
    <w:rsid w:val="517B3066"/>
    <w:rsid w:val="52172C33"/>
    <w:rsid w:val="52496B2C"/>
    <w:rsid w:val="533E015C"/>
    <w:rsid w:val="5352765A"/>
    <w:rsid w:val="55AE4C88"/>
    <w:rsid w:val="56E95919"/>
    <w:rsid w:val="5777D4F5"/>
    <w:rsid w:val="59DD8326"/>
    <w:rsid w:val="5AD52888"/>
    <w:rsid w:val="5AFC6067"/>
    <w:rsid w:val="5BE36851"/>
    <w:rsid w:val="5C971D9E"/>
    <w:rsid w:val="5D200566"/>
    <w:rsid w:val="5DEF592A"/>
    <w:rsid w:val="5EB77745"/>
    <w:rsid w:val="5F2D2C93"/>
    <w:rsid w:val="5FC6BB1E"/>
    <w:rsid w:val="5FF720F1"/>
    <w:rsid w:val="60F12F0B"/>
    <w:rsid w:val="647A63F2"/>
    <w:rsid w:val="66C60526"/>
    <w:rsid w:val="67FF5C0B"/>
    <w:rsid w:val="6BAA4A2F"/>
    <w:rsid w:val="6EFC0924"/>
    <w:rsid w:val="6FB74722"/>
    <w:rsid w:val="6FEF8B7E"/>
    <w:rsid w:val="71A6591B"/>
    <w:rsid w:val="737D59BA"/>
    <w:rsid w:val="737F32B1"/>
    <w:rsid w:val="74B2268A"/>
    <w:rsid w:val="75680129"/>
    <w:rsid w:val="776F7566"/>
    <w:rsid w:val="77C37683"/>
    <w:rsid w:val="79FF515B"/>
    <w:rsid w:val="7A4F5ABA"/>
    <w:rsid w:val="7D2E0252"/>
    <w:rsid w:val="7D917C65"/>
    <w:rsid w:val="7DA15FAB"/>
    <w:rsid w:val="7E9E1962"/>
    <w:rsid w:val="7E9F11B4"/>
    <w:rsid w:val="7F1B63D1"/>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widowControl/>
      <w:spacing w:after="120"/>
      <w:ind w:left="420" w:leftChars="200"/>
      <w:jc w:val="left"/>
    </w:pPr>
    <w:rPr>
      <w:rFonts w:ascii="宋体" w:hAnsi="宋体" w:eastAsia="宋体" w:cs="宋体"/>
      <w:kern w:val="0"/>
      <w:sz w:val="24"/>
    </w:rPr>
  </w:style>
  <w:style w:type="paragraph" w:styleId="4">
    <w:name w:val="Normal Indent"/>
    <w:basedOn w:val="1"/>
    <w:unhideWhenUsed/>
    <w:qFormat/>
    <w:uiPriority w:val="0"/>
    <w:pPr>
      <w:ind w:firstLine="420" w:firstLineChars="200"/>
    </w:pPr>
    <w:rPr>
      <w:rFonts w:hint="default"/>
      <w:sz w:val="21"/>
      <w:szCs w:val="24"/>
    </w:r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2"/>
    <w:semiHidden/>
    <w:qFormat/>
    <w:uiPriority w:val="0"/>
    <w:pPr>
      <w:snapToGrid w:val="0"/>
      <w:jc w:val="left"/>
    </w:pPr>
    <w:rPr>
      <w:sz w:val="18"/>
      <w:szCs w:val="18"/>
    </w:rPr>
  </w:style>
  <w:style w:type="character" w:customStyle="1" w:styleId="11">
    <w:name w:val="页眉 Char"/>
    <w:basedOn w:val="10"/>
    <w:link w:val="7"/>
    <w:qFormat/>
    <w:uiPriority w:val="99"/>
    <w:rPr>
      <w:sz w:val="18"/>
      <w:szCs w:val="18"/>
    </w:rPr>
  </w:style>
  <w:style w:type="character" w:customStyle="1" w:styleId="12">
    <w:name w:val="页脚 Char"/>
    <w:basedOn w:val="10"/>
    <w:link w:val="6"/>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5"/>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 w:type="table" w:customStyle="1" w:styleId="19">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30</Pages>
  <Words>8698</Words>
  <Characters>9394</Characters>
  <Lines>63</Lines>
  <Paragraphs>18</Paragraphs>
  <TotalTime>5</TotalTime>
  <ScaleCrop>false</ScaleCrop>
  <LinksUpToDate>false</LinksUpToDate>
  <CharactersWithSpaces>9524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三月芳菲</cp:lastModifiedBy>
  <cp:lastPrinted>2024-08-08T10:20:00Z</cp:lastPrinted>
  <dcterms:modified xsi:type="dcterms:W3CDTF">2025-07-25T08:10:02Z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98623D6660B449428EB8E073C6C952EA</vt:lpwstr>
  </property>
  <property fmtid="{D5CDD505-2E9C-101B-9397-08002B2CF9AE}" pid="4" name="KSOTemplateDocerSaveRecord">
    <vt:lpwstr>eyJoZGlkIjoiOTgxZDBmYTZjOGMyZGE1YzhmMmZhNmU2MWE1ZWE1ZGQiLCJ1c2VySWQiOiI1NTc3OTQwNzIifQ==</vt:lpwstr>
  </property>
</Properties>
</file>