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heme="minorEastAsia" w:hAnsiTheme="minorEastAsia" w:eastAsiaTheme="minorEastAsia"/>
          <w:b/>
          <w:sz w:val="44"/>
          <w:szCs w:val="44"/>
        </w:rPr>
      </w:pPr>
      <w:r>
        <w:rPr>
          <w:rFonts w:hint="eastAsia" w:cs="方正大标宋简体" w:asciiTheme="minorEastAsia" w:hAnsiTheme="minorEastAsia" w:eastAsiaTheme="minorEastAsia"/>
          <w:b/>
          <w:sz w:val="44"/>
          <w:szCs w:val="44"/>
        </w:rPr>
        <w:t>新建商品房预售资金监管</w:t>
      </w:r>
    </w:p>
    <w:p>
      <w:pPr>
        <w:spacing w:line="700" w:lineRule="exact"/>
        <w:jc w:val="center"/>
        <w:rPr>
          <w:rFonts w:hint="eastAsia" w:cs="方正大标宋简体" w:asciiTheme="minorEastAsia" w:hAnsiTheme="minorEastAsia" w:eastAsiaTheme="minorEastAsia"/>
          <w:b/>
          <w:sz w:val="44"/>
          <w:szCs w:val="44"/>
        </w:rPr>
      </w:pPr>
      <w:r>
        <w:rPr>
          <w:rFonts w:hint="eastAsia" w:cs="方正大标宋简体" w:asciiTheme="minorEastAsia" w:hAnsiTheme="minorEastAsia" w:eastAsiaTheme="minorEastAsia"/>
          <w:b/>
          <w:sz w:val="44"/>
          <w:szCs w:val="44"/>
        </w:rPr>
        <w:t>协</w:t>
      </w:r>
      <w:r>
        <w:rPr>
          <w:rFonts w:cs="方正大标宋简体" w:asciiTheme="minorEastAsia" w:hAnsiTheme="minorEastAsia" w:eastAsiaTheme="minorEastAsia"/>
          <w:b/>
          <w:sz w:val="44"/>
          <w:szCs w:val="44"/>
        </w:rPr>
        <w:t xml:space="preserve">  </w:t>
      </w:r>
      <w:r>
        <w:rPr>
          <w:rFonts w:hint="eastAsia" w:cs="方正大标宋简体" w:asciiTheme="minorEastAsia" w:hAnsiTheme="minorEastAsia" w:eastAsiaTheme="minorEastAsia"/>
          <w:b/>
          <w:sz w:val="44"/>
          <w:szCs w:val="44"/>
        </w:rPr>
        <w:t>议</w:t>
      </w:r>
      <w:r>
        <w:rPr>
          <w:rFonts w:cs="方正大标宋简体" w:asciiTheme="minorEastAsia" w:hAnsiTheme="minorEastAsia" w:eastAsiaTheme="minorEastAsia"/>
          <w:b/>
          <w:sz w:val="44"/>
          <w:szCs w:val="44"/>
        </w:rPr>
        <w:t xml:space="preserve">  </w:t>
      </w:r>
      <w:r>
        <w:rPr>
          <w:rFonts w:hint="eastAsia" w:cs="方正大标宋简体" w:asciiTheme="minorEastAsia" w:hAnsiTheme="minorEastAsia" w:eastAsiaTheme="minorEastAsia"/>
          <w:b/>
          <w:sz w:val="44"/>
          <w:szCs w:val="44"/>
        </w:rPr>
        <w:t>书</w:t>
      </w:r>
    </w:p>
    <w:p>
      <w:pPr>
        <w:spacing w:line="580" w:lineRule="exact"/>
        <w:rPr>
          <w:rFonts w:ascii="仿宋_GB2312" w:eastAsia="仿宋_GB2312"/>
          <w:sz w:val="32"/>
          <w:szCs w:val="32"/>
        </w:rPr>
      </w:pPr>
    </w:p>
    <w:p>
      <w:pPr>
        <w:spacing w:line="580" w:lineRule="exact"/>
        <w:rPr>
          <w:rFonts w:ascii="仿宋" w:hAnsi="仿宋" w:eastAsia="仿宋"/>
          <w:sz w:val="32"/>
          <w:szCs w:val="32"/>
        </w:rPr>
      </w:pPr>
      <w:r>
        <w:rPr>
          <w:rFonts w:hint="eastAsia" w:ascii="仿宋" w:hAnsi="仿宋" w:eastAsia="仿宋" w:cs="仿宋"/>
          <w:sz w:val="32"/>
          <w:szCs w:val="32"/>
        </w:rPr>
        <w:t>预售管理人：（监管机构）（以下简称甲方）　　　　　　　　　　　　　　　　</w:t>
      </w:r>
    </w:p>
    <w:p>
      <w:pPr>
        <w:spacing w:line="580" w:lineRule="exact"/>
        <w:rPr>
          <w:rFonts w:ascii="仿宋" w:hAnsi="仿宋" w:eastAsia="仿宋"/>
          <w:sz w:val="32"/>
          <w:szCs w:val="32"/>
        </w:rPr>
      </w:pPr>
      <w:r>
        <w:rPr>
          <w:rFonts w:hint="eastAsia" w:ascii="仿宋" w:hAnsi="仿宋" w:eastAsia="仿宋" w:cs="仿宋"/>
          <w:sz w:val="32"/>
          <w:szCs w:val="32"/>
        </w:rPr>
        <w:t>资金监管人：（监管银行）（以下简称乙方）</w:t>
      </w:r>
    </w:p>
    <w:p>
      <w:pPr>
        <w:spacing w:line="580" w:lineRule="exact"/>
        <w:rPr>
          <w:rFonts w:ascii="仿宋" w:hAnsi="仿宋" w:eastAsia="仿宋"/>
          <w:sz w:val="32"/>
          <w:szCs w:val="32"/>
        </w:rPr>
      </w:pPr>
      <w:r>
        <w:rPr>
          <w:rFonts w:hint="eastAsia" w:ascii="仿宋" w:hAnsi="仿宋" w:eastAsia="仿宋" w:cs="仿宋"/>
          <w:sz w:val="32"/>
          <w:szCs w:val="32"/>
        </w:rPr>
        <w:t>预售人（房地产开发企业）：（以下简称丙方）</w:t>
      </w: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为加强</w:t>
      </w:r>
      <w:r>
        <w:rPr>
          <w:rFonts w:hint="eastAsia" w:ascii="仿宋" w:hAnsi="仿宋" w:eastAsia="仿宋" w:cs="仿宋"/>
          <w:sz w:val="32"/>
          <w:szCs w:val="32"/>
          <w:lang w:eastAsia="zh-CN"/>
        </w:rPr>
        <w:t>各</w:t>
      </w:r>
      <w:r>
        <w:rPr>
          <w:rFonts w:hint="eastAsia" w:ascii="仿宋" w:hAnsi="仿宋" w:eastAsia="仿宋" w:cs="仿宋"/>
          <w:sz w:val="32"/>
          <w:szCs w:val="32"/>
        </w:rPr>
        <w:t>市</w:t>
      </w:r>
      <w:r>
        <w:rPr>
          <w:rFonts w:hint="eastAsia" w:ascii="仿宋" w:hAnsi="仿宋" w:eastAsia="仿宋" w:cs="仿宋"/>
          <w:sz w:val="32"/>
          <w:szCs w:val="32"/>
          <w:lang w:eastAsia="zh-CN"/>
        </w:rPr>
        <w:t>州</w:t>
      </w:r>
      <w:r>
        <w:rPr>
          <w:rFonts w:hint="eastAsia" w:ascii="仿宋" w:hAnsi="仿宋" w:eastAsia="仿宋" w:cs="仿宋"/>
          <w:sz w:val="32"/>
          <w:szCs w:val="32"/>
        </w:rPr>
        <w:t>新建商品房预售资金监管，保障当事人的合法权</w:t>
      </w:r>
      <w:r>
        <w:rPr>
          <w:rFonts w:hint="eastAsia" w:ascii="仿宋" w:hAnsi="仿宋" w:eastAsia="仿宋" w:cs="仿宋"/>
          <w:spacing w:val="-4"/>
          <w:sz w:val="32"/>
          <w:szCs w:val="32"/>
        </w:rPr>
        <w:t>益，根据《中华人民共和国城市房地产管理法》、《城市商品房预售管理办法》</w:t>
      </w:r>
      <w:r>
        <w:rPr>
          <w:rFonts w:ascii="仿宋" w:hAnsi="仿宋" w:eastAsia="仿宋" w:cs="仿宋"/>
          <w:spacing w:val="-4"/>
          <w:sz w:val="32"/>
          <w:szCs w:val="32"/>
        </w:rPr>
        <w:t>(</w:t>
      </w:r>
      <w:r>
        <w:rPr>
          <w:rFonts w:hint="eastAsia" w:ascii="仿宋" w:hAnsi="仿宋" w:eastAsia="仿宋" w:cs="仿宋"/>
          <w:spacing w:val="-4"/>
          <w:sz w:val="32"/>
          <w:szCs w:val="32"/>
        </w:rPr>
        <w:t>建设部令第</w:t>
      </w:r>
      <w:r>
        <w:rPr>
          <w:rFonts w:ascii="仿宋" w:hAnsi="仿宋" w:eastAsia="仿宋" w:cs="仿宋"/>
          <w:spacing w:val="-4"/>
          <w:sz w:val="32"/>
          <w:szCs w:val="32"/>
        </w:rPr>
        <w:t>131</w:t>
      </w:r>
      <w:r>
        <w:rPr>
          <w:rFonts w:hint="eastAsia" w:ascii="仿宋" w:hAnsi="仿宋" w:eastAsia="仿宋" w:cs="仿宋"/>
          <w:spacing w:val="-4"/>
          <w:sz w:val="32"/>
          <w:szCs w:val="32"/>
        </w:rPr>
        <w:t>号</w:t>
      </w:r>
      <w:r>
        <w:rPr>
          <w:rFonts w:ascii="仿宋" w:hAnsi="仿宋" w:eastAsia="仿宋" w:cs="仿宋"/>
          <w:spacing w:val="-4"/>
          <w:sz w:val="32"/>
          <w:szCs w:val="32"/>
        </w:rPr>
        <w:t>)</w:t>
      </w:r>
      <w:r>
        <w:rPr>
          <w:rFonts w:hint="eastAsia" w:ascii="仿宋" w:hAnsi="仿宋" w:eastAsia="仿宋" w:cs="仿宋"/>
          <w:spacing w:val="-4"/>
          <w:sz w:val="32"/>
          <w:szCs w:val="32"/>
        </w:rPr>
        <w:t>、《住房和城乡建设部关于进一步加强房地产市场监管完善商品住房预售制度有关问题的通知》</w:t>
      </w:r>
      <w:r>
        <w:rPr>
          <w:rFonts w:ascii="仿宋" w:hAnsi="仿宋" w:eastAsia="仿宋" w:cs="仿宋"/>
          <w:spacing w:val="-4"/>
          <w:sz w:val="32"/>
          <w:szCs w:val="32"/>
        </w:rPr>
        <w:t>(</w:t>
      </w:r>
      <w:r>
        <w:rPr>
          <w:rFonts w:hint="eastAsia" w:ascii="仿宋" w:hAnsi="仿宋" w:eastAsia="仿宋" w:cs="仿宋"/>
          <w:spacing w:val="-4"/>
          <w:sz w:val="32"/>
          <w:szCs w:val="32"/>
        </w:rPr>
        <w:t>建房〔</w:t>
      </w:r>
      <w:r>
        <w:rPr>
          <w:rFonts w:ascii="仿宋" w:hAnsi="仿宋" w:eastAsia="仿宋" w:cs="仿宋"/>
          <w:spacing w:val="-4"/>
          <w:sz w:val="32"/>
          <w:szCs w:val="32"/>
        </w:rPr>
        <w:t>2010</w:t>
      </w:r>
      <w:r>
        <w:rPr>
          <w:rFonts w:hint="eastAsia" w:ascii="仿宋" w:hAnsi="仿宋" w:eastAsia="仿宋" w:cs="仿宋"/>
          <w:spacing w:val="-4"/>
          <w:sz w:val="32"/>
          <w:szCs w:val="32"/>
        </w:rPr>
        <w:t>〕</w:t>
      </w:r>
      <w:r>
        <w:rPr>
          <w:rFonts w:ascii="仿宋" w:hAnsi="仿宋" w:eastAsia="仿宋" w:cs="仿宋"/>
          <w:spacing w:val="-4"/>
          <w:sz w:val="32"/>
          <w:szCs w:val="32"/>
        </w:rPr>
        <w:t>53</w:t>
      </w:r>
      <w:r>
        <w:rPr>
          <w:rFonts w:hint="eastAsia" w:ascii="仿宋" w:hAnsi="仿宋" w:eastAsia="仿宋" w:cs="仿宋"/>
          <w:spacing w:val="-4"/>
          <w:sz w:val="32"/>
          <w:szCs w:val="32"/>
        </w:rPr>
        <w:t>号</w:t>
      </w:r>
      <w:r>
        <w:rPr>
          <w:rFonts w:ascii="仿宋" w:hAnsi="仿宋" w:eastAsia="仿宋" w:cs="仿宋"/>
          <w:spacing w:val="-4"/>
          <w:sz w:val="32"/>
          <w:szCs w:val="32"/>
        </w:rPr>
        <w:t>)</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和各个市州商品房预售</w:t>
      </w:r>
      <w:r>
        <w:rPr>
          <w:rFonts w:hint="eastAsia" w:ascii="仿宋" w:hAnsi="仿宋" w:eastAsia="仿宋" w:cs="仿宋"/>
          <w:sz w:val="32"/>
          <w:szCs w:val="32"/>
        </w:rPr>
        <w:t>等有关规定，经甲、乙、丙三方协商同意，对商品房项目预售资金实行监管，特订立如下协议：</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一、丙方同意并保证商品房预售资金全部存入其在乙方设立的预售资金专用帐户。丙方有多个预售项目的，应在乙方分别设立商品房预售款专用帐户，并报甲方批准。</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pacing w:val="12"/>
          <w:sz w:val="32"/>
          <w:szCs w:val="32"/>
        </w:rPr>
        <w:t>丙方在乙方设立的商品房预售资金专用帐户名称为：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ascii="仿宋" w:hAnsi="仿宋" w:eastAsia="仿宋" w:cs="仿宋"/>
          <w:sz w:val="32"/>
          <w:szCs w:val="32"/>
        </w:rPr>
        <w:t xml:space="preserve">       </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、监管帐号：</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二、本项目在本协议签订时的实际工程进度为</w:t>
      </w:r>
      <w:r>
        <w:rPr>
          <w:rFonts w:hint="eastAsia" w:ascii="仿宋" w:hAnsi="仿宋" w:eastAsia="仿宋" w:cs="仿宋"/>
          <w:sz w:val="32"/>
          <w:szCs w:val="32"/>
          <w:u w:val="single"/>
        </w:rPr>
        <w:t xml:space="preserve">           </w:t>
      </w:r>
      <w:r>
        <w:rPr>
          <w:rFonts w:hint="eastAsia" w:ascii="仿宋" w:hAnsi="仿宋" w:eastAsia="仿宋" w:cs="仿宋"/>
          <w:sz w:val="32"/>
          <w:szCs w:val="32"/>
        </w:rPr>
        <w:t>。该预售项目重点监管资金监管比例为</w:t>
      </w:r>
      <w:r>
        <w:rPr>
          <w:rFonts w:hint="eastAsia" w:ascii="仿宋" w:hAnsi="仿宋" w:eastAsia="仿宋" w:cs="仿宋"/>
          <w:sz w:val="32"/>
          <w:szCs w:val="32"/>
          <w:u w:val="single"/>
        </w:rPr>
        <w:t xml:space="preserve">    </w:t>
      </w:r>
      <w:r>
        <w:rPr>
          <w:rFonts w:ascii="仿宋" w:hAnsi="仿宋" w:eastAsia="仿宋" w:cs="仿宋"/>
          <w:sz w:val="32"/>
          <w:szCs w:val="32"/>
        </w:rPr>
        <w:t>%</w:t>
      </w:r>
      <w:r>
        <w:rPr>
          <w:rFonts w:hint="eastAsia" w:ascii="仿宋" w:hAnsi="仿宋" w:eastAsia="仿宋" w:cs="仿宋"/>
          <w:sz w:val="32"/>
          <w:szCs w:val="32"/>
        </w:rPr>
        <w:t>，即</w:t>
      </w:r>
      <w:r>
        <w:rPr>
          <w:rFonts w:hint="eastAsia" w:ascii="仿宋" w:hAnsi="仿宋" w:eastAsia="仿宋" w:cs="仿宋"/>
          <w:sz w:val="32"/>
          <w:szCs w:val="32"/>
          <w:u w:val="single"/>
        </w:rPr>
        <w:t xml:space="preserve">    </w:t>
      </w:r>
      <w:r>
        <w:rPr>
          <w:rFonts w:hint="eastAsia" w:ascii="仿宋" w:hAnsi="仿宋" w:eastAsia="仿宋" w:cs="仿宋"/>
          <w:sz w:val="32"/>
          <w:szCs w:val="32"/>
        </w:rPr>
        <w:t>万元，住宅部分重点监管资金为住宅预售总额的</w:t>
      </w:r>
      <w:r>
        <w:rPr>
          <w:rFonts w:hint="eastAsia" w:ascii="仿宋" w:hAnsi="仿宋" w:eastAsia="仿宋" w:cs="仿宋"/>
          <w:sz w:val="32"/>
          <w:szCs w:val="32"/>
          <w:u w:val="single"/>
        </w:rPr>
        <w:t xml:space="preserve">     </w:t>
      </w:r>
      <w:r>
        <w:rPr>
          <w:rFonts w:ascii="仿宋" w:hAnsi="仿宋" w:eastAsia="仿宋" w:cs="仿宋"/>
          <w:sz w:val="32"/>
          <w:szCs w:val="32"/>
        </w:rPr>
        <w:t>%</w:t>
      </w:r>
      <w:r>
        <w:rPr>
          <w:rFonts w:hint="eastAsia" w:ascii="仿宋" w:hAnsi="仿宋" w:eastAsia="仿宋" w:cs="仿宋"/>
          <w:sz w:val="32"/>
          <w:szCs w:val="32"/>
        </w:rPr>
        <w:t>，即</w:t>
      </w:r>
      <w:r>
        <w:rPr>
          <w:rFonts w:hint="eastAsia" w:ascii="仿宋" w:hAnsi="仿宋" w:eastAsia="仿宋" w:cs="仿宋"/>
          <w:sz w:val="32"/>
          <w:szCs w:val="32"/>
          <w:u w:val="single"/>
        </w:rPr>
        <w:t xml:space="preserve">    </w:t>
      </w:r>
      <w:r>
        <w:rPr>
          <w:rFonts w:hint="eastAsia" w:ascii="仿宋" w:hAnsi="仿宋" w:eastAsia="仿宋" w:cs="仿宋"/>
          <w:sz w:val="32"/>
          <w:szCs w:val="32"/>
        </w:rPr>
        <w:t>万元，商业部分重点监管资金为商业预售总额的</w:t>
      </w:r>
      <w:r>
        <w:rPr>
          <w:rFonts w:hint="eastAsia" w:ascii="仿宋" w:hAnsi="仿宋" w:eastAsia="仿宋" w:cs="仿宋"/>
          <w:sz w:val="32"/>
          <w:szCs w:val="32"/>
          <w:u w:val="single"/>
        </w:rPr>
        <w:t xml:space="preserve">     </w:t>
      </w:r>
      <w:r>
        <w:rPr>
          <w:rFonts w:ascii="仿宋" w:hAnsi="仿宋" w:eastAsia="仿宋" w:cs="仿宋"/>
          <w:sz w:val="32"/>
          <w:szCs w:val="32"/>
        </w:rPr>
        <w:t>%</w:t>
      </w:r>
      <w:r>
        <w:rPr>
          <w:rFonts w:hint="eastAsia" w:ascii="仿宋" w:hAnsi="仿宋" w:eastAsia="仿宋" w:cs="仿宋"/>
          <w:sz w:val="32"/>
          <w:szCs w:val="32"/>
        </w:rPr>
        <w:t>，即</w:t>
      </w:r>
      <w:r>
        <w:rPr>
          <w:rFonts w:hint="eastAsia" w:ascii="仿宋" w:hAnsi="仿宋" w:eastAsia="仿宋" w:cs="仿宋"/>
          <w:sz w:val="32"/>
          <w:szCs w:val="32"/>
          <w:u w:val="single"/>
        </w:rPr>
        <w:t xml:space="preserve">     </w:t>
      </w:r>
      <w:r>
        <w:rPr>
          <w:rFonts w:hint="eastAsia" w:ascii="仿宋" w:hAnsi="仿宋" w:eastAsia="仿宋" w:cs="仿宋"/>
          <w:sz w:val="32"/>
          <w:szCs w:val="32"/>
        </w:rPr>
        <w:t>万元。超过住宅、商业重点监管资金部分为相应的非重点监管资金。该监管账户的使用范围权限本项目预售资金的收存、拨付和使用，不可支取现金，不得办理除查询功能以外的网上银行业务，不得作为保证金账户及办理其他业务。</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三、丙方向甲方申请拨付重点监管资金应当以项目进度和资金使用计划为依据，具体节点为：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（一）取得《商品房预售许可证》后，建成层数超过规划设计总层数三分之一以上不到一半的，可以申请不超过重点监管资金核定总额</w:t>
      </w:r>
      <w:r>
        <w:rPr>
          <w:rFonts w:ascii="仿宋" w:hAnsi="仿宋" w:eastAsia="仿宋" w:cs="仿宋"/>
          <w:sz w:val="32"/>
          <w:szCs w:val="32"/>
        </w:rPr>
        <w:t>40%</w:t>
      </w:r>
      <w:r>
        <w:rPr>
          <w:rFonts w:hint="eastAsia" w:ascii="仿宋" w:hAnsi="仿宋" w:eastAsia="仿宋" w:cs="仿宋"/>
          <w:sz w:val="32"/>
          <w:szCs w:val="32"/>
        </w:rPr>
        <w:t>的资金额度；</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（二）建成层数达到规划设计总层数一半的，可以申请重点监管资金核定总额</w:t>
      </w:r>
      <w:r>
        <w:rPr>
          <w:rFonts w:ascii="仿宋" w:hAnsi="仿宋" w:eastAsia="仿宋" w:cs="仿宋"/>
          <w:sz w:val="32"/>
          <w:szCs w:val="32"/>
        </w:rPr>
        <w:t>60%</w:t>
      </w:r>
      <w:r>
        <w:rPr>
          <w:rFonts w:hint="eastAsia" w:ascii="仿宋" w:hAnsi="仿宋" w:eastAsia="仿宋" w:cs="仿宋"/>
          <w:sz w:val="32"/>
          <w:szCs w:val="32"/>
        </w:rPr>
        <w:t>的资金额度；</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（三）主体封顶的，可以申请不超过重点监管资金核定总额</w:t>
      </w:r>
      <w:r>
        <w:rPr>
          <w:rFonts w:ascii="仿宋" w:hAnsi="仿宋" w:eastAsia="仿宋" w:cs="仿宋"/>
          <w:sz w:val="32"/>
          <w:szCs w:val="32"/>
        </w:rPr>
        <w:t>80%</w:t>
      </w:r>
      <w:r>
        <w:rPr>
          <w:rFonts w:hint="eastAsia" w:ascii="仿宋" w:hAnsi="仿宋" w:eastAsia="仿宋" w:cs="仿宋"/>
          <w:sz w:val="32"/>
          <w:szCs w:val="32"/>
        </w:rPr>
        <w:t>的资金额度；</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（四）完成外墙装修落架的，可以申请不超过重点监管资金核定总额</w:t>
      </w:r>
      <w:r>
        <w:rPr>
          <w:rFonts w:ascii="仿宋" w:hAnsi="仿宋" w:eastAsia="仿宋" w:cs="仿宋"/>
          <w:sz w:val="32"/>
          <w:szCs w:val="32"/>
        </w:rPr>
        <w:t>90%</w:t>
      </w:r>
      <w:r>
        <w:rPr>
          <w:rFonts w:hint="eastAsia" w:ascii="仿宋" w:hAnsi="仿宋" w:eastAsia="仿宋" w:cs="仿宋"/>
          <w:sz w:val="32"/>
          <w:szCs w:val="32"/>
        </w:rPr>
        <w:t>的资金额度；</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（五）通过项目竣工验收备案的，可以申请不超过重点监管资金核定总额</w:t>
      </w:r>
      <w:r>
        <w:rPr>
          <w:rFonts w:ascii="仿宋" w:hAnsi="仿宋" w:eastAsia="仿宋" w:cs="仿宋"/>
          <w:sz w:val="32"/>
          <w:szCs w:val="32"/>
        </w:rPr>
        <w:t>95%</w:t>
      </w:r>
      <w:r>
        <w:rPr>
          <w:rFonts w:hint="eastAsia" w:ascii="仿宋" w:hAnsi="仿宋" w:eastAsia="仿宋" w:cs="仿宋"/>
          <w:sz w:val="32"/>
          <w:szCs w:val="32"/>
        </w:rPr>
        <w:t>的资金额度；</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（六）完成项目不动产登记权首次登记，履行完《商品房预售合同》的全部内容后，全额使用剩余的重点监管资金。</w:t>
      </w:r>
    </w:p>
    <w:p>
      <w:pPr>
        <w:widowControl/>
        <w:shd w:val="clear" w:color="auto" w:fill="FFFFFF"/>
        <w:spacing w:line="580" w:lineRule="exact"/>
        <w:ind w:firstLine="640" w:firstLineChars="200"/>
        <w:rPr>
          <w:rFonts w:ascii="仿宋" w:hAnsi="仿宋" w:eastAsia="仿宋"/>
          <w:color w:val="000000"/>
          <w:spacing w:val="-11"/>
          <w:kern w:val="0"/>
          <w:sz w:val="32"/>
          <w:szCs w:val="32"/>
        </w:rPr>
      </w:pPr>
      <w:r>
        <w:rPr>
          <w:rFonts w:hint="eastAsia" w:ascii="仿宋" w:hAnsi="仿宋" w:eastAsia="仿宋" w:cs="仿宋"/>
          <w:color w:val="000000"/>
          <w:kern w:val="0"/>
          <w:sz w:val="32"/>
          <w:szCs w:val="32"/>
        </w:rPr>
        <w:t>四、丙</w:t>
      </w:r>
      <w:r>
        <w:rPr>
          <w:rFonts w:hint="eastAsia" w:ascii="仿宋" w:hAnsi="仿宋" w:eastAsia="仿宋" w:cs="仿宋"/>
          <w:color w:val="000000"/>
          <w:spacing w:val="-11"/>
          <w:kern w:val="0"/>
          <w:sz w:val="32"/>
          <w:szCs w:val="32"/>
        </w:rPr>
        <w:t>方申请使用重点监管资金用于下列款项的，应当向乙方提出申请，并根据下列不同申请款项提供相应的资料：</w:t>
      </w:r>
    </w:p>
    <w:p>
      <w:pPr>
        <w:widowControl/>
        <w:shd w:val="clear" w:color="auto" w:fill="FFFFFF"/>
        <w:spacing w:line="580" w:lineRule="exact"/>
        <w:ind w:firstLine="640" w:firstLineChars="200"/>
        <w:rPr>
          <w:rFonts w:ascii="仿宋" w:hAnsi="仿宋" w:eastAsia="仿宋"/>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、申请施工进度款的，提供项</w:t>
      </w:r>
      <w:r>
        <w:rPr>
          <w:rFonts w:hint="eastAsia" w:ascii="仿宋" w:hAnsi="仿宋" w:eastAsia="仿宋" w:cs="仿宋"/>
          <w:sz w:val="32"/>
          <w:szCs w:val="32"/>
        </w:rPr>
        <w:t>目监理单位出具的建设工程形象部位及其造价证明；</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、申请购买建筑材料、设备款的，提供购销合同；</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、申请设计、监理等相关费用的，提供相关合同或者缴费证明；</w:t>
      </w:r>
    </w:p>
    <w:p>
      <w:pPr>
        <w:spacing w:line="58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、申请法定税费的，提供相关通知证明；</w:t>
      </w:r>
    </w:p>
    <w:p>
      <w:pPr>
        <w:spacing w:line="580" w:lineRule="exact"/>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、申请拨付不可预见费用的，应当提供相关用途证明。</w:t>
      </w:r>
    </w:p>
    <w:p>
      <w:pPr>
        <w:pStyle w:val="4"/>
        <w:shd w:val="clear" w:color="auto" w:fill="FFFFFF"/>
        <w:spacing w:before="0" w:beforeAutospacing="0" w:after="0" w:afterAutospacing="0" w:line="580" w:lineRule="exact"/>
        <w:ind w:firstLine="640" w:firstLineChars="200"/>
        <w:jc w:val="both"/>
        <w:textAlignment w:val="baseline"/>
        <w:rPr>
          <w:rFonts w:ascii="仿宋" w:hAnsi="仿宋" w:eastAsia="仿宋" w:cs="Times New Roman"/>
          <w:color w:val="auto"/>
          <w:kern w:val="2"/>
          <w:sz w:val="32"/>
          <w:szCs w:val="32"/>
        </w:rPr>
      </w:pPr>
      <w:r>
        <w:rPr>
          <w:rFonts w:hint="eastAsia" w:ascii="仿宋" w:hAnsi="仿宋" w:eastAsia="仿宋" w:cs="仿宋"/>
          <w:color w:val="auto"/>
          <w:kern w:val="2"/>
          <w:sz w:val="32"/>
          <w:szCs w:val="32"/>
        </w:rPr>
        <w:t>五、监管账户内预售资金超过重点监管资金标准的，丙方可以向乙方申请使用非重点监管资金。乙方应即时完成非重点监管资金的拨付，不得以任何理由推诿、延迟或拒绝拨付。监管账户内预售资金未达到重点监管资金标准，但丙方确因难以支付工程款或农民工资，存在社会矛盾风险隐患，确需使用重点监管资金用于该项目建设的，由丙方提供相关证明资料报监管机构审核同意后予以拨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六、甲方受理丙方的重点监管资金节点用款申请后，应当在</w:t>
      </w:r>
      <w:r>
        <w:rPr>
          <w:rFonts w:ascii="仿宋" w:hAnsi="仿宋" w:eastAsia="仿宋" w:cs="仿宋"/>
          <w:sz w:val="32"/>
          <w:szCs w:val="32"/>
        </w:rPr>
        <w:t>2</w:t>
      </w:r>
      <w:r>
        <w:rPr>
          <w:rFonts w:hint="eastAsia" w:ascii="仿宋" w:hAnsi="仿宋" w:eastAsia="仿宋" w:cs="仿宋"/>
          <w:sz w:val="32"/>
          <w:szCs w:val="32"/>
        </w:rPr>
        <w:t>个工作日内进行审核，对符合拨付条件的，应当出具同意拨付证明，对不符合条件的，出具不予拨付通知书。</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七、乙方应当依据甲方出具的同意拨付款凭证后，在</w:t>
      </w:r>
      <w:r>
        <w:rPr>
          <w:rFonts w:ascii="仿宋" w:hAnsi="仿宋" w:eastAsia="仿宋" w:cs="仿宋"/>
          <w:sz w:val="32"/>
          <w:szCs w:val="32"/>
        </w:rPr>
        <w:t>2</w:t>
      </w:r>
      <w:r>
        <w:rPr>
          <w:rFonts w:hint="eastAsia" w:ascii="仿宋" w:hAnsi="仿宋" w:eastAsia="仿宋" w:cs="仿宋"/>
          <w:sz w:val="32"/>
          <w:szCs w:val="32"/>
        </w:rPr>
        <w:t>个工作日内将资金拨付给丙方签约的合同当事人或者相关单位。</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八、丙方与购房人解除商品房买卖合同的，丙方可以向甲方提交退房退款申请书，申请解除该部分退款的监管。甲方应当在</w:t>
      </w:r>
      <w:r>
        <w:rPr>
          <w:rFonts w:ascii="仿宋" w:hAnsi="仿宋" w:eastAsia="仿宋" w:cs="仿宋"/>
          <w:sz w:val="32"/>
          <w:szCs w:val="32"/>
        </w:rPr>
        <w:t>5</w:t>
      </w:r>
      <w:r>
        <w:rPr>
          <w:rFonts w:hint="eastAsia" w:ascii="仿宋" w:hAnsi="仿宋" w:eastAsia="仿宋" w:cs="仿宋"/>
          <w:sz w:val="32"/>
          <w:szCs w:val="32"/>
        </w:rPr>
        <w:t>个工作日内进行核实，经核实情况属实的，通知监管银行解除该部分房款的监管。</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九、有关部门对监管账户资金进行冻结或者扣划的，乙方有义务按照监管协议约定，向有关部门提供预售资金监管有关文件规定及监管协议等文件，证明新建商品房预售资金及监管账户的性质，并及时书面告知甲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十、丙方办理项目竣工验收备案后，应向甲方提交解除监管的申请和有关证明材料，甲方审核通过后，应当通知乙方，终止对监管专用账户资金的监管。　</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十一、甲方应当对新建商品房预售资金的缴存、使用、拨付情况依法监督检查。甲方会同人民银行、银保监分局，对房地产开发企业和监管银行的商品房预售资金监管工作进行抽查，并对抽查结果予以通报。</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丙方有下列行为的，由甲方责令其限期整改：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（一）未按规定将商品房预售资金存入监管专用账户的；</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（二）以收取其他款项为名变相逃避监管的；</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（三）提供虚假资料申请拨付预售资金的；</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（四）未按规定进行商品房预售合同网上备案和登记，并私自收取房价款未存入监管专用账户的；</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（五）未将新建商品房预售资金用于有关工程建设的。</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整改期间由甲方通知乙方停止拨付新建商品房预售资金，并停止该项目商品房预售合同网上备案；同一项目分期开发的，停止该项目后期的商品房预售许可办理。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十二、乙方未按监管协议约定履行资金监管义务的，甲方将建议其上级主管部门责令改正。整改期间甲方暂停与乙方签订新的监管协议。</w:t>
      </w:r>
    </w:p>
    <w:p>
      <w:pPr>
        <w:spacing w:line="580" w:lineRule="exact"/>
        <w:ind w:firstLine="640" w:firstLineChars="200"/>
        <w:rPr>
          <w:rFonts w:ascii="仿宋" w:hAnsi="仿宋" w:eastAsia="仿宋"/>
          <w:spacing w:val="-11"/>
          <w:sz w:val="32"/>
          <w:szCs w:val="32"/>
        </w:rPr>
      </w:pPr>
      <w:r>
        <w:rPr>
          <w:rFonts w:hint="eastAsia" w:ascii="仿宋" w:hAnsi="仿宋" w:eastAsia="仿宋" w:cs="仿宋"/>
          <w:sz w:val="32"/>
          <w:szCs w:val="32"/>
        </w:rPr>
        <w:t>十三、</w:t>
      </w:r>
      <w:r>
        <w:rPr>
          <w:rFonts w:hint="eastAsia" w:ascii="仿宋" w:hAnsi="仿宋" w:eastAsia="仿宋" w:cs="仿宋"/>
          <w:spacing w:val="-11"/>
          <w:sz w:val="32"/>
          <w:szCs w:val="32"/>
        </w:rPr>
        <w:t>本协议自三方签字盖章之日起生效，至解除监管时终止。本协议一式叁份，协议三方各执一份，具有同等法律效力。</w:t>
      </w:r>
    </w:p>
    <w:p>
      <w:pPr>
        <w:spacing w:line="600" w:lineRule="exact"/>
        <w:ind w:firstLine="640" w:firstLineChars="200"/>
        <w:rPr>
          <w:rFonts w:ascii="仿宋" w:hAnsi="仿宋" w:eastAsia="仿宋"/>
          <w:sz w:val="32"/>
          <w:szCs w:val="32"/>
        </w:rPr>
      </w:pPr>
    </w:p>
    <w:p>
      <w:pPr>
        <w:spacing w:line="660" w:lineRule="exact"/>
        <w:ind w:firstLine="200"/>
        <w:rPr>
          <w:rFonts w:ascii="仿宋" w:hAnsi="仿宋" w:eastAsia="仿宋"/>
          <w:sz w:val="32"/>
          <w:szCs w:val="32"/>
        </w:rPr>
      </w:pPr>
      <w:r>
        <w:rPr>
          <w:rFonts w:hint="eastAsia" w:ascii="仿宋" w:hAnsi="仿宋" w:eastAsia="仿宋" w:cs="仿宋"/>
          <w:sz w:val="32"/>
          <w:szCs w:val="32"/>
        </w:rPr>
        <w:t>甲　　方（签章）：　　　  　住所地：</w:t>
      </w:r>
    </w:p>
    <w:p>
      <w:pPr>
        <w:spacing w:line="660" w:lineRule="exact"/>
        <w:ind w:firstLine="200"/>
        <w:rPr>
          <w:rFonts w:ascii="仿宋" w:hAnsi="仿宋" w:eastAsia="仿宋"/>
          <w:sz w:val="32"/>
          <w:szCs w:val="32"/>
        </w:rPr>
      </w:pPr>
      <w:r>
        <w:rPr>
          <w:rFonts w:hint="eastAsia" w:ascii="仿宋" w:hAnsi="仿宋" w:eastAsia="仿宋" w:cs="仿宋"/>
          <w:sz w:val="32"/>
          <w:szCs w:val="32"/>
        </w:rPr>
        <w:t>法定代表人（签章）：　　　　委托代理人（签章）：</w:t>
      </w:r>
    </w:p>
    <w:p>
      <w:pPr>
        <w:spacing w:line="660" w:lineRule="exact"/>
        <w:ind w:firstLine="4617" w:firstLineChars="1443"/>
        <w:rPr>
          <w:rFonts w:ascii="仿宋" w:hAnsi="仿宋" w:eastAsia="仿宋"/>
          <w:sz w:val="32"/>
          <w:szCs w:val="32"/>
        </w:rPr>
      </w:pPr>
      <w:r>
        <w:rPr>
          <w:rFonts w:hint="eastAsia" w:ascii="仿宋" w:hAnsi="仿宋" w:eastAsia="仿宋" w:cs="仿宋"/>
          <w:sz w:val="32"/>
          <w:szCs w:val="32"/>
        </w:rPr>
        <w:t>联系电话：</w:t>
      </w:r>
    </w:p>
    <w:p>
      <w:pPr>
        <w:spacing w:line="660" w:lineRule="exact"/>
        <w:ind w:firstLine="672" w:firstLineChars="210"/>
        <w:rPr>
          <w:rFonts w:ascii="仿宋" w:hAnsi="仿宋" w:eastAsia="仿宋"/>
          <w:sz w:val="32"/>
          <w:szCs w:val="32"/>
        </w:rPr>
      </w:pPr>
      <w:r>
        <w:rPr>
          <w:rFonts w:hint="eastAsia" w:ascii="仿宋" w:hAnsi="仿宋" w:eastAsia="仿宋" w:cs="仿宋"/>
          <w:sz w:val="32"/>
          <w:szCs w:val="32"/>
        </w:rPr>
        <w:t>　　　　　　　　　　　　　</w:t>
      </w:r>
    </w:p>
    <w:p>
      <w:pPr>
        <w:spacing w:line="660" w:lineRule="exact"/>
        <w:ind w:firstLine="200"/>
        <w:rPr>
          <w:rFonts w:ascii="仿宋" w:hAnsi="仿宋" w:eastAsia="仿宋"/>
          <w:sz w:val="32"/>
          <w:szCs w:val="32"/>
        </w:rPr>
      </w:pPr>
      <w:r>
        <w:rPr>
          <w:rFonts w:hint="eastAsia" w:ascii="仿宋" w:hAnsi="仿宋" w:eastAsia="仿宋" w:cs="仿宋"/>
          <w:sz w:val="32"/>
          <w:szCs w:val="32"/>
        </w:rPr>
        <w:t>乙　　　方（签章）：　　　　住所地：</w:t>
      </w:r>
    </w:p>
    <w:p>
      <w:pPr>
        <w:spacing w:line="660" w:lineRule="exact"/>
        <w:ind w:firstLine="200"/>
        <w:rPr>
          <w:rFonts w:ascii="仿宋" w:hAnsi="仿宋" w:eastAsia="仿宋"/>
          <w:sz w:val="32"/>
          <w:szCs w:val="32"/>
        </w:rPr>
      </w:pPr>
      <w:r>
        <w:rPr>
          <w:rFonts w:hint="eastAsia" w:ascii="仿宋" w:hAnsi="仿宋" w:eastAsia="仿宋" w:cs="仿宋"/>
          <w:sz w:val="32"/>
          <w:szCs w:val="32"/>
        </w:rPr>
        <w:t>法定代表人（签章）：　　　　委托代理人（签章）：</w:t>
      </w:r>
    </w:p>
    <w:p>
      <w:pPr>
        <w:spacing w:line="660" w:lineRule="exact"/>
        <w:ind w:firstLine="4617" w:firstLineChars="1443"/>
        <w:rPr>
          <w:rFonts w:ascii="仿宋" w:hAnsi="仿宋" w:eastAsia="仿宋"/>
          <w:sz w:val="32"/>
          <w:szCs w:val="32"/>
        </w:rPr>
      </w:pPr>
      <w:r>
        <w:rPr>
          <w:rFonts w:hint="eastAsia" w:ascii="仿宋" w:hAnsi="仿宋" w:eastAsia="仿宋" w:cs="仿宋"/>
          <w:sz w:val="32"/>
          <w:szCs w:val="32"/>
        </w:rPr>
        <w:t>联系电话：　　　　　　　</w:t>
      </w:r>
    </w:p>
    <w:p>
      <w:pPr>
        <w:spacing w:line="660" w:lineRule="exact"/>
        <w:ind w:firstLine="4617" w:firstLineChars="1443"/>
        <w:rPr>
          <w:rFonts w:ascii="仿宋" w:hAnsi="仿宋" w:eastAsia="仿宋"/>
          <w:sz w:val="32"/>
          <w:szCs w:val="32"/>
        </w:rPr>
      </w:pPr>
      <w:r>
        <w:rPr>
          <w:rFonts w:hint="eastAsia" w:ascii="仿宋" w:hAnsi="仿宋" w:eastAsia="仿宋" w:cs="仿宋"/>
          <w:sz w:val="32"/>
          <w:szCs w:val="32"/>
        </w:rPr>
        <w:t>邮政编码：</w:t>
      </w:r>
    </w:p>
    <w:p>
      <w:pPr>
        <w:spacing w:line="660" w:lineRule="exact"/>
        <w:ind w:firstLine="672" w:firstLineChars="210"/>
        <w:rPr>
          <w:rFonts w:ascii="仿宋" w:hAnsi="仿宋" w:eastAsia="仿宋"/>
          <w:sz w:val="32"/>
          <w:szCs w:val="32"/>
        </w:rPr>
      </w:pPr>
    </w:p>
    <w:p>
      <w:pPr>
        <w:spacing w:line="660" w:lineRule="exact"/>
        <w:ind w:firstLine="200"/>
        <w:rPr>
          <w:rFonts w:ascii="仿宋" w:hAnsi="仿宋" w:eastAsia="仿宋"/>
          <w:sz w:val="32"/>
          <w:szCs w:val="32"/>
        </w:rPr>
      </w:pPr>
      <w:r>
        <w:rPr>
          <w:rFonts w:hint="eastAsia" w:ascii="仿宋" w:hAnsi="仿宋" w:eastAsia="仿宋" w:cs="仿宋"/>
          <w:sz w:val="32"/>
          <w:szCs w:val="32"/>
        </w:rPr>
        <w:t>丙　　　方（签章）：　　　　住所地：</w:t>
      </w:r>
    </w:p>
    <w:p>
      <w:pPr>
        <w:spacing w:line="660" w:lineRule="exact"/>
        <w:ind w:firstLine="200"/>
        <w:rPr>
          <w:rFonts w:ascii="仿宋" w:hAnsi="仿宋" w:eastAsia="仿宋"/>
          <w:sz w:val="32"/>
          <w:szCs w:val="32"/>
        </w:rPr>
      </w:pPr>
      <w:r>
        <w:rPr>
          <w:rFonts w:hint="eastAsia" w:ascii="仿宋" w:hAnsi="仿宋" w:eastAsia="仿宋" w:cs="仿宋"/>
          <w:sz w:val="32"/>
          <w:szCs w:val="32"/>
        </w:rPr>
        <w:t>法定代表人（签章）：　　　　委托代理人（签章）：</w:t>
      </w:r>
    </w:p>
    <w:p>
      <w:pPr>
        <w:spacing w:line="660" w:lineRule="exact"/>
        <w:ind w:firstLine="4617" w:firstLineChars="1443"/>
        <w:rPr>
          <w:rFonts w:ascii="仿宋" w:hAnsi="仿宋" w:eastAsia="仿宋"/>
          <w:sz w:val="32"/>
          <w:szCs w:val="32"/>
        </w:rPr>
      </w:pPr>
      <w:r>
        <w:rPr>
          <w:rFonts w:hint="eastAsia" w:ascii="仿宋" w:hAnsi="仿宋" w:eastAsia="仿宋" w:cs="仿宋"/>
          <w:sz w:val="32"/>
          <w:szCs w:val="32"/>
        </w:rPr>
        <w:t>联系电话：　　　　　　</w:t>
      </w:r>
    </w:p>
    <w:p>
      <w:pPr>
        <w:spacing w:line="660" w:lineRule="exact"/>
        <w:ind w:firstLine="4617" w:firstLineChars="1443"/>
        <w:rPr>
          <w:rFonts w:hint="eastAsia" w:ascii="仿宋" w:hAnsi="仿宋" w:eastAsia="仿宋" w:cs="仿宋"/>
          <w:sz w:val="32"/>
          <w:szCs w:val="32"/>
        </w:rPr>
        <w:sectPr>
          <w:footerReference r:id="rId3" w:type="default"/>
          <w:pgSz w:w="11906" w:h="16838"/>
          <w:pgMar w:top="1701" w:right="1587" w:bottom="1587" w:left="1701" w:header="851" w:footer="992" w:gutter="0"/>
          <w:pgNumType w:fmt="numberInDash"/>
          <w:cols w:space="720" w:num="1"/>
          <w:docGrid w:type="lines" w:linePitch="312" w:charSpace="0"/>
        </w:sectPr>
      </w:pPr>
      <w:r>
        <w:rPr>
          <w:rFonts w:hint="eastAsia" w:ascii="仿宋" w:hAnsi="仿宋" w:eastAsia="仿宋" w:cs="仿宋"/>
          <w:sz w:val="32"/>
          <w:szCs w:val="32"/>
        </w:rPr>
        <w:t>邮政编码</w:t>
      </w:r>
      <w:bookmarkStart w:id="0" w:name="_GoBack"/>
      <w:bookmarkEnd w:id="0"/>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40DA"/>
    <w:rsid w:val="00A140DA"/>
    <w:rsid w:val="00B87B2C"/>
    <w:rsid w:val="00D60A8C"/>
    <w:rsid w:val="13DF14B7"/>
    <w:rsid w:val="1A16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电脑工作室</Company>
  <Pages>5</Pages>
  <Words>350</Words>
  <Characters>1997</Characters>
  <Lines>16</Lines>
  <Paragraphs>4</Paragraphs>
  <TotalTime>3</TotalTime>
  <ScaleCrop>false</ScaleCrop>
  <LinksUpToDate>false</LinksUpToDate>
  <CharactersWithSpaces>2343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2018-12-17T09:10:00Z</dcterms:created>
  <dc:creator>东浩</dc:creator>
  <cp:lastModifiedBy>欣好男人</cp:lastModifiedBy>
  <dcterms:modified xsi:type="dcterms:W3CDTF">2021-10-28T03:26:47Z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73380EC81FF14DA580738ACC8A0D6034</vt:lpwstr>
  </property>
</Properties>
</file>