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岳阳市房地产市场服务中心2022年度单位预算</w:t>
            </w:r>
          </w:p>
        </w:tc>
      </w:tr>
      <w:tr>
        <w:tblPrEx>
          <w:tblCellMar>
            <w:top w:w="0" w:type="dxa"/>
            <w:left w:w="108" w:type="dxa"/>
            <w:bottom w:w="0" w:type="dxa"/>
            <w:right w:w="108" w:type="dxa"/>
          </w:tblCellMar>
        </w:tblPrEx>
        <w:trPr>
          <w:trHeight w:val="642"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2022年单位预算说明</w:t>
            </w:r>
          </w:p>
        </w:tc>
      </w:tr>
      <w:tr>
        <w:tblPrEx>
          <w:tblCellMar>
            <w:top w:w="0" w:type="dxa"/>
            <w:left w:w="108" w:type="dxa"/>
            <w:bottom w:w="0" w:type="dxa"/>
            <w:right w:w="108" w:type="dxa"/>
          </w:tblCellMar>
        </w:tblPrEx>
        <w:trPr>
          <w:trHeight w:val="6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1、收支总表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2、收入总表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3、支出总表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4、支出预算分类汇总表（按政府预算经济分类）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5、支出预算分类汇总表（按部门预算经济分类）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6、财政拨款收支总表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7、一般公共预算支出表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8、一般公共预算基本支出表-人员经费（工资福利支出）（按政府预算经济分类）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9、一般公共预算基本支出表-人员经费（工资福利支出）（按部门预算经济分类）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10、一般公共预算基本支出表-人员经费（对个人和家庭的补助）（按政府预算经济分类）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11、一般公共预算基本支出表-人员经费（对个人和家庭的补助）（按部门预算经济分类）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14、一般公共预算“三公”经费支出表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15、政府性基金预算支出表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16、政府性基金预算支出分类汇总表（按政府预算经济分类）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17、政府性基金预算支出分类汇总表（按部门预算经济分类）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18、国有资本经营预算支出表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19、财政专户管理资金预算支出表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20、专项资金预算汇总表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21、项目支出绩效目标表</w:t>
            </w:r>
          </w:p>
          <w:p>
            <w:pPr>
              <w:widowControl/>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22、整体支出绩效目标表</w:t>
            </w:r>
          </w:p>
          <w:p>
            <w:pPr>
              <w:widowControl/>
              <w:jc w:val="left"/>
              <w:rPr>
                <w:rFonts w:hint="default"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lang w:val="en-US" w:eastAsia="zh-CN"/>
              </w:rPr>
              <w:t>23、一般公共预算基本支出表</w:t>
            </w:r>
          </w:p>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2022年单位预算说明</w:t>
            </w:r>
          </w:p>
        </w:tc>
      </w:tr>
      <w:tr>
        <w:tblPrEx>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负责有关房地产开发经营、法律、法规、政策宣传及相关业务事项咨询等工作；配合草拟我市房地产开发经营相关办法并参与实施；负责全市房地产开发企业资质申请的初审报批；负责市城区房地产开发企业信用信息日常管理，商品房预售许可申请的初审报批，房地产开发项目资本金储存解控等工作；负责市中心城区商品房预售款缴存使用，房地产开发经营市场纠纷调处和信访接待回复；协助做好房地产开发经营行业文明创建、行业统计、从业人员培训教育。　</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岳阳市房地产市场服务中心单位内设机构包括：正科级公益一类全额拨款事业单位；内设综合室、项目管理室、监测监管室。核定编制12人，正式干部职工12人、临聘1人；领导职数：主任1名，副主任3名。</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二、单位预算单位构成</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本单位预算仅含本级预算。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单位收入预算204.49万元，其中，一般公共预算拨款204.49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FF0000"/>
                <w:kern w:val="0"/>
                <w:sz w:val="28"/>
                <w:szCs w:val="28"/>
              </w:rPr>
            </w:pPr>
            <w:r>
              <w:rPr>
                <w:rFonts w:hint="eastAsia" w:ascii="仿宋_GB2312" w:hAnsi="宋体" w:eastAsia="仿宋_GB2312" w:cs="宋体"/>
                <w:kern w:val="0"/>
                <w:sz w:val="28"/>
                <w:szCs w:val="28"/>
              </w:rPr>
              <w:t>收入较去年增加</w:t>
            </w:r>
            <w:r>
              <w:rPr>
                <w:rFonts w:hint="eastAsia" w:ascii="仿宋_GB2312" w:hAnsi="宋体" w:eastAsia="仿宋_GB2312" w:cs="宋体"/>
                <w:kern w:val="0"/>
                <w:sz w:val="28"/>
                <w:szCs w:val="28"/>
                <w:lang w:val="en-US" w:eastAsia="zh-CN"/>
              </w:rPr>
              <w:t>30.49</w:t>
            </w:r>
            <w:r>
              <w:rPr>
                <w:rFonts w:hint="eastAsia" w:ascii="仿宋_GB2312" w:hAnsi="宋体" w:eastAsia="仿宋_GB2312" w:cs="宋体"/>
                <w:kern w:val="0"/>
                <w:sz w:val="28"/>
                <w:szCs w:val="28"/>
              </w:rPr>
              <w:t>万元，主要是因为本年度增加了基础绩效奖的预算。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ind w:firstLine="56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本单位支出预算204.49万元，其中，社会保障和就业支出13.46万元，占比6.58%，卫生健康支出5.92万元，占比2.90%，城乡社区支出36万元，占比17.61%，资源勘探工业信息等支出139.5万元，占比68.22%，住房保障支出9.6万元，占比4.69%。支出较去年增加30.49万元，主要是因为增加了基础绩效奖的预算。</w:t>
            </w:r>
          </w:p>
          <w:p>
            <w:pPr>
              <w:widowControl/>
              <w:ind w:firstLine="560"/>
              <w:jc w:val="left"/>
              <w:rPr>
                <w:rFonts w:hint="eastAsia" w:ascii="仿宋_GB2312" w:hAnsi="宋体" w:eastAsia="仿宋_GB2312" w:cs="宋体"/>
                <w:kern w:val="0"/>
                <w:sz w:val="28"/>
                <w:szCs w:val="28"/>
                <w:lang w:val="en-US" w:eastAsia="zh-CN"/>
              </w:rPr>
            </w:pPr>
            <w:r>
              <w:rPr>
                <w:rFonts w:hint="eastAsia" w:ascii="仿宋_GB2312" w:hAnsi="宋体" w:eastAsia="仿宋_GB2312" w:cs="宋体"/>
                <w:kern w:val="0"/>
                <w:sz w:val="28"/>
                <w:szCs w:val="28"/>
                <w:lang w:val="en-US" w:eastAsia="zh-CN"/>
              </w:rPr>
              <w:t>说明：2022年预算公开文档第三大点（对应表3）、第四大点（对应表7）中的金额和百分比，由于预算编制时金额明细到了“分”，而公开表格显示和公开文档取数只到“百元”，可能导致0.01的尾数差异。</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26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单位一般公共预算拨款支出预算204.49万元，其中，社会保障和就业支出13.46万元，占比6.58%，卫生健康支出5.92万元，占比2.90%，城乡社区支出36万元，占比17.61%，资源勘探工业信息等支出139.5万元，占比68.22%，住房保障支出9.6万元，占比4.69%。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122.59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spacing w:line="600" w:lineRule="exact"/>
              <w:ind w:firstLine="6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（二）项目支出：2022年项目支出年初预算数为81.9万元，是指单位为完成特定行政工作任务或事业发展目标而发生的支出，包括有关业务工作经费、运行维护经费等。其中：工会节日福利专项</w:t>
            </w:r>
            <w:r>
              <w:rPr>
                <w:rFonts w:ascii="仿宋_GB2312" w:hAnsi="宋体" w:eastAsia="仿宋_GB2312" w:cs="宋体"/>
                <w:color w:val="000000"/>
                <w:kern w:val="0"/>
                <w:sz w:val="28"/>
                <w:szCs w:val="28"/>
              </w:rPr>
              <w:t>支出</w:t>
            </w:r>
            <w:r>
              <w:rPr>
                <w:rFonts w:hint="eastAsia" w:ascii="仿宋_GB2312" w:hAnsi="宋体" w:eastAsia="仿宋_GB2312" w:cs="宋体"/>
                <w:color w:val="000000"/>
                <w:kern w:val="0"/>
                <w:sz w:val="28"/>
                <w:szCs w:val="28"/>
              </w:rPr>
              <w:t>4.5</w:t>
            </w:r>
            <w:r>
              <w:rPr>
                <w:rFonts w:ascii="仿宋_GB2312" w:hAnsi="宋体" w:eastAsia="仿宋_GB2312" w:cs="宋体"/>
                <w:color w:val="000000"/>
                <w:kern w:val="0"/>
                <w:sz w:val="28"/>
                <w:szCs w:val="28"/>
              </w:rPr>
              <w:t>万元</w:t>
            </w:r>
            <w:r>
              <w:rPr>
                <w:rFonts w:hint="eastAsia" w:ascii="仿宋_GB2312" w:hAnsi="宋体" w:eastAsia="仿宋_GB2312" w:cs="宋体"/>
                <w:color w:val="000000"/>
                <w:kern w:val="0"/>
                <w:sz w:val="28"/>
                <w:szCs w:val="28"/>
              </w:rPr>
              <w:t>、基础绩效奖专项</w:t>
            </w:r>
            <w:r>
              <w:rPr>
                <w:rFonts w:ascii="仿宋_GB2312" w:hAnsi="宋体" w:eastAsia="仿宋_GB2312" w:cs="宋体"/>
                <w:color w:val="000000"/>
                <w:kern w:val="0"/>
                <w:sz w:val="28"/>
                <w:szCs w:val="28"/>
              </w:rPr>
              <w:t>支出</w:t>
            </w:r>
            <w:r>
              <w:rPr>
                <w:rFonts w:hint="eastAsia" w:ascii="仿宋_GB2312" w:hAnsi="宋体" w:eastAsia="仿宋_GB2312" w:cs="宋体"/>
                <w:color w:val="000000"/>
                <w:kern w:val="0"/>
                <w:sz w:val="28"/>
                <w:szCs w:val="28"/>
              </w:rPr>
              <w:t>30</w:t>
            </w:r>
            <w:r>
              <w:rPr>
                <w:rFonts w:ascii="仿宋_GB2312" w:hAnsi="宋体" w:eastAsia="仿宋_GB2312" w:cs="宋体"/>
                <w:color w:val="000000"/>
                <w:kern w:val="0"/>
                <w:sz w:val="28"/>
                <w:szCs w:val="28"/>
              </w:rPr>
              <w:t>万元</w:t>
            </w:r>
            <w:r>
              <w:rPr>
                <w:rFonts w:hint="eastAsia" w:ascii="仿宋_GB2312" w:hAnsi="宋体" w:eastAsia="仿宋_GB2312" w:cs="宋体"/>
                <w:color w:val="000000"/>
                <w:kern w:val="0"/>
                <w:sz w:val="28"/>
                <w:szCs w:val="28"/>
              </w:rPr>
              <w:t>、物业补贴专项支出5.4万元、中餐补助专项支出6万元、房产开发事务管理经费专项支出36万元，主要用于员工工会节日福利、基础绩效奖、物业补贴、中餐补助和中心城区涉房信访遗留问题处理以及市中心城区房地产市场调控等方面；</w:t>
            </w:r>
          </w:p>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2022年度本单位无政府性基金安排的支出，所以公开的附件15-17（政府性基金预算）为空。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hint="default" w:ascii="仿宋_GB2312" w:hAnsi="宋体" w:eastAsia="仿宋_GB2312" w:cs="宋体"/>
                <w:color w:val="FF0000"/>
                <w:kern w:val="0"/>
                <w:sz w:val="28"/>
                <w:szCs w:val="28"/>
                <w:lang w:val="en-US"/>
              </w:rPr>
            </w:pPr>
            <w:r>
              <w:rPr>
                <w:rFonts w:hint="eastAsia" w:ascii="仿宋_GB2312" w:hAnsi="宋体" w:eastAsia="仿宋_GB2312" w:cs="宋体"/>
                <w:color w:val="FF0000"/>
                <w:kern w:val="0"/>
                <w:sz w:val="28"/>
                <w:szCs w:val="28"/>
              </w:rPr>
              <w:t xml:space="preserve">    </w:t>
            </w:r>
            <w:r>
              <w:rPr>
                <w:rFonts w:hint="eastAsia" w:ascii="仿宋_GB2312" w:hAnsi="宋体" w:eastAsia="仿宋_GB2312" w:cs="仿宋_GB2312"/>
                <w:i w:val="0"/>
                <w:iCs w:val="0"/>
                <w:color w:val="auto"/>
                <w:kern w:val="0"/>
                <w:sz w:val="28"/>
                <w:szCs w:val="28"/>
                <w:u w:val="none"/>
                <w:lang w:val="en-US" w:eastAsia="zh-CN" w:bidi="ar"/>
              </w:rPr>
              <w:t>2022年本单位的机关运行经费12.37万元（数据来源见表12），比上一年减少0.96万元，降低7.2%。主要原因是人员有变动。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三公”经费预算数0万元，其中，公务接待费0万元，因公出国（境）费0万元，公务用车购置及运行费0万元（其中，公务用车购置费0万元，公务用车运行费0万元）。2022年三公经费预算较上年减少0.81万元，主要原因是严格贯彻执行中央八项规定例行节约。</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2022年度本单位未计划安排会议、培训，未计划举办节庆、晚会、论坛、赛事活动。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本单位2022年政府采购预算总额10.82万元，其中工程类0万元，货物类10.82万元，服务类0万元。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lang w:eastAsia="zh-CN"/>
              </w:rPr>
            </w:pPr>
            <w:r>
              <w:rPr>
                <w:rFonts w:hint="eastAsia" w:ascii="仿宋_GB2312" w:hAnsi="宋体" w:eastAsia="仿宋_GB2312" w:cs="宋体"/>
                <w:kern w:val="0"/>
                <w:sz w:val="28"/>
                <w:szCs w:val="28"/>
              </w:rPr>
              <w:t xml:space="preserve">截至上年底，本单位共有车辆0辆，其中领导干部用车0辆，一般公务用车0辆，其他用车0辆。单位价值50万元以上通用设备0台，单位价值100万元以上专用设备0台。    </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2022年度本单位未计划处置或新增车辆、设备等。</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本单位所有支出实行绩效目标管理。纳入2022年部门整体支出绩效目标的金额为204.49万元，其中，基本支出122.59万元，项目支出81.9万元，详见文尾附表中单位预算公开表格的表21-22。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1、收支总表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2、收入总表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3、支出总表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4、支出预算分类汇总表（按政府预算经济分类）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5、支出预算分类汇总表（按部门预算经济分类）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6、财政拨款收支总表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7、一般公共预算支出表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8、一般公共预算基本支出表-人员经费（工资福利支出）（按政府预算经济分类）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9、一般公共预算基本支出表-人员经费（工资福利支出）（按部门预算经济分类）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10、一般公共预算基本支出表-人员经费（对个人和家庭的补助）（按政府预算经济分类）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11、一般公共预算基本支出表-人员经费（对个人和家庭的补助）（按部门预算经济分类）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bookmarkStart w:id="0" w:name="_GoBack"/>
            <w:bookmarkEnd w:id="0"/>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14、一般公共预算“三公”经费支出表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15、政府性基金预算支出表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16、政府性基金预算支出分类汇总表（按政府预算经济分类）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17、政府性基金预算支出分类汇总表（按部门预算经济分类）</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18、国有资本经营预算支出表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19、财政专户管理资金预算支出表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20、专项资金预算汇总表</w:t>
            </w:r>
          </w:p>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21、项目支出绩效目标表</w:t>
            </w:r>
          </w:p>
          <w:p>
            <w:pPr>
              <w:widowControl/>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22、整体支出绩效目标表</w:t>
            </w:r>
          </w:p>
          <w:p>
            <w:pPr>
              <w:widowControl/>
              <w:jc w:val="left"/>
              <w:rPr>
                <w:rFonts w:hint="default"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lang w:val="en-US" w:eastAsia="zh-CN"/>
              </w:rPr>
              <w:t>23、一般公共预算基本支出表</w:t>
            </w:r>
          </w:p>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3MTViMmEwMzhhYzU2OTk2MGUxZGMzNGY1NjBjMTcifQ=="/>
  </w:docVars>
  <w:rsids>
    <w:rsidRoot w:val="001325CF"/>
    <w:rsid w:val="001325CF"/>
    <w:rsid w:val="002069E8"/>
    <w:rsid w:val="241353E3"/>
    <w:rsid w:val="31CD663C"/>
    <w:rsid w:val="393E0F93"/>
    <w:rsid w:val="3A3B7F79"/>
    <w:rsid w:val="49432805"/>
    <w:rsid w:val="49436DB9"/>
    <w:rsid w:val="4DE06E3B"/>
    <w:rsid w:val="4E7E368F"/>
    <w:rsid w:val="69EF52F7"/>
    <w:rsid w:val="6A21799B"/>
    <w:rsid w:val="6C9074C5"/>
    <w:rsid w:val="708C6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3175</Words>
  <Characters>3431</Characters>
  <Lines>25</Lines>
  <Paragraphs>7</Paragraphs>
  <TotalTime>0</TotalTime>
  <ScaleCrop>false</ScaleCrop>
  <LinksUpToDate>false</LinksUpToDate>
  <CharactersWithSpaces>3487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2023-06-05T07:23:00Z</dcterms:created>
  <dc:creator>微软用户</dc:creator>
  <cp:lastModifiedBy>何蔚</cp:lastModifiedBy>
  <dcterms:modified xsi:type="dcterms:W3CDTF">2023-09-22T09:08:49Z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BCF4832E3C5741CBB6DCCE62C8023078</vt:lpwstr>
  </property>
</Properties>
</file>