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sz w:val="54"/>
          <w:szCs w:val="28"/>
        </w:rPr>
      </w:pPr>
    </w:p>
    <w:p>
      <w:pPr>
        <w:jc w:val="center"/>
        <w:rPr>
          <w:rFonts w:ascii="宋体" w:hAnsi="宋体"/>
          <w:szCs w:val="21"/>
        </w:rPr>
      </w:pPr>
      <w:r>
        <w:rPr>
          <w:rFonts w:hint="eastAsia" w:ascii="宋体" w:hAnsi="宋体"/>
          <w:b/>
          <w:sz w:val="50"/>
          <w:szCs w:val="50"/>
        </w:rPr>
        <w:t>城北路（茶园路-长动路）道路工程</w:t>
      </w:r>
    </w:p>
    <w:p>
      <w:pPr>
        <w:ind w:firstLine="435"/>
        <w:rPr>
          <w:rFonts w:ascii="宋体" w:hAnsi="宋体"/>
          <w:szCs w:val="21"/>
        </w:rPr>
      </w:pPr>
    </w:p>
    <w:p>
      <w:pPr>
        <w:ind w:firstLine="435"/>
        <w:rPr>
          <w:rFonts w:ascii="宋体" w:hAnsi="宋体"/>
          <w:szCs w:val="21"/>
        </w:rPr>
      </w:pPr>
    </w:p>
    <w:p>
      <w:pPr>
        <w:ind w:firstLine="435"/>
        <w:rPr>
          <w:rFonts w:ascii="宋体" w:hAnsi="宋体"/>
          <w:szCs w:val="21"/>
        </w:rPr>
      </w:pPr>
    </w:p>
    <w:p>
      <w:pPr>
        <w:ind w:firstLine="435"/>
        <w:rPr>
          <w:rFonts w:ascii="宋体" w:hAnsi="宋体"/>
          <w:szCs w:val="21"/>
        </w:rPr>
      </w:pPr>
    </w:p>
    <w:p>
      <w:pPr>
        <w:ind w:firstLine="435"/>
        <w:rPr>
          <w:rFonts w:ascii="宋体" w:hAnsi="宋体"/>
          <w:szCs w:val="21"/>
        </w:rPr>
      </w:pPr>
    </w:p>
    <w:p>
      <w:pPr>
        <w:jc w:val="center"/>
        <w:rPr>
          <w:rFonts w:ascii="宋体" w:hAnsi="宋体"/>
          <w:b/>
          <w:sz w:val="90"/>
          <w:szCs w:val="72"/>
        </w:rPr>
      </w:pPr>
      <w:r>
        <w:rPr>
          <w:rFonts w:hint="eastAsia" w:ascii="宋体" w:hAnsi="宋体"/>
          <w:b/>
          <w:sz w:val="90"/>
          <w:szCs w:val="72"/>
        </w:rPr>
        <w:t>招  标  文  件</w:t>
      </w:r>
    </w:p>
    <w:p>
      <w:pPr>
        <w:ind w:firstLine="435"/>
      </w:pPr>
    </w:p>
    <w:p>
      <w:pPr>
        <w:ind w:firstLine="435"/>
      </w:pPr>
    </w:p>
    <w:p>
      <w:pPr>
        <w:ind w:firstLine="435"/>
        <w:jc w:val="center"/>
        <w:rPr>
          <w:sz w:val="28"/>
          <w:szCs w:val="28"/>
        </w:rPr>
      </w:pPr>
      <w:r>
        <w:rPr>
          <w:rFonts w:hint="eastAsia"/>
          <w:sz w:val="28"/>
          <w:szCs w:val="28"/>
        </w:rPr>
        <w:t>招标编号：HCZB2018007</w:t>
      </w:r>
    </w:p>
    <w:p/>
    <w:p>
      <w:pPr>
        <w:ind w:firstLine="435"/>
      </w:pPr>
    </w:p>
    <w:p>
      <w:pPr>
        <w:ind w:firstLine="435"/>
      </w:pPr>
    </w:p>
    <w:p/>
    <w:p>
      <w:pPr>
        <w:ind w:firstLine="435"/>
      </w:pPr>
    </w:p>
    <w:p>
      <w:pPr>
        <w:rPr>
          <w:rFonts w:ascii="黑体" w:hAnsi="黑体" w:eastAsia="黑体"/>
          <w:sz w:val="28"/>
          <w:szCs w:val="28"/>
        </w:rPr>
      </w:pPr>
    </w:p>
    <w:p>
      <w:pPr>
        <w:spacing w:line="360" w:lineRule="auto"/>
        <w:ind w:firstLine="435"/>
        <w:rPr>
          <w:rFonts w:ascii="黑体" w:hAnsi="黑体" w:eastAsia="黑体"/>
          <w:sz w:val="28"/>
          <w:szCs w:val="28"/>
        </w:rPr>
      </w:pPr>
      <w:r>
        <w:rPr>
          <w:rFonts w:hint="eastAsia" w:ascii="黑体" w:hAnsi="黑体" w:eastAsia="黑体"/>
          <w:sz w:val="28"/>
          <w:szCs w:val="28"/>
        </w:rPr>
        <w:t>招   标   人：</w:t>
      </w:r>
      <w:r>
        <w:rPr>
          <w:rFonts w:hint="eastAsia" w:ascii="黑体" w:hAnsi="黑体" w:eastAsia="黑体"/>
          <w:sz w:val="28"/>
          <w:szCs w:val="28"/>
          <w:u w:val="single"/>
        </w:rPr>
        <w:t>岳阳市水利建设投资有限公司</w:t>
      </w:r>
      <w:r>
        <w:rPr>
          <w:rFonts w:hint="eastAsia" w:ascii="黑体" w:hAnsi="黑体" w:eastAsia="黑体"/>
          <w:sz w:val="28"/>
          <w:szCs w:val="28"/>
        </w:rPr>
        <w:t>（盖章）</w:t>
      </w:r>
    </w:p>
    <w:p>
      <w:pPr>
        <w:spacing w:line="360" w:lineRule="auto"/>
        <w:ind w:firstLine="435"/>
        <w:rPr>
          <w:rFonts w:ascii="黑体" w:hAnsi="黑体" w:eastAsia="黑体"/>
          <w:sz w:val="28"/>
          <w:szCs w:val="28"/>
        </w:rPr>
      </w:pPr>
    </w:p>
    <w:p>
      <w:pPr>
        <w:spacing w:line="360" w:lineRule="auto"/>
        <w:ind w:firstLine="437"/>
        <w:rPr>
          <w:rFonts w:ascii="黑体" w:hAnsi="黑体" w:eastAsia="黑体"/>
          <w:sz w:val="28"/>
          <w:szCs w:val="28"/>
        </w:rPr>
      </w:pPr>
      <w:r>
        <w:rPr>
          <w:rFonts w:hint="eastAsia" w:ascii="黑体" w:hAnsi="黑体" w:eastAsia="黑体"/>
          <w:sz w:val="28"/>
          <w:szCs w:val="28"/>
        </w:rPr>
        <w:t>招标代理公司：</w:t>
      </w:r>
      <w:r>
        <w:rPr>
          <w:rFonts w:hint="eastAsia" w:ascii="黑体" w:hAnsi="黑体" w:eastAsia="黑体"/>
          <w:sz w:val="28"/>
          <w:szCs w:val="28"/>
          <w:u w:val="single"/>
        </w:rPr>
        <w:t>华春建设工程项目管理有限责任公司</w:t>
      </w:r>
      <w:r>
        <w:rPr>
          <w:rFonts w:hint="eastAsia" w:ascii="黑体" w:hAnsi="黑体" w:eastAsia="黑体"/>
          <w:sz w:val="28"/>
          <w:szCs w:val="28"/>
        </w:rPr>
        <w:t>（盖章）</w:t>
      </w:r>
    </w:p>
    <w:p>
      <w:pPr>
        <w:spacing w:line="360" w:lineRule="auto"/>
        <w:ind w:firstLine="437"/>
        <w:rPr>
          <w:rFonts w:ascii="黑体" w:hAnsi="黑体" w:eastAsia="黑体"/>
          <w:sz w:val="28"/>
          <w:szCs w:val="28"/>
        </w:rPr>
      </w:pPr>
    </w:p>
    <w:p>
      <w:pPr>
        <w:spacing w:line="360" w:lineRule="auto"/>
        <w:ind w:firstLine="437"/>
        <w:rPr>
          <w:rFonts w:ascii="黑体" w:hAnsi="黑体" w:eastAsia="黑体"/>
          <w:sz w:val="28"/>
          <w:szCs w:val="28"/>
        </w:rPr>
      </w:pPr>
      <w:r>
        <w:rPr>
          <w:rFonts w:hint="eastAsia" w:ascii="黑体" w:hAnsi="黑体" w:eastAsia="黑体"/>
          <w:sz w:val="28"/>
          <w:szCs w:val="28"/>
        </w:rPr>
        <w:t>监管单位：岳阳市建设工程招标投标管理办公室</w:t>
      </w:r>
    </w:p>
    <w:p>
      <w:pPr>
        <w:spacing w:line="360" w:lineRule="auto"/>
        <w:ind w:firstLine="437"/>
        <w:jc w:val="center"/>
        <w:rPr>
          <w:rFonts w:ascii="黑体" w:hAnsi="黑体" w:eastAsia="黑体"/>
          <w:sz w:val="28"/>
          <w:szCs w:val="28"/>
        </w:rPr>
      </w:pPr>
    </w:p>
    <w:p>
      <w:pPr>
        <w:spacing w:line="540" w:lineRule="exact"/>
        <w:ind w:firstLine="1540" w:firstLineChars="550"/>
        <w:rPr>
          <w:rFonts w:ascii="黑体" w:hAnsi="黑体" w:eastAsia="黑体"/>
          <w:sz w:val="28"/>
          <w:szCs w:val="28"/>
        </w:rPr>
      </w:pPr>
      <w:r>
        <w:rPr>
          <w:rFonts w:hint="eastAsia" w:ascii="黑体" w:hAnsi="黑体" w:eastAsia="黑体"/>
          <w:sz w:val="28"/>
          <w:szCs w:val="28"/>
        </w:rPr>
        <w:t xml:space="preserve">    日    期：</w:t>
      </w:r>
      <w:r>
        <w:rPr>
          <w:rFonts w:hint="eastAsia" w:ascii="黑体" w:hAnsi="黑体" w:eastAsia="黑体"/>
          <w:sz w:val="28"/>
          <w:szCs w:val="28"/>
          <w:u w:val="single"/>
        </w:rPr>
        <w:t xml:space="preserve">   2018  </w:t>
      </w:r>
      <w:r>
        <w:rPr>
          <w:rFonts w:hint="eastAsia" w:ascii="黑体" w:hAnsi="黑体" w:eastAsia="黑体"/>
          <w:sz w:val="28"/>
          <w:szCs w:val="28"/>
        </w:rPr>
        <w:t>年</w:t>
      </w:r>
      <w:r>
        <w:rPr>
          <w:rFonts w:hint="eastAsia" w:ascii="黑体" w:hAnsi="黑体" w:eastAsia="黑体"/>
          <w:sz w:val="28"/>
          <w:szCs w:val="28"/>
          <w:u w:val="single"/>
        </w:rPr>
        <w:t xml:space="preserve">  8  </w:t>
      </w:r>
      <w:r>
        <w:rPr>
          <w:rFonts w:hint="eastAsia" w:ascii="黑体" w:hAnsi="黑体" w:eastAsia="黑体"/>
          <w:sz w:val="28"/>
          <w:szCs w:val="28"/>
        </w:rPr>
        <w:t>月</w:t>
      </w:r>
      <w:bookmarkStart w:id="0" w:name="_Toc303864840"/>
      <w:bookmarkStart w:id="1" w:name="_Toc295196485"/>
      <w:bookmarkStart w:id="2" w:name="_Toc300677972"/>
      <w:bookmarkStart w:id="3" w:name="_Toc298403877"/>
    </w:p>
    <w:p>
      <w:pPr>
        <w:spacing w:line="540" w:lineRule="exact"/>
        <w:ind w:firstLine="1540" w:firstLineChars="550"/>
        <w:rPr>
          <w:rFonts w:ascii="黑体" w:hAnsi="黑体" w:eastAsia="黑体"/>
          <w:sz w:val="28"/>
          <w:szCs w:val="28"/>
        </w:rPr>
      </w:pPr>
    </w:p>
    <w:p>
      <w:pPr>
        <w:spacing w:line="540" w:lineRule="exact"/>
        <w:ind w:firstLine="1540" w:firstLineChars="550"/>
        <w:rPr>
          <w:rFonts w:ascii="黑体" w:hAnsi="黑体" w:eastAsia="黑体"/>
          <w:sz w:val="28"/>
          <w:szCs w:val="28"/>
        </w:rPr>
      </w:pPr>
    </w:p>
    <w:p>
      <w:pPr>
        <w:spacing w:line="540" w:lineRule="exact"/>
        <w:ind w:firstLine="1540" w:firstLineChars="550"/>
        <w:rPr>
          <w:rFonts w:ascii="黑体" w:hAnsi="黑体" w:eastAsia="黑体"/>
          <w:sz w:val="28"/>
          <w:szCs w:val="28"/>
        </w:rPr>
      </w:pPr>
    </w:p>
    <w:p>
      <w:pPr>
        <w:spacing w:line="540" w:lineRule="exact"/>
        <w:ind w:firstLine="1540" w:firstLineChars="550"/>
        <w:rPr>
          <w:rFonts w:ascii="黑体" w:hAnsi="黑体" w:eastAsia="黑体"/>
          <w:sz w:val="28"/>
          <w:szCs w:val="28"/>
        </w:rPr>
      </w:pPr>
      <w:r>
        <w:rPr>
          <w:rFonts w:hint="eastAsia" w:ascii="黑体" w:hAnsi="黑体" w:eastAsia="黑体"/>
          <w:sz w:val="28"/>
          <w:szCs w:val="28"/>
        </w:rPr>
        <w:t xml:space="preserve">              目     录</w:t>
      </w:r>
    </w:p>
    <w:p>
      <w:pPr>
        <w:spacing w:line="540" w:lineRule="exact"/>
        <w:ind w:firstLine="1540" w:firstLineChars="550"/>
        <w:rPr>
          <w:rFonts w:ascii="黑体" w:hAnsi="黑体" w:eastAsia="黑体"/>
          <w:sz w:val="28"/>
          <w:szCs w:val="28"/>
        </w:rPr>
      </w:pPr>
    </w:p>
    <w:p>
      <w:pPr>
        <w:pStyle w:val="24"/>
        <w:tabs>
          <w:tab w:val="right" w:leader="dot" w:pos="9186"/>
        </w:tabs>
      </w:pPr>
      <w:r>
        <w:rPr>
          <w:rFonts w:hint="eastAsia" w:ascii="黑体" w:hAnsi="黑体" w:eastAsia="黑体" w:cs="宋体"/>
          <w:b/>
          <w:bCs/>
          <w:kern w:val="32"/>
          <w:sz w:val="32"/>
          <w:szCs w:val="32"/>
        </w:rPr>
        <w:fldChar w:fldCharType="begin"/>
      </w:r>
      <w:r>
        <w:rPr>
          <w:rFonts w:hint="eastAsia" w:ascii="黑体" w:hAnsi="黑体" w:eastAsia="黑体" w:cs="宋体"/>
          <w:b/>
          <w:bCs/>
          <w:kern w:val="32"/>
          <w:sz w:val="32"/>
          <w:szCs w:val="32"/>
        </w:rPr>
        <w:instrText xml:space="preserve">TOC \o "1-2" \h \u </w:instrText>
      </w:r>
      <w:r>
        <w:rPr>
          <w:rFonts w:hint="eastAsia" w:ascii="黑体" w:hAnsi="黑体" w:eastAsia="黑体" w:cs="宋体"/>
          <w:b/>
          <w:bCs/>
          <w:kern w:val="32"/>
          <w:sz w:val="32"/>
          <w:szCs w:val="32"/>
        </w:rPr>
        <w:fldChar w:fldCharType="separate"/>
      </w:r>
      <w:r>
        <w:fldChar w:fldCharType="begin"/>
      </w:r>
      <w:r>
        <w:instrText xml:space="preserve"> HYPERLINK \l "_Toc3063" </w:instrText>
      </w:r>
      <w:r>
        <w:fldChar w:fldCharType="separate"/>
      </w:r>
      <w:r>
        <w:rPr>
          <w:rFonts w:hint="eastAsia" w:ascii="黑体" w:hAnsi="黑体" w:eastAsia="黑体"/>
        </w:rPr>
        <w:t>第一章  城北路（茶园路-长动路）道路工程  招标公告</w:t>
      </w:r>
      <w:r>
        <w:tab/>
      </w:r>
      <w:r>
        <w:fldChar w:fldCharType="begin"/>
      </w:r>
      <w:r>
        <w:instrText xml:space="preserve"> PAGEREF _Toc3063 </w:instrText>
      </w:r>
      <w:r>
        <w:fldChar w:fldCharType="separate"/>
      </w:r>
      <w:r>
        <w:t>3</w:t>
      </w:r>
      <w:r>
        <w:fldChar w:fldCharType="end"/>
      </w:r>
      <w:r>
        <w:fldChar w:fldCharType="end"/>
      </w:r>
    </w:p>
    <w:p>
      <w:pPr>
        <w:pStyle w:val="24"/>
        <w:tabs>
          <w:tab w:val="right" w:leader="dot" w:pos="9186"/>
        </w:tabs>
      </w:pPr>
      <w:r>
        <w:fldChar w:fldCharType="begin"/>
      </w:r>
      <w:r>
        <w:instrText xml:space="preserve"> HYPERLINK \l "_Toc13946" </w:instrText>
      </w:r>
      <w:r>
        <w:fldChar w:fldCharType="separate"/>
      </w:r>
      <w:r>
        <w:rPr>
          <w:rFonts w:hint="eastAsia" w:ascii="黑体" w:hAnsi="黑体" w:eastAsia="黑体"/>
        </w:rPr>
        <w:t>第二章  投标人须知</w:t>
      </w:r>
      <w:r>
        <w:tab/>
      </w:r>
      <w:r>
        <w:fldChar w:fldCharType="begin"/>
      </w:r>
      <w:r>
        <w:instrText xml:space="preserve"> PAGEREF _Toc13946 </w:instrText>
      </w:r>
      <w:r>
        <w:fldChar w:fldCharType="separate"/>
      </w:r>
      <w:r>
        <w:t>6</w:t>
      </w:r>
      <w:r>
        <w:fldChar w:fldCharType="end"/>
      </w:r>
      <w:r>
        <w:fldChar w:fldCharType="end"/>
      </w:r>
    </w:p>
    <w:p>
      <w:pPr>
        <w:pStyle w:val="24"/>
        <w:tabs>
          <w:tab w:val="right" w:leader="dot" w:pos="9186"/>
        </w:tabs>
      </w:pPr>
      <w:r>
        <w:fldChar w:fldCharType="begin"/>
      </w:r>
      <w:r>
        <w:instrText xml:space="preserve"> HYPERLINK \l "_Toc8523" </w:instrText>
      </w:r>
      <w:r>
        <w:fldChar w:fldCharType="separate"/>
      </w:r>
      <w:r>
        <w:rPr>
          <w:rFonts w:hint="eastAsia" w:ascii="黑体" w:hAnsi="黑体" w:eastAsia="黑体"/>
        </w:rPr>
        <w:t>第三章  评标办法（综合评估法I）</w:t>
      </w:r>
      <w:r>
        <w:tab/>
      </w:r>
      <w:r>
        <w:fldChar w:fldCharType="begin"/>
      </w:r>
      <w:r>
        <w:instrText xml:space="preserve"> PAGEREF _Toc8523 </w:instrText>
      </w:r>
      <w:r>
        <w:fldChar w:fldCharType="separate"/>
      </w:r>
      <w:r>
        <w:t>37</w:t>
      </w:r>
      <w:r>
        <w:fldChar w:fldCharType="end"/>
      </w:r>
      <w:r>
        <w:fldChar w:fldCharType="end"/>
      </w:r>
    </w:p>
    <w:p>
      <w:pPr>
        <w:pStyle w:val="24"/>
        <w:tabs>
          <w:tab w:val="right" w:leader="dot" w:pos="9186"/>
        </w:tabs>
        <w:rPr>
          <w:rFonts w:eastAsia="黑体"/>
        </w:rPr>
      </w:pPr>
      <w:r>
        <w:fldChar w:fldCharType="begin"/>
      </w:r>
      <w:r>
        <w:instrText xml:space="preserve"> HYPERLINK \l "_Toc25671" </w:instrText>
      </w:r>
      <w:r>
        <w:fldChar w:fldCharType="separate"/>
      </w:r>
      <w:r>
        <w:rPr>
          <w:rFonts w:hint="eastAsia" w:ascii="黑体" w:hAnsi="黑体" w:eastAsia="黑体"/>
        </w:rPr>
        <w:t>第四章  合同条款及格式</w:t>
      </w:r>
      <w:r>
        <w:tab/>
      </w:r>
      <w:r>
        <w:rPr>
          <w:rFonts w:hint="eastAsia"/>
        </w:rPr>
        <w:t>6</w:t>
      </w:r>
      <w:r>
        <w:rPr>
          <w:rFonts w:hint="eastAsia"/>
        </w:rPr>
        <w:fldChar w:fldCharType="end"/>
      </w:r>
      <w:r>
        <w:rPr>
          <w:rFonts w:hint="eastAsia" w:ascii="黑体" w:hAnsi="黑体" w:eastAsia="黑体" w:cs="宋体"/>
          <w:bCs/>
          <w:kern w:val="32"/>
          <w:szCs w:val="32"/>
        </w:rPr>
        <w:t>8</w:t>
      </w:r>
    </w:p>
    <w:p>
      <w:pPr>
        <w:pStyle w:val="28"/>
        <w:tabs>
          <w:tab w:val="right" w:leader="dot" w:pos="9186"/>
        </w:tabs>
        <w:rPr>
          <w:rFonts w:eastAsia="黑体"/>
        </w:rPr>
      </w:pPr>
      <w:r>
        <w:fldChar w:fldCharType="begin"/>
      </w:r>
      <w:r>
        <w:instrText xml:space="preserve"> HYPERLINK \l "_Toc24055" </w:instrText>
      </w:r>
      <w:r>
        <w:fldChar w:fldCharType="separate"/>
      </w:r>
      <w:r>
        <w:rPr>
          <w:rFonts w:hint="eastAsia" w:ascii="黑体" w:hAnsi="黑体" w:eastAsia="黑体"/>
          <w:szCs w:val="36"/>
        </w:rPr>
        <w:t>第四部分  合同附件及格式</w:t>
      </w:r>
      <w:r>
        <w:tab/>
      </w:r>
      <w:r>
        <w:rPr>
          <w:rFonts w:hint="eastAsia"/>
        </w:rPr>
        <w:t>6</w:t>
      </w:r>
      <w:r>
        <w:rPr>
          <w:rFonts w:hint="eastAsia"/>
        </w:rPr>
        <w:fldChar w:fldCharType="end"/>
      </w:r>
      <w:r>
        <w:rPr>
          <w:rFonts w:hint="eastAsia" w:ascii="黑体" w:hAnsi="黑体" w:eastAsia="黑体" w:cs="宋体"/>
          <w:bCs/>
          <w:kern w:val="32"/>
          <w:szCs w:val="32"/>
        </w:rPr>
        <w:t>9</w:t>
      </w:r>
    </w:p>
    <w:p>
      <w:pPr>
        <w:pStyle w:val="24"/>
        <w:tabs>
          <w:tab w:val="right" w:leader="dot" w:pos="9186"/>
        </w:tabs>
        <w:rPr>
          <w:rFonts w:eastAsia="黑体"/>
        </w:rPr>
      </w:pPr>
      <w:r>
        <w:fldChar w:fldCharType="begin"/>
      </w:r>
      <w:r>
        <w:instrText xml:space="preserve"> HYPERLINK \l "_Toc555" </w:instrText>
      </w:r>
      <w:r>
        <w:fldChar w:fldCharType="separate"/>
      </w:r>
      <w:r>
        <w:rPr>
          <w:rFonts w:hint="eastAsia" w:ascii="黑体" w:hAnsi="黑体" w:eastAsia="黑体" w:cs="宋体"/>
          <w:bCs/>
          <w:kern w:val="32"/>
          <w:szCs w:val="32"/>
        </w:rPr>
        <w:t>第五章  工程量清单</w:t>
      </w:r>
      <w:r>
        <w:tab/>
      </w:r>
      <w:r>
        <w:rPr>
          <w:rFonts w:hint="eastAsia"/>
        </w:rPr>
        <w:t>1</w:t>
      </w:r>
      <w:r>
        <w:rPr>
          <w:rFonts w:hint="eastAsia"/>
        </w:rPr>
        <w:fldChar w:fldCharType="end"/>
      </w:r>
      <w:r>
        <w:rPr>
          <w:rFonts w:hint="eastAsia" w:ascii="黑体" w:hAnsi="黑体" w:eastAsia="黑体" w:cs="宋体"/>
          <w:bCs/>
          <w:kern w:val="32"/>
          <w:szCs w:val="32"/>
        </w:rPr>
        <w:t>01</w:t>
      </w:r>
    </w:p>
    <w:p>
      <w:pPr>
        <w:pStyle w:val="24"/>
        <w:tabs>
          <w:tab w:val="right" w:leader="dot" w:pos="9186"/>
        </w:tabs>
      </w:pPr>
      <w:r>
        <w:fldChar w:fldCharType="begin"/>
      </w:r>
      <w:r>
        <w:instrText xml:space="preserve"> HYPERLINK \l "_Toc5687" </w:instrText>
      </w:r>
      <w:r>
        <w:fldChar w:fldCharType="separate"/>
      </w:r>
      <w:r>
        <w:rPr>
          <w:rFonts w:hint="eastAsia" w:ascii="黑体" w:hAnsi="黑体" w:eastAsia="黑体"/>
        </w:rPr>
        <w:t>第六章  图  纸</w:t>
      </w:r>
      <w:r>
        <w:rPr>
          <w:rFonts w:hint="eastAsia"/>
          <w:szCs w:val="36"/>
        </w:rPr>
        <w:t>（另册提供）</w:t>
      </w:r>
      <w:r>
        <w:tab/>
      </w:r>
      <w:r>
        <w:rPr>
          <w:rFonts w:hint="eastAsia"/>
        </w:rPr>
        <w:t>1</w:t>
      </w:r>
      <w:r>
        <w:rPr>
          <w:rFonts w:hint="eastAsia"/>
        </w:rPr>
        <w:fldChar w:fldCharType="end"/>
      </w:r>
      <w:r>
        <w:rPr>
          <w:rFonts w:hint="eastAsia" w:ascii="黑体" w:hAnsi="黑体" w:eastAsia="黑体" w:cs="宋体"/>
          <w:bCs/>
          <w:kern w:val="32"/>
          <w:szCs w:val="32"/>
        </w:rPr>
        <w:t>02</w:t>
      </w:r>
    </w:p>
    <w:p>
      <w:pPr>
        <w:pStyle w:val="24"/>
        <w:tabs>
          <w:tab w:val="right" w:leader="dot" w:pos="9186"/>
        </w:tabs>
      </w:pPr>
      <w:r>
        <w:fldChar w:fldCharType="begin"/>
      </w:r>
      <w:r>
        <w:instrText xml:space="preserve"> HYPERLINK \l "_Toc17124" </w:instrText>
      </w:r>
      <w:r>
        <w:fldChar w:fldCharType="separate"/>
      </w:r>
      <w:r>
        <w:rPr>
          <w:rFonts w:hint="eastAsia" w:ascii="黑体" w:hAnsi="黑体" w:eastAsia="黑体"/>
        </w:rPr>
        <w:t>第七章  技术标准和要求</w:t>
      </w:r>
      <w:r>
        <w:tab/>
      </w:r>
      <w:r>
        <w:rPr>
          <w:rFonts w:hint="eastAsia"/>
        </w:rPr>
        <w:t>1</w:t>
      </w:r>
      <w:r>
        <w:rPr>
          <w:rFonts w:hint="eastAsia"/>
        </w:rPr>
        <w:fldChar w:fldCharType="end"/>
      </w:r>
      <w:r>
        <w:rPr>
          <w:rFonts w:hint="eastAsia" w:ascii="黑体" w:hAnsi="黑体" w:eastAsia="黑体" w:cs="宋体"/>
          <w:bCs/>
          <w:kern w:val="32"/>
          <w:szCs w:val="32"/>
        </w:rPr>
        <w:t>03</w:t>
      </w:r>
    </w:p>
    <w:p>
      <w:pPr>
        <w:pStyle w:val="28"/>
        <w:tabs>
          <w:tab w:val="right" w:leader="dot" w:pos="9186"/>
        </w:tabs>
      </w:pPr>
      <w:r>
        <w:fldChar w:fldCharType="begin"/>
      </w:r>
      <w:r>
        <w:instrText xml:space="preserve"> HYPERLINK \l "_Toc16722" </w:instrText>
      </w:r>
      <w:r>
        <w:fldChar w:fldCharType="separate"/>
      </w:r>
      <w:r>
        <w:rPr>
          <w:rFonts w:hint="eastAsia" w:ascii="黑体" w:hAnsi="黑体" w:eastAsia="黑体"/>
        </w:rPr>
        <w:t>第一节 一般要求</w:t>
      </w:r>
      <w:r>
        <w:tab/>
      </w:r>
      <w:r>
        <w:rPr>
          <w:rFonts w:hint="eastAsia"/>
        </w:rPr>
        <w:t>1</w:t>
      </w:r>
      <w:r>
        <w:rPr>
          <w:rFonts w:hint="eastAsia"/>
        </w:rPr>
        <w:fldChar w:fldCharType="end"/>
      </w:r>
      <w:r>
        <w:rPr>
          <w:rFonts w:hint="eastAsia" w:ascii="黑体" w:hAnsi="黑体" w:eastAsia="黑体" w:cs="宋体"/>
          <w:bCs/>
          <w:kern w:val="32"/>
          <w:szCs w:val="32"/>
        </w:rPr>
        <w:t>03</w:t>
      </w:r>
    </w:p>
    <w:p>
      <w:pPr>
        <w:pStyle w:val="28"/>
        <w:tabs>
          <w:tab w:val="right" w:leader="dot" w:pos="9186"/>
        </w:tabs>
      </w:pPr>
      <w:r>
        <w:fldChar w:fldCharType="begin"/>
      </w:r>
      <w:r>
        <w:instrText xml:space="preserve"> HYPERLINK \l "_Toc22843" </w:instrText>
      </w:r>
      <w:r>
        <w:fldChar w:fldCharType="separate"/>
      </w:r>
      <w:r>
        <w:rPr>
          <w:rFonts w:hint="eastAsia" w:ascii="黑体" w:hAnsi="黑体" w:eastAsia="黑体"/>
        </w:rPr>
        <w:t>第二节 专业技术要求</w:t>
      </w:r>
      <w:r>
        <w:tab/>
      </w:r>
      <w:r>
        <w:rPr>
          <w:rFonts w:hint="eastAsia"/>
        </w:rPr>
        <w:t>1</w:t>
      </w:r>
      <w:r>
        <w:rPr>
          <w:rFonts w:hint="eastAsia"/>
        </w:rPr>
        <w:fldChar w:fldCharType="end"/>
      </w:r>
      <w:r>
        <w:rPr>
          <w:rFonts w:hint="eastAsia" w:ascii="黑体" w:hAnsi="黑体" w:eastAsia="黑体" w:cs="宋体"/>
          <w:bCs/>
          <w:kern w:val="32"/>
          <w:szCs w:val="32"/>
        </w:rPr>
        <w:t>15</w:t>
      </w:r>
    </w:p>
    <w:p>
      <w:pPr>
        <w:pStyle w:val="24"/>
        <w:tabs>
          <w:tab w:val="right" w:leader="dot" w:pos="9186"/>
        </w:tabs>
      </w:pPr>
      <w:r>
        <w:fldChar w:fldCharType="begin"/>
      </w:r>
      <w:r>
        <w:instrText xml:space="preserve"> HYPERLINK \l "_Toc3505" </w:instrText>
      </w:r>
      <w:r>
        <w:fldChar w:fldCharType="separate"/>
      </w:r>
      <w:r>
        <w:rPr>
          <w:rFonts w:hint="eastAsia" w:ascii="黑体" w:hAnsi="黑体" w:eastAsia="黑体"/>
        </w:rPr>
        <w:t>第八章  投标文件格式</w:t>
      </w:r>
      <w:r>
        <w:tab/>
      </w:r>
      <w:r>
        <w:rPr>
          <w:rFonts w:hint="eastAsia"/>
        </w:rPr>
        <w:t>..</w:t>
      </w:r>
      <w:r>
        <w:fldChar w:fldCharType="begin"/>
      </w:r>
      <w:r>
        <w:instrText xml:space="preserve"> PAGEREF _Toc3505 </w:instrText>
      </w:r>
      <w:r>
        <w:fldChar w:fldCharType="separate"/>
      </w:r>
      <w:r>
        <w:t>117</w:t>
      </w:r>
      <w:r>
        <w:fldChar w:fldCharType="end"/>
      </w:r>
      <w:r>
        <w:fldChar w:fldCharType="end"/>
      </w:r>
    </w:p>
    <w:p>
      <w:pPr>
        <w:pStyle w:val="24"/>
        <w:tabs>
          <w:tab w:val="right" w:leader="dot" w:pos="9186"/>
        </w:tabs>
      </w:pPr>
      <w:r>
        <w:fldChar w:fldCharType="begin"/>
      </w:r>
      <w:r>
        <w:instrText xml:space="preserve"> HYPERLINK \l "_Toc4828" </w:instrText>
      </w:r>
      <w:r>
        <w:fldChar w:fldCharType="separate"/>
      </w:r>
      <w:r>
        <w:rPr>
          <w:rFonts w:hint="eastAsia" w:ascii="黑体" w:hAnsi="黑体" w:eastAsia="黑体"/>
        </w:rPr>
        <w:t>第一部分  投标函部分格式</w:t>
      </w:r>
      <w:r>
        <w:tab/>
      </w:r>
      <w:r>
        <w:rPr>
          <w:rFonts w:hint="eastAsia"/>
        </w:rPr>
        <w:t>1</w:t>
      </w:r>
      <w:r>
        <w:rPr>
          <w:rFonts w:hint="eastAsia"/>
        </w:rPr>
        <w:fldChar w:fldCharType="end"/>
      </w:r>
      <w:r>
        <w:rPr>
          <w:rFonts w:hint="eastAsia" w:ascii="黑体" w:hAnsi="黑体" w:eastAsia="黑体" w:cs="宋体"/>
          <w:bCs/>
          <w:kern w:val="32"/>
          <w:szCs w:val="32"/>
        </w:rPr>
        <w:t>18</w:t>
      </w:r>
    </w:p>
    <w:p>
      <w:pPr>
        <w:pStyle w:val="28"/>
        <w:tabs>
          <w:tab w:val="right" w:leader="dot" w:pos="9186"/>
        </w:tabs>
        <w:rPr>
          <w:rFonts w:eastAsia="黑体"/>
        </w:rPr>
      </w:pPr>
      <w:r>
        <w:fldChar w:fldCharType="begin"/>
      </w:r>
      <w:r>
        <w:instrText xml:space="preserve"> HYPERLINK \l "_Toc19890" </w:instrText>
      </w:r>
      <w:r>
        <w:fldChar w:fldCharType="separate"/>
      </w:r>
      <w:r>
        <w:rPr>
          <w:rFonts w:hint="eastAsia" w:ascii="黑体" w:hAnsi="黑体" w:eastAsia="黑体"/>
          <w:szCs w:val="36"/>
        </w:rPr>
        <w:t>目    录</w:t>
      </w:r>
      <w:r>
        <w:tab/>
      </w:r>
      <w:r>
        <w:rPr>
          <w:rFonts w:hint="eastAsia"/>
        </w:rPr>
        <w:t>1</w:t>
      </w:r>
      <w:r>
        <w:rPr>
          <w:rFonts w:hint="eastAsia"/>
        </w:rPr>
        <w:fldChar w:fldCharType="end"/>
      </w:r>
      <w:r>
        <w:rPr>
          <w:rFonts w:hint="eastAsia" w:ascii="黑体" w:hAnsi="黑体" w:eastAsia="黑体" w:cs="宋体"/>
          <w:bCs/>
          <w:kern w:val="32"/>
          <w:szCs w:val="32"/>
        </w:rPr>
        <w:t>19</w:t>
      </w:r>
    </w:p>
    <w:p>
      <w:pPr>
        <w:pStyle w:val="28"/>
        <w:tabs>
          <w:tab w:val="right" w:leader="dot" w:pos="9186"/>
        </w:tabs>
        <w:rPr>
          <w:rFonts w:eastAsia="黑体"/>
        </w:rPr>
      </w:pPr>
      <w:r>
        <w:fldChar w:fldCharType="begin"/>
      </w:r>
      <w:r>
        <w:instrText xml:space="preserve"> HYPERLINK \l "_Toc31771" </w:instrText>
      </w:r>
      <w:r>
        <w:fldChar w:fldCharType="separate"/>
      </w:r>
      <w:r>
        <w:rPr>
          <w:rFonts w:hint="eastAsia" w:ascii="黑体" w:hAnsi="黑体" w:eastAsia="黑体"/>
        </w:rPr>
        <w:t>一、投标函及投标函附录</w:t>
      </w:r>
      <w:r>
        <w:tab/>
      </w:r>
      <w:r>
        <w:rPr>
          <w:rFonts w:hint="eastAsia"/>
        </w:rPr>
        <w:t>1</w:t>
      </w:r>
      <w:r>
        <w:rPr>
          <w:rFonts w:hint="eastAsia"/>
        </w:rPr>
        <w:fldChar w:fldCharType="end"/>
      </w:r>
      <w:r>
        <w:rPr>
          <w:rFonts w:hint="eastAsia" w:ascii="黑体" w:hAnsi="黑体" w:eastAsia="黑体" w:cs="宋体"/>
          <w:bCs/>
          <w:kern w:val="32"/>
          <w:szCs w:val="32"/>
        </w:rPr>
        <w:t>20</w:t>
      </w:r>
    </w:p>
    <w:p>
      <w:pPr>
        <w:pStyle w:val="28"/>
        <w:tabs>
          <w:tab w:val="right" w:leader="dot" w:pos="9186"/>
        </w:tabs>
        <w:rPr>
          <w:rFonts w:eastAsia="黑体"/>
        </w:rPr>
      </w:pPr>
      <w:r>
        <w:fldChar w:fldCharType="begin"/>
      </w:r>
      <w:r>
        <w:instrText xml:space="preserve"> HYPERLINK \l "_Toc23117" </w:instrText>
      </w:r>
      <w:r>
        <w:fldChar w:fldCharType="separate"/>
      </w:r>
      <w:r>
        <w:rPr>
          <w:rFonts w:hint="eastAsia" w:ascii="黑体" w:hAnsi="黑体" w:eastAsia="黑体"/>
        </w:rPr>
        <w:t>二、法定代表人身份证明</w:t>
      </w:r>
      <w:r>
        <w:tab/>
      </w:r>
      <w:r>
        <w:rPr>
          <w:rFonts w:hint="eastAsia"/>
        </w:rPr>
        <w:t>1</w:t>
      </w:r>
      <w:r>
        <w:rPr>
          <w:rFonts w:hint="eastAsia"/>
        </w:rPr>
        <w:fldChar w:fldCharType="end"/>
      </w:r>
      <w:r>
        <w:rPr>
          <w:rFonts w:hint="eastAsia" w:ascii="黑体" w:hAnsi="黑体" w:eastAsia="黑体" w:cs="宋体"/>
          <w:bCs/>
          <w:kern w:val="32"/>
          <w:szCs w:val="32"/>
        </w:rPr>
        <w:t>22</w:t>
      </w:r>
    </w:p>
    <w:p>
      <w:pPr>
        <w:pStyle w:val="28"/>
        <w:tabs>
          <w:tab w:val="right" w:leader="dot" w:pos="9186"/>
        </w:tabs>
      </w:pPr>
      <w:r>
        <w:fldChar w:fldCharType="begin"/>
      </w:r>
      <w:r>
        <w:instrText xml:space="preserve"> HYPERLINK \l "_Toc12513" </w:instrText>
      </w:r>
      <w:r>
        <w:fldChar w:fldCharType="separate"/>
      </w:r>
      <w:r>
        <w:rPr>
          <w:rFonts w:hint="eastAsia" w:ascii="黑体" w:hAnsi="黑体" w:eastAsia="黑体"/>
        </w:rPr>
        <w:t>三、授权委托书</w:t>
      </w:r>
      <w:r>
        <w:tab/>
      </w:r>
      <w:r>
        <w:fldChar w:fldCharType="begin"/>
      </w:r>
      <w:r>
        <w:instrText xml:space="preserve"> PAGEREF _Toc12513 </w:instrText>
      </w:r>
      <w:r>
        <w:fldChar w:fldCharType="separate"/>
      </w:r>
      <w:r>
        <w:t>123</w:t>
      </w:r>
      <w:r>
        <w:fldChar w:fldCharType="end"/>
      </w:r>
      <w:r>
        <w:fldChar w:fldCharType="end"/>
      </w:r>
    </w:p>
    <w:p>
      <w:pPr>
        <w:pStyle w:val="28"/>
        <w:tabs>
          <w:tab w:val="right" w:leader="dot" w:pos="9186"/>
        </w:tabs>
      </w:pPr>
      <w:r>
        <w:fldChar w:fldCharType="begin"/>
      </w:r>
      <w:r>
        <w:instrText xml:space="preserve"> HYPERLINK \l "_Toc4439" </w:instrText>
      </w:r>
      <w:r>
        <w:fldChar w:fldCharType="separate"/>
      </w:r>
      <w:r>
        <w:rPr>
          <w:rFonts w:hint="eastAsia" w:ascii="黑体" w:hAnsi="黑体" w:eastAsia="黑体"/>
        </w:rPr>
        <w:t>四、投标保证金</w:t>
      </w:r>
      <w:r>
        <w:tab/>
      </w:r>
      <w:r>
        <w:fldChar w:fldCharType="begin"/>
      </w:r>
      <w:r>
        <w:instrText xml:space="preserve"> PAGEREF _Toc4439 </w:instrText>
      </w:r>
      <w:r>
        <w:fldChar w:fldCharType="separate"/>
      </w:r>
      <w:r>
        <w:t>124</w:t>
      </w:r>
      <w:r>
        <w:fldChar w:fldCharType="end"/>
      </w:r>
      <w:r>
        <w:fldChar w:fldCharType="end"/>
      </w:r>
    </w:p>
    <w:p>
      <w:pPr>
        <w:pStyle w:val="28"/>
        <w:tabs>
          <w:tab w:val="right" w:leader="dot" w:pos="9186"/>
        </w:tabs>
      </w:pPr>
      <w:r>
        <w:fldChar w:fldCharType="begin"/>
      </w:r>
      <w:r>
        <w:instrText xml:space="preserve"> HYPERLINK \l "_Toc23634" </w:instrText>
      </w:r>
      <w:r>
        <w:fldChar w:fldCharType="separate"/>
      </w:r>
      <w:r>
        <w:rPr>
          <w:rFonts w:hint="eastAsia" w:ascii="黑体" w:hAnsi="黑体" w:eastAsia="黑体"/>
        </w:rPr>
        <w:t>五、项目管理机构</w:t>
      </w:r>
      <w:r>
        <w:tab/>
      </w:r>
      <w:r>
        <w:fldChar w:fldCharType="begin"/>
      </w:r>
      <w:r>
        <w:instrText xml:space="preserve"> PAGEREF _Toc23634 </w:instrText>
      </w:r>
      <w:r>
        <w:fldChar w:fldCharType="separate"/>
      </w:r>
      <w:r>
        <w:t>124</w:t>
      </w:r>
      <w:r>
        <w:fldChar w:fldCharType="end"/>
      </w:r>
      <w:r>
        <w:fldChar w:fldCharType="end"/>
      </w:r>
    </w:p>
    <w:p>
      <w:pPr>
        <w:pStyle w:val="28"/>
        <w:tabs>
          <w:tab w:val="right" w:leader="dot" w:pos="9186"/>
        </w:tabs>
      </w:pPr>
      <w:r>
        <w:fldChar w:fldCharType="begin"/>
      </w:r>
      <w:r>
        <w:instrText xml:space="preserve"> HYPERLINK \l "_Toc11134" </w:instrText>
      </w:r>
      <w:r>
        <w:fldChar w:fldCharType="separate"/>
      </w:r>
      <w:r>
        <w:rPr>
          <w:rFonts w:hint="eastAsia" w:ascii="黑体" w:hAnsi="黑体" w:eastAsia="黑体"/>
        </w:rPr>
        <w:t>六、资格审查资料</w:t>
      </w:r>
      <w:r>
        <w:tab/>
      </w:r>
      <w:r>
        <w:fldChar w:fldCharType="begin"/>
      </w:r>
      <w:r>
        <w:instrText xml:space="preserve"> PAGEREF _Toc11134 </w:instrText>
      </w:r>
      <w:r>
        <w:fldChar w:fldCharType="separate"/>
      </w:r>
      <w:r>
        <w:t>127</w:t>
      </w:r>
      <w:r>
        <w:fldChar w:fldCharType="end"/>
      </w:r>
      <w:r>
        <w:fldChar w:fldCharType="end"/>
      </w:r>
    </w:p>
    <w:p>
      <w:pPr>
        <w:pStyle w:val="28"/>
        <w:tabs>
          <w:tab w:val="right" w:leader="dot" w:pos="9186"/>
        </w:tabs>
      </w:pPr>
      <w:r>
        <w:fldChar w:fldCharType="begin"/>
      </w:r>
      <w:r>
        <w:instrText xml:space="preserve"> HYPERLINK \l "_Toc5306" </w:instrText>
      </w:r>
      <w:r>
        <w:fldChar w:fldCharType="separate"/>
      </w:r>
      <w:r>
        <w:rPr>
          <w:rFonts w:hint="eastAsia" w:ascii="黑体" w:hAnsi="黑体" w:eastAsia="黑体"/>
          <w:szCs w:val="30"/>
        </w:rPr>
        <w:t>七、其他</w:t>
      </w:r>
      <w:r>
        <w:tab/>
      </w:r>
      <w:r>
        <w:fldChar w:fldCharType="begin"/>
      </w:r>
      <w:r>
        <w:instrText xml:space="preserve"> PAGEREF _Toc5306 </w:instrText>
      </w:r>
      <w:r>
        <w:fldChar w:fldCharType="separate"/>
      </w:r>
      <w:r>
        <w:t>132</w:t>
      </w:r>
      <w:r>
        <w:fldChar w:fldCharType="end"/>
      </w:r>
      <w:r>
        <w:fldChar w:fldCharType="end"/>
      </w:r>
    </w:p>
    <w:p>
      <w:pPr>
        <w:pStyle w:val="28"/>
        <w:tabs>
          <w:tab w:val="right" w:leader="dot" w:pos="9186"/>
        </w:tabs>
      </w:pPr>
      <w:r>
        <w:fldChar w:fldCharType="begin"/>
      </w:r>
      <w:r>
        <w:instrText xml:space="preserve"> HYPERLINK \l "_Toc22908" </w:instrText>
      </w:r>
      <w:r>
        <w:fldChar w:fldCharType="separate"/>
      </w:r>
      <w:r>
        <w:rPr>
          <w:rFonts w:hint="eastAsia" w:ascii="黑体" w:hAnsi="黑体" w:eastAsia="黑体"/>
          <w:szCs w:val="30"/>
        </w:rPr>
        <w:t>八、承 诺 书</w:t>
      </w:r>
      <w:r>
        <w:tab/>
      </w:r>
      <w:r>
        <w:fldChar w:fldCharType="begin"/>
      </w:r>
      <w:r>
        <w:instrText xml:space="preserve"> PAGEREF _Toc22908 </w:instrText>
      </w:r>
      <w:r>
        <w:fldChar w:fldCharType="separate"/>
      </w:r>
      <w:r>
        <w:t>133</w:t>
      </w:r>
      <w:r>
        <w:fldChar w:fldCharType="end"/>
      </w:r>
      <w:r>
        <w:fldChar w:fldCharType="end"/>
      </w:r>
    </w:p>
    <w:p>
      <w:pPr>
        <w:pStyle w:val="24"/>
        <w:tabs>
          <w:tab w:val="right" w:leader="dot" w:pos="9186"/>
        </w:tabs>
        <w:ind w:firstLine="420" w:firstLineChars="200"/>
      </w:pPr>
      <w:r>
        <w:fldChar w:fldCharType="begin"/>
      </w:r>
      <w:r>
        <w:instrText xml:space="preserve"> HYPERLINK \l "_Toc5442" </w:instrText>
      </w:r>
      <w:r>
        <w:fldChar w:fldCharType="separate"/>
      </w:r>
      <w:r>
        <w:rPr>
          <w:rFonts w:hint="eastAsia"/>
        </w:rPr>
        <w:t>第二部分</w:t>
      </w:r>
      <w:r>
        <w:t xml:space="preserve">  </w:t>
      </w:r>
      <w:r>
        <w:rPr>
          <w:rFonts w:hint="eastAsia"/>
        </w:rPr>
        <w:t>商务标部分格式</w:t>
      </w:r>
      <w:r>
        <w:tab/>
      </w:r>
      <w:r>
        <w:fldChar w:fldCharType="begin"/>
      </w:r>
      <w:r>
        <w:instrText xml:space="preserve"> PAGEREF _Toc5442 </w:instrText>
      </w:r>
      <w:r>
        <w:fldChar w:fldCharType="separate"/>
      </w:r>
      <w:r>
        <w:t>134</w:t>
      </w:r>
      <w:r>
        <w:fldChar w:fldCharType="end"/>
      </w:r>
      <w:r>
        <w:fldChar w:fldCharType="end"/>
      </w:r>
    </w:p>
    <w:p>
      <w:pPr>
        <w:pStyle w:val="24"/>
        <w:tabs>
          <w:tab w:val="right" w:leader="dot" w:pos="9186"/>
        </w:tabs>
        <w:ind w:firstLine="420" w:firstLineChars="200"/>
      </w:pPr>
      <w:r>
        <w:fldChar w:fldCharType="begin"/>
      </w:r>
      <w:r>
        <w:instrText xml:space="preserve"> HYPERLINK \l "_Toc18242" </w:instrText>
      </w:r>
      <w:r>
        <w:fldChar w:fldCharType="separate"/>
      </w:r>
      <w:r>
        <w:rPr>
          <w:rFonts w:hint="eastAsia" w:ascii="宋体" w:hAnsi="宋体"/>
        </w:rPr>
        <w:t>第三部分  技术标部分格式</w:t>
      </w:r>
      <w:r>
        <w:tab/>
      </w:r>
      <w:r>
        <w:fldChar w:fldCharType="begin"/>
      </w:r>
      <w:r>
        <w:instrText xml:space="preserve"> PAGEREF _Toc18242 </w:instrText>
      </w:r>
      <w:r>
        <w:fldChar w:fldCharType="separate"/>
      </w:r>
      <w:r>
        <w:t>155</w:t>
      </w:r>
      <w:r>
        <w:fldChar w:fldCharType="end"/>
      </w:r>
      <w:r>
        <w:fldChar w:fldCharType="end"/>
      </w:r>
    </w:p>
    <w:p>
      <w:pPr>
        <w:pStyle w:val="24"/>
        <w:tabs>
          <w:tab w:val="right" w:leader="dot" w:pos="9186"/>
        </w:tabs>
        <w:ind w:firstLine="420" w:firstLineChars="200"/>
      </w:pPr>
      <w:r>
        <w:fldChar w:fldCharType="begin"/>
      </w:r>
      <w:r>
        <w:instrText xml:space="preserve"> HYPERLINK \l "_Toc14077" </w:instrText>
      </w:r>
      <w:r>
        <w:fldChar w:fldCharType="separate"/>
      </w:r>
      <w:r>
        <w:rPr>
          <w:rFonts w:hint="eastAsia" w:ascii="宋体" w:hAnsi="宋体"/>
        </w:rPr>
        <w:t>（适用于技术标为明标）</w:t>
      </w:r>
      <w:r>
        <w:tab/>
      </w:r>
      <w:r>
        <w:fldChar w:fldCharType="begin"/>
      </w:r>
      <w:r>
        <w:instrText xml:space="preserve"> PAGEREF _Toc14077 </w:instrText>
      </w:r>
      <w:r>
        <w:fldChar w:fldCharType="separate"/>
      </w:r>
      <w:r>
        <w:t>155</w:t>
      </w:r>
      <w:r>
        <w:fldChar w:fldCharType="end"/>
      </w:r>
      <w:r>
        <w:fldChar w:fldCharType="end"/>
      </w:r>
    </w:p>
    <w:p>
      <w:pPr>
        <w:pStyle w:val="42"/>
        <w:ind w:firstLine="0" w:firstLineChars="0"/>
        <w:jc w:val="center"/>
        <w:rPr>
          <w:rFonts w:ascii="黑体" w:hAnsi="黑体" w:eastAsia="黑体" w:cs="宋体"/>
          <w:b/>
          <w:bCs/>
          <w:kern w:val="32"/>
          <w:sz w:val="32"/>
          <w:szCs w:val="32"/>
        </w:rPr>
      </w:pPr>
      <w:r>
        <w:rPr>
          <w:rFonts w:hint="eastAsia" w:ascii="黑体" w:hAnsi="黑体" w:eastAsia="黑体" w:cs="宋体"/>
          <w:bCs/>
          <w:kern w:val="32"/>
          <w:szCs w:val="32"/>
        </w:rPr>
        <w:fldChar w:fldCharType="end"/>
      </w:r>
    </w:p>
    <w:p>
      <w:pPr>
        <w:pStyle w:val="42"/>
        <w:ind w:firstLine="0" w:firstLineChars="0"/>
        <w:jc w:val="center"/>
        <w:rPr>
          <w:rFonts w:ascii="黑体" w:hAnsi="黑体" w:eastAsia="黑体" w:cs="宋体"/>
          <w:b/>
          <w:bCs/>
          <w:kern w:val="32"/>
          <w:sz w:val="32"/>
          <w:szCs w:val="32"/>
        </w:rPr>
      </w:pPr>
    </w:p>
    <w:p>
      <w:pPr>
        <w:pStyle w:val="42"/>
        <w:ind w:firstLine="0" w:firstLineChars="0"/>
        <w:jc w:val="center"/>
        <w:rPr>
          <w:rFonts w:ascii="黑体" w:hAnsi="黑体" w:eastAsia="黑体" w:cs="宋体"/>
          <w:b/>
          <w:bCs/>
          <w:kern w:val="32"/>
          <w:sz w:val="32"/>
          <w:szCs w:val="32"/>
        </w:rPr>
      </w:pPr>
    </w:p>
    <w:p>
      <w:pPr>
        <w:pStyle w:val="42"/>
        <w:ind w:firstLine="0" w:firstLineChars="0"/>
        <w:jc w:val="center"/>
        <w:rPr>
          <w:rFonts w:ascii="黑体" w:hAnsi="黑体" w:eastAsia="黑体" w:cs="宋体"/>
          <w:b/>
          <w:bCs/>
          <w:kern w:val="32"/>
          <w:sz w:val="32"/>
          <w:szCs w:val="32"/>
        </w:rPr>
      </w:pPr>
    </w:p>
    <w:p>
      <w:pPr>
        <w:pStyle w:val="42"/>
        <w:ind w:firstLine="0" w:firstLineChars="0"/>
        <w:jc w:val="center"/>
        <w:rPr>
          <w:rFonts w:ascii="黑体" w:hAnsi="黑体" w:eastAsia="黑体" w:cs="宋体"/>
          <w:b/>
          <w:bCs/>
          <w:kern w:val="32"/>
          <w:sz w:val="32"/>
          <w:szCs w:val="32"/>
        </w:rPr>
      </w:pPr>
    </w:p>
    <w:p>
      <w:pPr>
        <w:pStyle w:val="42"/>
        <w:ind w:firstLine="0" w:firstLineChars="0"/>
        <w:rPr>
          <w:rFonts w:ascii="黑体" w:hAnsi="黑体" w:eastAsia="黑体" w:cs="宋体"/>
          <w:b/>
          <w:bCs/>
          <w:kern w:val="32"/>
          <w:sz w:val="32"/>
          <w:szCs w:val="32"/>
        </w:rPr>
      </w:pPr>
    </w:p>
    <w:p>
      <w:pPr>
        <w:pStyle w:val="42"/>
        <w:ind w:firstLine="0" w:firstLineChars="0"/>
        <w:rPr>
          <w:rFonts w:ascii="黑体" w:hAnsi="黑体" w:eastAsia="黑体" w:cs="宋体"/>
          <w:b/>
          <w:bCs/>
          <w:kern w:val="32"/>
          <w:sz w:val="32"/>
          <w:szCs w:val="32"/>
        </w:rPr>
      </w:pPr>
    </w:p>
    <w:bookmarkEnd w:id="0"/>
    <w:bookmarkEnd w:id="1"/>
    <w:bookmarkEnd w:id="2"/>
    <w:bookmarkEnd w:id="3"/>
    <w:p>
      <w:pPr>
        <w:pStyle w:val="2"/>
        <w:numPr>
          <w:ilvl w:val="0"/>
          <w:numId w:val="1"/>
        </w:numPr>
        <w:spacing w:before="0" w:after="0"/>
        <w:jc w:val="center"/>
        <w:rPr>
          <w:rFonts w:ascii="黑体" w:hAnsi="黑体" w:eastAsia="黑体"/>
          <w:b w:val="0"/>
          <w:bCs w:val="0"/>
        </w:rPr>
      </w:pPr>
      <w:bookmarkStart w:id="4" w:name="_Toc484523752"/>
      <w:bookmarkStart w:id="5" w:name="_Toc3063"/>
      <w:r>
        <w:rPr>
          <w:rFonts w:hint="eastAsia" w:ascii="黑体" w:hAnsi="黑体" w:eastAsia="黑体"/>
          <w:b w:val="0"/>
          <w:bCs w:val="0"/>
        </w:rPr>
        <w:t xml:space="preserve">  城北路（茶园路-长动路）道路工程  </w:t>
      </w:r>
    </w:p>
    <w:p>
      <w:pPr>
        <w:pStyle w:val="2"/>
        <w:spacing w:before="0" w:after="0"/>
        <w:ind w:firstLine="4160" w:firstLineChars="1300"/>
      </w:pPr>
      <w:r>
        <w:rPr>
          <w:rFonts w:hint="eastAsia" w:ascii="黑体" w:hAnsi="黑体" w:eastAsia="黑体"/>
          <w:b w:val="0"/>
          <w:bCs w:val="0"/>
        </w:rPr>
        <w:t>招标公告</w:t>
      </w:r>
      <w:bookmarkEnd w:id="4"/>
      <w:bookmarkEnd w:id="5"/>
    </w:p>
    <w:p>
      <w:pPr>
        <w:pStyle w:val="3"/>
        <w:spacing w:before="0" w:after="0" w:line="360" w:lineRule="auto"/>
        <w:ind w:firstLine="422" w:firstLineChars="150"/>
        <w:rPr>
          <w:rFonts w:ascii="黑体" w:hAnsi="黑体" w:eastAsia="黑体"/>
          <w:b w:val="0"/>
          <w:bCs w:val="0"/>
          <w:sz w:val="30"/>
        </w:rPr>
      </w:pPr>
      <w:bookmarkStart w:id="6" w:name="_Toc18437"/>
      <w:bookmarkStart w:id="7" w:name="_Toc294206713"/>
      <w:bookmarkStart w:id="8" w:name="_Toc298403878"/>
      <w:bookmarkStart w:id="9" w:name="_Toc295196486"/>
      <w:bookmarkStart w:id="10" w:name="_Toc303864841"/>
      <w:bookmarkStart w:id="11" w:name="_Toc484523753"/>
      <w:bookmarkStart w:id="12" w:name="_Toc294186025"/>
      <w:bookmarkStart w:id="13" w:name="_Toc300677973"/>
      <w:r>
        <w:rPr>
          <w:rFonts w:hint="eastAsia" w:ascii="宋体" w:hAnsi="宋体"/>
          <w:sz w:val="28"/>
          <w:szCs w:val="28"/>
        </w:rPr>
        <w:t>1.招标条件</w:t>
      </w:r>
      <w:bookmarkEnd w:id="6"/>
      <w:bookmarkEnd w:id="7"/>
      <w:bookmarkEnd w:id="8"/>
      <w:bookmarkEnd w:id="9"/>
      <w:bookmarkEnd w:id="10"/>
      <w:bookmarkEnd w:id="11"/>
      <w:bookmarkEnd w:id="12"/>
      <w:bookmarkEnd w:id="13"/>
    </w:p>
    <w:p>
      <w:pPr>
        <w:spacing w:line="360" w:lineRule="exact"/>
        <w:ind w:firstLine="420" w:firstLineChars="200"/>
        <w:rPr>
          <w:rFonts w:ascii="宋体" w:hAnsi="宋体"/>
        </w:rPr>
      </w:pPr>
      <w:r>
        <w:rPr>
          <w:rFonts w:hint="eastAsia" w:ascii="宋体" w:hAnsi="宋体"/>
        </w:rPr>
        <w:t>本招标项目城北路（茶园路-长动路）道路工程  已由</w:t>
      </w:r>
      <w:bookmarkStart w:id="14" w:name="macro6"/>
      <w:r>
        <w:rPr>
          <w:rFonts w:hint="eastAsia" w:ascii="宋体" w:hAnsi="宋体"/>
        </w:rPr>
        <w:t>岳阳市发展与改革委员会</w:t>
      </w:r>
      <w:bookmarkEnd w:id="14"/>
      <w:r>
        <w:rPr>
          <w:rFonts w:hint="eastAsia" w:ascii="宋体" w:hAnsi="宋体"/>
        </w:rPr>
        <w:t>以</w:t>
      </w:r>
      <w:r>
        <w:rPr>
          <w:rFonts w:hint="eastAsia" w:ascii="宋体" w:hAnsi="宋体"/>
          <w:bCs/>
        </w:rPr>
        <w:t>岳发改审【2013】186号文件</w:t>
      </w:r>
      <w:r>
        <w:rPr>
          <w:rFonts w:hint="eastAsia" w:ascii="宋体" w:hAnsi="宋体"/>
        </w:rPr>
        <w:t>批准建设，建设资金来自公司自筹。招标人为岳阳市水利建设投资有限公司，招标代理机构为华春建设工程项目管理有限责任公司，项目已具备招标条件，现对该项目的施工进行公开招标。</w:t>
      </w:r>
      <w:bookmarkStart w:id="15" w:name="_Toc298403879"/>
      <w:bookmarkStart w:id="16" w:name="_Toc295196487"/>
      <w:bookmarkStart w:id="17" w:name="_Toc294206714"/>
      <w:bookmarkStart w:id="18" w:name="_Toc294186026"/>
    </w:p>
    <w:p>
      <w:pPr>
        <w:pStyle w:val="3"/>
        <w:spacing w:before="0" w:after="0" w:line="360" w:lineRule="exact"/>
        <w:ind w:firstLine="422" w:firstLineChars="150"/>
        <w:rPr>
          <w:rFonts w:ascii="宋体" w:hAnsi="宋体"/>
          <w:b w:val="0"/>
          <w:bCs w:val="0"/>
          <w:sz w:val="28"/>
          <w:szCs w:val="28"/>
        </w:rPr>
      </w:pPr>
      <w:bookmarkStart w:id="19" w:name="_Toc303864842"/>
      <w:bookmarkStart w:id="20" w:name="_Toc484523754"/>
      <w:bookmarkStart w:id="21" w:name="_Toc27663"/>
      <w:bookmarkStart w:id="22" w:name="_Toc300677974"/>
      <w:r>
        <w:rPr>
          <w:rFonts w:hint="eastAsia" w:ascii="宋体" w:hAnsi="宋体"/>
          <w:sz w:val="28"/>
          <w:szCs w:val="28"/>
        </w:rPr>
        <w:t>2.项目概况与招标范围</w:t>
      </w:r>
      <w:bookmarkEnd w:id="15"/>
      <w:bookmarkEnd w:id="16"/>
      <w:bookmarkEnd w:id="17"/>
      <w:bookmarkEnd w:id="18"/>
      <w:bookmarkEnd w:id="19"/>
      <w:bookmarkEnd w:id="20"/>
      <w:bookmarkEnd w:id="21"/>
      <w:bookmarkEnd w:id="22"/>
    </w:p>
    <w:p>
      <w:pPr>
        <w:snapToGrid w:val="0"/>
        <w:spacing w:line="360" w:lineRule="exact"/>
        <w:ind w:firstLine="420" w:firstLineChars="200"/>
        <w:rPr>
          <w:rFonts w:ascii="宋体" w:hAnsi="宋体"/>
          <w:b/>
          <w:szCs w:val="21"/>
          <w:u w:val="single"/>
        </w:rPr>
      </w:pPr>
      <w:bookmarkStart w:id="23" w:name="_Toc294186027"/>
      <w:bookmarkStart w:id="24" w:name="_Toc295196488"/>
      <w:bookmarkStart w:id="25" w:name="_Toc298403880"/>
      <w:bookmarkStart w:id="26" w:name="_Toc294206715"/>
      <w:r>
        <w:rPr>
          <w:rFonts w:hint="eastAsia" w:ascii="宋体" w:hAnsi="宋体"/>
          <w:szCs w:val="21"/>
        </w:rPr>
        <w:t>2.1 项目名称：城北路（茶园路-长动路）道路工程  ；</w:t>
      </w:r>
    </w:p>
    <w:p>
      <w:pPr>
        <w:snapToGrid w:val="0"/>
        <w:spacing w:line="360" w:lineRule="exact"/>
        <w:ind w:firstLine="420" w:firstLineChars="200"/>
        <w:rPr>
          <w:rFonts w:ascii="宋体" w:hAnsi="宋体"/>
          <w:szCs w:val="21"/>
        </w:rPr>
      </w:pPr>
      <w:r>
        <w:rPr>
          <w:rFonts w:hint="eastAsia" w:ascii="宋体" w:hAnsi="宋体"/>
          <w:szCs w:val="21"/>
        </w:rPr>
        <w:t>2.2 建设地点：岳阳楼区洛王片区中部；</w:t>
      </w:r>
    </w:p>
    <w:p>
      <w:pPr>
        <w:snapToGrid w:val="0"/>
        <w:spacing w:line="360" w:lineRule="exact"/>
        <w:ind w:firstLine="420" w:firstLineChars="200"/>
        <w:rPr>
          <w:rFonts w:ascii="宋体" w:hAnsi="宋体"/>
          <w:bCs/>
          <w:szCs w:val="21"/>
        </w:rPr>
      </w:pPr>
      <w:r>
        <w:rPr>
          <w:rFonts w:hint="eastAsia" w:ascii="宋体" w:hAnsi="宋体"/>
          <w:szCs w:val="21"/>
        </w:rPr>
        <w:t>2.3 建设规模：</w:t>
      </w:r>
      <w:bookmarkStart w:id="27" w:name="macro15"/>
      <w:r>
        <w:rPr>
          <w:rFonts w:hint="eastAsia" w:ascii="宋体" w:hAnsi="宋体"/>
          <w:szCs w:val="21"/>
        </w:rPr>
        <w:t>该项目按城市次干道标准设计，主要进行路基、路面及配套设施建设,</w:t>
      </w:r>
      <w:bookmarkEnd w:id="27"/>
      <w:r>
        <w:rPr>
          <w:rFonts w:hint="eastAsia" w:ascii="宋体" w:hAnsi="宋体"/>
          <w:szCs w:val="21"/>
        </w:rPr>
        <w:t>西起茶园路，东至长动路，全长为492.616米.，路幅宽25米。</w:t>
      </w:r>
      <w:r>
        <w:rPr>
          <w:rFonts w:hint="eastAsia" w:ascii="宋体" w:hAnsi="宋体"/>
          <w:bCs/>
          <w:szCs w:val="21"/>
        </w:rPr>
        <w:t>工程总投资约1550万元（实际投资额以财政评审结论为准）；</w:t>
      </w:r>
    </w:p>
    <w:p>
      <w:pPr>
        <w:snapToGrid w:val="0"/>
        <w:spacing w:line="360" w:lineRule="exact"/>
        <w:ind w:firstLine="420" w:firstLineChars="200"/>
        <w:rPr>
          <w:rFonts w:ascii="宋体" w:hAnsi="宋体"/>
          <w:bCs/>
          <w:szCs w:val="21"/>
        </w:rPr>
      </w:pPr>
      <w:r>
        <w:rPr>
          <w:rFonts w:hint="eastAsia" w:ascii="宋体" w:hAnsi="宋体"/>
          <w:bCs/>
          <w:szCs w:val="21"/>
        </w:rPr>
        <w:t>2.4 工期要求：180日历天；</w:t>
      </w:r>
    </w:p>
    <w:p>
      <w:pPr>
        <w:snapToGrid w:val="0"/>
        <w:spacing w:line="360" w:lineRule="exact"/>
        <w:ind w:firstLine="420" w:firstLineChars="200"/>
        <w:rPr>
          <w:rFonts w:ascii="宋体" w:hAnsi="宋体"/>
          <w:color w:val="000000" w:themeColor="text1"/>
          <w:szCs w:val="21"/>
        </w:rPr>
      </w:pPr>
      <w:r>
        <w:rPr>
          <w:rFonts w:hint="eastAsia" w:ascii="宋体" w:hAnsi="宋体"/>
          <w:color w:val="000000" w:themeColor="text1"/>
          <w:szCs w:val="21"/>
        </w:rPr>
        <w:t>2.5 质量要求：</w:t>
      </w:r>
      <w:bookmarkStart w:id="28" w:name="macro19"/>
      <w:r>
        <w:rPr>
          <w:rFonts w:hint="eastAsia" w:ascii="宋体" w:hAnsi="宋体"/>
          <w:color w:val="000000" w:themeColor="text1"/>
          <w:szCs w:val="21"/>
        </w:rPr>
        <w:t>达到《建设工程施工质量验收统一标准》及国家颁布的施工验收规范和质量检验标准，全部工程达到合格</w:t>
      </w:r>
      <w:bookmarkEnd w:id="28"/>
      <w:r>
        <w:rPr>
          <w:rFonts w:hint="eastAsia" w:ascii="宋体" w:hAnsi="宋体"/>
          <w:color w:val="000000" w:themeColor="text1"/>
          <w:szCs w:val="21"/>
        </w:rPr>
        <w:t>标准以上；</w:t>
      </w:r>
    </w:p>
    <w:p>
      <w:pPr>
        <w:snapToGrid w:val="0"/>
        <w:spacing w:line="360" w:lineRule="exact"/>
        <w:ind w:firstLine="420" w:firstLineChars="200"/>
        <w:rPr>
          <w:rFonts w:ascii="宋体" w:hAnsi="宋体"/>
          <w:color w:val="000000" w:themeColor="text1"/>
          <w:szCs w:val="21"/>
        </w:rPr>
      </w:pPr>
      <w:r>
        <w:rPr>
          <w:rFonts w:hint="eastAsia" w:ascii="宋体" w:hAnsi="宋体"/>
          <w:color w:val="000000" w:themeColor="text1"/>
          <w:szCs w:val="21"/>
        </w:rPr>
        <w:t>2.6 保修要求：</w:t>
      </w:r>
      <w:bookmarkStart w:id="29" w:name="macro20"/>
      <w:r>
        <w:rPr>
          <w:rFonts w:hint="eastAsia" w:ascii="宋体" w:hAnsi="宋体"/>
          <w:color w:val="000000" w:themeColor="text1"/>
          <w:szCs w:val="21"/>
        </w:rPr>
        <w:t>按国务院2000年279号</w:t>
      </w:r>
      <w:bookmarkEnd w:id="29"/>
      <w:r>
        <w:rPr>
          <w:rFonts w:hint="eastAsia" w:ascii="宋体" w:hAnsi="宋体"/>
          <w:color w:val="000000" w:themeColor="text1"/>
          <w:szCs w:val="21"/>
        </w:rPr>
        <w:t>令；</w:t>
      </w:r>
    </w:p>
    <w:p>
      <w:pPr>
        <w:snapToGrid w:val="0"/>
        <w:spacing w:line="360" w:lineRule="exact"/>
        <w:ind w:firstLine="420" w:firstLineChars="200"/>
        <w:rPr>
          <w:rFonts w:ascii="宋体" w:hAnsi="宋体"/>
          <w:color w:val="000000" w:themeColor="text1"/>
          <w:szCs w:val="21"/>
        </w:rPr>
      </w:pPr>
      <w:r>
        <w:rPr>
          <w:rFonts w:hint="eastAsia" w:ascii="宋体" w:hAnsi="宋体"/>
          <w:color w:val="000000" w:themeColor="text1"/>
          <w:szCs w:val="21"/>
        </w:rPr>
        <w:t>2.7 招标范围：</w:t>
      </w:r>
      <w:bookmarkStart w:id="30" w:name="macro31"/>
      <w:r>
        <w:rPr>
          <w:rFonts w:hint="eastAsia" w:ascii="宋体" w:hAnsi="宋体"/>
          <w:color w:val="000000" w:themeColor="text1"/>
          <w:szCs w:val="21"/>
        </w:rPr>
        <w:t>城北路（茶园路-长动路）道路工程，含路基工程、路面工程、排水工程（含雨、污水）、消防工程、照明工程、绿化工程、交通工程等（具体详见施工图及财政评审审定的工程量清单</w:t>
      </w:r>
      <w:bookmarkEnd w:id="30"/>
      <w:r>
        <w:rPr>
          <w:rFonts w:hint="eastAsia" w:ascii="宋体" w:hAnsi="宋体"/>
          <w:color w:val="000000" w:themeColor="text1"/>
          <w:szCs w:val="21"/>
        </w:rPr>
        <w:t>）；</w:t>
      </w:r>
    </w:p>
    <w:p>
      <w:pPr>
        <w:snapToGrid w:val="0"/>
        <w:spacing w:line="360" w:lineRule="exact"/>
        <w:ind w:firstLine="420" w:firstLineChars="200"/>
        <w:rPr>
          <w:rFonts w:ascii="宋体" w:hAnsi="宋体"/>
          <w:b/>
          <w:color w:val="000000" w:themeColor="text1"/>
          <w:szCs w:val="21"/>
        </w:rPr>
      </w:pPr>
      <w:r>
        <w:rPr>
          <w:rFonts w:hint="eastAsia" w:ascii="宋体" w:hAnsi="宋体"/>
          <w:color w:val="000000" w:themeColor="text1"/>
          <w:szCs w:val="21"/>
        </w:rPr>
        <w:t>2.8 标段划分：本工程只设一个标段。</w:t>
      </w:r>
    </w:p>
    <w:p>
      <w:pPr>
        <w:pStyle w:val="3"/>
        <w:spacing w:before="0" w:after="0" w:line="360" w:lineRule="exact"/>
        <w:rPr>
          <w:rFonts w:ascii="黑体" w:hAnsi="黑体" w:eastAsia="黑体"/>
          <w:b w:val="0"/>
          <w:bCs w:val="0"/>
          <w:color w:val="000000" w:themeColor="text1"/>
          <w:sz w:val="28"/>
          <w:szCs w:val="28"/>
        </w:rPr>
      </w:pPr>
      <w:bookmarkStart w:id="31" w:name="_Toc303864843"/>
      <w:bookmarkStart w:id="32" w:name="_Toc300677975"/>
      <w:r>
        <w:rPr>
          <w:rFonts w:hint="eastAsia" w:ascii="黑体" w:hAnsi="黑体" w:eastAsia="黑体"/>
          <w:b w:val="0"/>
          <w:bCs w:val="0"/>
          <w:color w:val="000000" w:themeColor="text1"/>
          <w:sz w:val="28"/>
          <w:szCs w:val="28"/>
        </w:rPr>
        <w:t xml:space="preserve">   </w:t>
      </w:r>
      <w:bookmarkStart w:id="33" w:name="_Toc484523755"/>
      <w:bookmarkStart w:id="34" w:name="_Toc32321"/>
      <w:r>
        <w:rPr>
          <w:rFonts w:hint="eastAsia" w:ascii="宋体" w:hAnsi="宋体"/>
          <w:color w:val="000000" w:themeColor="text1"/>
          <w:sz w:val="28"/>
          <w:szCs w:val="28"/>
        </w:rPr>
        <w:t>3.投标人资</w:t>
      </w:r>
      <w:bookmarkEnd w:id="23"/>
      <w:bookmarkEnd w:id="24"/>
      <w:bookmarkEnd w:id="25"/>
      <w:bookmarkEnd w:id="26"/>
      <w:bookmarkEnd w:id="31"/>
      <w:bookmarkEnd w:id="32"/>
      <w:r>
        <w:rPr>
          <w:rFonts w:hint="eastAsia" w:ascii="宋体" w:hAnsi="宋体"/>
          <w:color w:val="000000" w:themeColor="text1"/>
          <w:sz w:val="28"/>
          <w:szCs w:val="28"/>
        </w:rPr>
        <w:t>格要求</w:t>
      </w:r>
      <w:bookmarkEnd w:id="33"/>
      <w:bookmarkEnd w:id="34"/>
    </w:p>
    <w:p>
      <w:pPr>
        <w:spacing w:line="360" w:lineRule="exact"/>
        <w:ind w:firstLine="420" w:firstLineChars="200"/>
        <w:rPr>
          <w:rFonts w:ascii="宋体" w:hAnsi="宋体"/>
          <w:color w:val="000000" w:themeColor="text1"/>
        </w:rPr>
      </w:pPr>
      <w:r>
        <w:rPr>
          <w:rFonts w:hint="eastAsia" w:ascii="宋体" w:hAnsi="宋体"/>
          <w:color w:val="000000" w:themeColor="text1"/>
        </w:rPr>
        <w:t>3.1 具有独立法人资格并依法取得企业营业执照，营业执照处于有效期；</w:t>
      </w:r>
      <w:r>
        <w:rPr>
          <w:rFonts w:hint="eastAsia" w:ascii="宋体" w:hAnsi="宋体"/>
          <w:bCs/>
          <w:color w:val="000000" w:themeColor="text1"/>
        </w:rPr>
        <w:t>湖南省外企业按照湘建建[2015]190号</w:t>
      </w:r>
      <w:r>
        <w:rPr>
          <w:rFonts w:hint="eastAsia" w:ascii="宋体" w:hAnsi="宋体"/>
          <w:color w:val="000000" w:themeColor="text1"/>
        </w:rPr>
        <w:t>文件要求办理省外入湘企业基本情况登记(以“湖南省住房和城乡建设网查询为准”)或具有有效的入湘施工登记证；</w:t>
      </w:r>
    </w:p>
    <w:p>
      <w:pPr>
        <w:spacing w:line="360" w:lineRule="exact"/>
        <w:ind w:firstLine="420" w:firstLineChars="200"/>
        <w:rPr>
          <w:rFonts w:ascii="宋体" w:hAnsi="宋体"/>
          <w:color w:val="000000" w:themeColor="text1"/>
        </w:rPr>
      </w:pPr>
      <w:r>
        <w:rPr>
          <w:rFonts w:hint="eastAsia" w:ascii="宋体" w:hAnsi="宋体"/>
          <w:color w:val="000000" w:themeColor="text1"/>
        </w:rPr>
        <w:t>3.2 具备建设行政主管部门核发的</w:t>
      </w:r>
      <w:r>
        <w:rPr>
          <w:rFonts w:hint="eastAsia" w:ascii="宋体" w:hAnsi="宋体"/>
          <w:bCs/>
          <w:color w:val="000000" w:themeColor="text1"/>
        </w:rPr>
        <w:t>市政公用工程施工总承包叁级及以上</w:t>
      </w:r>
      <w:r>
        <w:rPr>
          <w:rFonts w:hint="eastAsia" w:ascii="宋体" w:hAnsi="宋体"/>
          <w:color w:val="000000" w:themeColor="text1"/>
        </w:rPr>
        <w:t>资质，安全生产许可证处于有效期；并在人员、设备、资金等方面具备相应的施工能力；</w:t>
      </w:r>
    </w:p>
    <w:p>
      <w:pPr>
        <w:widowControl/>
        <w:spacing w:line="360" w:lineRule="exact"/>
        <w:ind w:firstLine="420" w:firstLineChars="200"/>
        <w:jc w:val="left"/>
        <w:rPr>
          <w:rFonts w:ascii="宋体" w:hAnsi="宋体"/>
          <w:bCs/>
        </w:rPr>
      </w:pPr>
      <w:r>
        <w:rPr>
          <w:rFonts w:hint="eastAsia" w:ascii="宋体" w:hAnsi="宋体"/>
          <w:color w:val="000000" w:themeColor="text1"/>
        </w:rPr>
        <w:t>3.3</w:t>
      </w:r>
      <w:r>
        <w:rPr>
          <w:rFonts w:hint="eastAsia" w:ascii="宋体" w:hAnsi="宋体"/>
          <w:color w:val="000000" w:themeColor="text1"/>
          <w:lang w:val="en-US" w:eastAsia="zh-CN"/>
        </w:rPr>
        <w:t xml:space="preserve"> </w:t>
      </w:r>
      <w:r>
        <w:rPr>
          <w:rFonts w:hint="eastAsia" w:ascii="宋体" w:hAnsi="宋体"/>
          <w:bCs/>
          <w:color w:val="000000" w:themeColor="text1"/>
        </w:rPr>
        <w:t>施工项目部关键岗位人员数量不得低于湘建建[2015]57号文件规定的最低配备标准，项目负责人具有市政公用工程专业贰级及以上注册建造师证，且</w:t>
      </w:r>
      <w:r>
        <w:rPr>
          <w:rFonts w:hint="eastAsia" w:ascii="宋体" w:hAnsi="宋体"/>
          <w:color w:val="000000" w:themeColor="text1"/>
        </w:rPr>
        <w:t>B类</w:t>
      </w:r>
      <w:r>
        <w:rPr>
          <w:rFonts w:hint="eastAsia" w:ascii="宋体" w:hAnsi="宋体"/>
          <w:bCs/>
          <w:color w:val="000000" w:themeColor="text1"/>
        </w:rPr>
        <w:t>安全生产考核合格</w:t>
      </w:r>
      <w:r>
        <w:rPr>
          <w:rFonts w:hint="eastAsia" w:ascii="宋体" w:hAnsi="宋体"/>
          <w:color w:val="000000" w:themeColor="text1"/>
        </w:rPr>
        <w:t>证书在</w:t>
      </w:r>
      <w:r>
        <w:rPr>
          <w:rFonts w:hint="eastAsia" w:ascii="宋体" w:hAnsi="宋体"/>
          <w:bCs/>
          <w:color w:val="000000" w:themeColor="text1"/>
        </w:rPr>
        <w:t>有效期内</w:t>
      </w:r>
      <w:r>
        <w:rPr>
          <w:rFonts w:hint="eastAsia" w:ascii="宋体" w:hAnsi="宋体"/>
          <w:color w:val="000000" w:themeColor="text1"/>
        </w:rPr>
        <w:t>；</w:t>
      </w:r>
      <w:r>
        <w:rPr>
          <w:rFonts w:hint="eastAsia" w:ascii="宋体" w:hAnsi="宋体"/>
          <w:bCs/>
          <w:color w:val="000000" w:themeColor="text1"/>
        </w:rPr>
        <w:t>技术负责人具有市政工程相关专业中级及以上职称；关键岗位人员要求为：项目负责人1人、技术负责人1人、施工员1人、安全员1人、质量员1人，</w:t>
      </w:r>
      <w:r>
        <w:rPr>
          <w:rFonts w:hint="eastAsia" w:ascii="宋体" w:hAnsi="宋体"/>
          <w:color w:val="000000" w:themeColor="text1"/>
        </w:rPr>
        <w:t>施工项目部关键</w:t>
      </w:r>
      <w:r>
        <w:rPr>
          <w:rFonts w:hint="eastAsia" w:ascii="ˎ̥" w:hAnsi="ˎ̥" w:cs="Arial"/>
          <w:color w:val="000000"/>
          <w:kern w:val="0"/>
          <w:sz w:val="24"/>
        </w:rPr>
        <w:t>岗</w:t>
      </w:r>
      <w:r>
        <w:rPr>
          <w:rFonts w:hint="eastAsia" w:ascii="宋体" w:hAnsi="宋体"/>
        </w:rPr>
        <w:t>位人员</w:t>
      </w:r>
      <w:r>
        <w:rPr>
          <w:rFonts w:hint="eastAsia" w:ascii="宋体" w:hAnsi="宋体"/>
          <w:bCs/>
        </w:rPr>
        <w:t>必须为本项目专职人员且无在建工程；</w:t>
      </w:r>
    </w:p>
    <w:p>
      <w:pPr>
        <w:widowControl/>
        <w:spacing w:line="360" w:lineRule="exact"/>
        <w:ind w:firstLine="480"/>
        <w:jc w:val="left"/>
        <w:rPr>
          <w:rFonts w:ascii="宋体" w:hAnsi="宋体"/>
        </w:rPr>
      </w:pPr>
      <w:r>
        <w:rPr>
          <w:rFonts w:hint="eastAsia" w:ascii="宋体" w:hAnsi="宋体"/>
        </w:rPr>
        <w:t>3.4</w:t>
      </w:r>
      <w:r>
        <w:rPr>
          <w:rFonts w:hint="eastAsia" w:ascii="宋体" w:hAnsi="宋体"/>
          <w:lang w:val="en-US" w:eastAsia="zh-CN"/>
        </w:rPr>
        <w:t xml:space="preserve"> </w:t>
      </w:r>
      <w:r>
        <w:rPr>
          <w:rFonts w:hint="eastAsia" w:ascii="宋体" w:hAnsi="宋体"/>
        </w:rPr>
        <w:t>提供拟任本项目施工项目部关键岗位人员在本单位近6个月缴纳社保证明（含查询网址和查询密码）；施工员具有施工员岗位资格证书，安全员具有安全员岗位资格证书及安全生产考核合格证C证，质量员具有质量员岗位资格证书；证件如经现场监督人员查验发现假证、克隆证等情况，将作以下处理：①没收该企业本项目的投标保证金；②上报省厅记该企业不良行为记录；③限制该企业一定期限内在岳招投标活动；</w:t>
      </w:r>
    </w:p>
    <w:p>
      <w:pPr>
        <w:widowControl/>
        <w:spacing w:line="360" w:lineRule="exact"/>
        <w:ind w:firstLine="480"/>
        <w:jc w:val="left"/>
        <w:rPr>
          <w:rFonts w:ascii="宋体" w:hAnsi="宋体"/>
        </w:rPr>
      </w:pPr>
      <w:r>
        <w:rPr>
          <w:rFonts w:hint="eastAsia" w:ascii="宋体" w:hAnsi="宋体"/>
        </w:rPr>
        <w:t>3.5</w:t>
      </w:r>
      <w:r>
        <w:rPr>
          <w:rFonts w:hint="eastAsia" w:ascii="宋体" w:hAnsi="宋体"/>
          <w:lang w:val="en-US" w:eastAsia="zh-CN"/>
        </w:rPr>
        <w:t xml:space="preserve"> </w:t>
      </w:r>
      <w:r>
        <w:rPr>
          <w:rFonts w:hint="eastAsia" w:ascii="宋体" w:hAnsi="宋体"/>
        </w:rPr>
        <w:t>投标人员及本单位在职人员，无投标挂靠行为；</w:t>
      </w:r>
    </w:p>
    <w:p>
      <w:pPr>
        <w:widowControl/>
        <w:spacing w:line="360" w:lineRule="exact"/>
        <w:ind w:firstLine="480"/>
        <w:jc w:val="left"/>
        <w:rPr>
          <w:rFonts w:ascii="宋体" w:hAnsi="宋体"/>
        </w:rPr>
      </w:pPr>
      <w:r>
        <w:rPr>
          <w:rFonts w:hint="eastAsia" w:ascii="宋体" w:hAnsi="宋体"/>
        </w:rPr>
        <w:t>3.6</w:t>
      </w:r>
      <w:r>
        <w:rPr>
          <w:rFonts w:hint="eastAsia" w:ascii="宋体" w:hAnsi="宋体"/>
          <w:lang w:val="en-US" w:eastAsia="zh-CN"/>
        </w:rPr>
        <w:t xml:space="preserve"> </w:t>
      </w:r>
      <w:r>
        <w:rPr>
          <w:rFonts w:hint="eastAsia" w:ascii="宋体" w:hAnsi="宋体"/>
        </w:rPr>
        <w:t>投标人在近三年内无因骗取中标或严重违约等情形，而受到行政处罚的。</w:t>
      </w:r>
    </w:p>
    <w:p>
      <w:pPr>
        <w:widowControl/>
        <w:spacing w:line="370" w:lineRule="exact"/>
        <w:ind w:firstLine="480"/>
        <w:jc w:val="left"/>
        <w:rPr>
          <w:rFonts w:ascii="宋体" w:hAnsi="宋体"/>
        </w:rPr>
      </w:pPr>
      <w:r>
        <w:rPr>
          <w:rFonts w:hint="eastAsia" w:ascii="宋体" w:hAnsi="宋体"/>
        </w:rPr>
        <w:t>3.7 与招标人存在利害关系可能影响招标公正性的法人、其他组织或者个人，不得参加投标。单位负责人为同一人或者存在控股、管理关系的不同单位，不得参加同一标段投标或者未划分标段的同一招标项目投标；</w:t>
      </w:r>
    </w:p>
    <w:p>
      <w:pPr>
        <w:widowControl/>
        <w:spacing w:line="360" w:lineRule="exact"/>
        <w:ind w:firstLine="480"/>
        <w:jc w:val="left"/>
        <w:rPr>
          <w:rFonts w:ascii="宋体" w:hAnsi="宋体"/>
        </w:rPr>
      </w:pPr>
      <w:bookmarkStart w:id="35" w:name="_Toc30696"/>
      <w:bookmarkStart w:id="36" w:name="_Toc484523756"/>
      <w:r>
        <w:rPr>
          <w:rFonts w:hint="eastAsia" w:ascii="宋体" w:hAnsi="宋体"/>
        </w:rPr>
        <w:t>3.8 本次招标不接受联合体投标。</w:t>
      </w:r>
      <w:bookmarkEnd w:id="35"/>
      <w:bookmarkEnd w:id="36"/>
    </w:p>
    <w:p>
      <w:pPr>
        <w:widowControl/>
        <w:spacing w:line="360" w:lineRule="exact"/>
        <w:ind w:firstLine="480"/>
        <w:jc w:val="left"/>
        <w:rPr>
          <w:rFonts w:ascii="宋体" w:hAnsi="宋体"/>
        </w:rPr>
      </w:pPr>
      <w:r>
        <w:rPr>
          <w:rFonts w:hint="eastAsia" w:ascii="宋体" w:hAnsi="宋体"/>
        </w:rPr>
        <w:t>3.9 根据国办发【2016】1号《国务院办公厅关于全面治理农民工工资问题的意见》精神，岳阳企业参与项目投标须出具岳阳市人民政府清理拖欠工程款领导小组对该企业近三年未拖欠工程款和农民工工资的情况说明，市外企业须出具地市级或以上相关部门证明。</w:t>
      </w:r>
    </w:p>
    <w:p>
      <w:pPr>
        <w:pStyle w:val="3"/>
        <w:spacing w:before="0" w:after="0" w:line="370" w:lineRule="exact"/>
        <w:ind w:firstLine="422" w:firstLineChars="150"/>
        <w:rPr>
          <w:rFonts w:ascii="黑体" w:hAnsi="黑体" w:eastAsia="黑体"/>
          <w:sz w:val="28"/>
          <w:szCs w:val="28"/>
        </w:rPr>
      </w:pPr>
      <w:bookmarkStart w:id="37" w:name="_Toc14508"/>
      <w:bookmarkStart w:id="38" w:name="_Toc484523757"/>
      <w:r>
        <w:rPr>
          <w:rFonts w:hint="eastAsia" w:ascii="黑体" w:hAnsi="黑体" w:eastAsia="黑体"/>
          <w:sz w:val="28"/>
          <w:szCs w:val="28"/>
        </w:rPr>
        <w:t>4.评标办法</w:t>
      </w:r>
      <w:bookmarkEnd w:id="37"/>
      <w:bookmarkEnd w:id="38"/>
    </w:p>
    <w:p>
      <w:pPr>
        <w:pStyle w:val="3"/>
        <w:spacing w:before="0" w:after="0" w:line="370" w:lineRule="exact"/>
        <w:ind w:firstLine="315" w:firstLineChars="150"/>
        <w:rPr>
          <w:rFonts w:ascii="宋体" w:hAnsi="宋体"/>
          <w:b w:val="0"/>
          <w:bCs w:val="0"/>
        </w:rPr>
      </w:pPr>
      <w:bookmarkStart w:id="39" w:name="_Toc29158"/>
      <w:bookmarkStart w:id="40" w:name="_Toc484523758"/>
      <w:r>
        <w:rPr>
          <w:rFonts w:hint="eastAsia" w:ascii="宋体" w:hAnsi="宋体" w:cs="Times New Roman"/>
          <w:b w:val="0"/>
          <w:bCs w:val="0"/>
          <w:sz w:val="21"/>
          <w:szCs w:val="24"/>
        </w:rPr>
        <w:t>评标办法采用岳建发[2016]38号文件和岳建发[2017]29号文件中的“综合评估法（Ⅰ）”，本项目资格审查方式为开标后资格审查。</w:t>
      </w:r>
      <w:bookmarkEnd w:id="39"/>
      <w:bookmarkEnd w:id="40"/>
    </w:p>
    <w:p>
      <w:pPr>
        <w:pStyle w:val="3"/>
        <w:spacing w:before="0" w:after="0" w:line="370" w:lineRule="exact"/>
        <w:ind w:firstLine="422" w:firstLineChars="150"/>
        <w:rPr>
          <w:rFonts w:ascii="黑体" w:hAnsi="黑体" w:eastAsia="黑体"/>
          <w:sz w:val="28"/>
          <w:szCs w:val="28"/>
        </w:rPr>
      </w:pPr>
      <w:bookmarkStart w:id="41" w:name="_Toc1436"/>
      <w:bookmarkStart w:id="42" w:name="_Toc484523759"/>
      <w:r>
        <w:rPr>
          <w:rFonts w:hint="eastAsia" w:ascii="黑体" w:hAnsi="黑体" w:eastAsia="黑体"/>
          <w:sz w:val="28"/>
          <w:szCs w:val="28"/>
        </w:rPr>
        <w:t>5.投标保证金</w:t>
      </w:r>
      <w:bookmarkEnd w:id="41"/>
      <w:bookmarkEnd w:id="42"/>
    </w:p>
    <w:p>
      <w:pPr>
        <w:widowControl/>
        <w:spacing w:line="370" w:lineRule="exact"/>
        <w:ind w:firstLine="480"/>
        <w:rPr>
          <w:rFonts w:ascii="宋体" w:hAnsi="宋体"/>
        </w:rPr>
      </w:pPr>
      <w:bookmarkStart w:id="43" w:name="_Toc303864834"/>
      <w:r>
        <w:rPr>
          <w:rFonts w:hint="eastAsia" w:ascii="宋体" w:hAnsi="宋体"/>
        </w:rPr>
        <w:t xml:space="preserve">5.1 </w:t>
      </w:r>
      <w:bookmarkEnd w:id="43"/>
      <w:r>
        <w:rPr>
          <w:rFonts w:hint="eastAsia" w:ascii="宋体" w:hAnsi="宋体"/>
        </w:rPr>
        <w:t>投标保证金的金额：</w:t>
      </w:r>
      <w:r>
        <w:rPr>
          <w:rFonts w:hint="eastAsia" w:ascii="宋体" w:hAnsi="宋体"/>
          <w:b/>
          <w:u w:val="single"/>
        </w:rPr>
        <w:t>人民币贰拾万元整</w:t>
      </w:r>
      <w:r>
        <w:rPr>
          <w:rFonts w:hint="eastAsia" w:ascii="宋体" w:hAnsi="宋体"/>
          <w:u w:val="single"/>
        </w:rPr>
        <w:t>。</w:t>
      </w:r>
    </w:p>
    <w:p>
      <w:pPr>
        <w:widowControl/>
        <w:spacing w:line="370" w:lineRule="exact"/>
        <w:ind w:firstLine="480"/>
        <w:jc w:val="left"/>
        <w:rPr>
          <w:rFonts w:hint="eastAsia" w:ascii="宋体" w:hAnsi="宋体"/>
        </w:rPr>
      </w:pPr>
      <w:bookmarkStart w:id="44" w:name="_Toc429827491"/>
      <w:r>
        <w:rPr>
          <w:rFonts w:hint="eastAsia" w:ascii="宋体" w:hAnsi="宋体"/>
        </w:rPr>
        <w:t>5.2 缴纳时间：2018年</w:t>
      </w:r>
      <w:r>
        <w:rPr>
          <w:rFonts w:hint="eastAsia" w:ascii="宋体" w:hAnsi="宋体"/>
          <w:lang w:val="en-US" w:eastAsia="zh-CN"/>
        </w:rPr>
        <w:t>10</w:t>
      </w:r>
      <w:r>
        <w:rPr>
          <w:rFonts w:hint="eastAsia" w:ascii="宋体" w:hAnsi="宋体"/>
        </w:rPr>
        <w:t>月</w:t>
      </w:r>
      <w:r>
        <w:rPr>
          <w:rFonts w:hint="eastAsia" w:ascii="宋体" w:hAnsi="宋体"/>
          <w:lang w:val="en-US" w:eastAsia="zh-CN"/>
        </w:rPr>
        <w:t>17</w:t>
      </w:r>
      <w:r>
        <w:rPr>
          <w:rFonts w:hint="eastAsia" w:ascii="宋体" w:hAnsi="宋体"/>
        </w:rPr>
        <w:t>日中午12时前（含）（北京时间），以岳阳市公共资源交易中心保证金支付系统到账时间为准。</w:t>
      </w:r>
      <w:r>
        <w:rPr>
          <w:rFonts w:hint="eastAsia" w:ascii="宋体" w:hAnsi="宋体"/>
        </w:rPr>
        <w:br w:type="textWrapping"/>
      </w:r>
      <w:r>
        <w:rPr>
          <w:rFonts w:hint="eastAsia" w:ascii="宋体" w:hAnsi="宋体"/>
        </w:rPr>
        <w:t xml:space="preserve">    5.3 缴纳方式：投标保证金应以投标人银行账户转账等非现金形式递交。</w:t>
      </w:r>
      <w:r>
        <w:rPr>
          <w:rFonts w:hint="eastAsia" w:ascii="宋体" w:hAnsi="宋体"/>
        </w:rPr>
        <w:br w:type="textWrapping"/>
      </w:r>
      <w:r>
        <w:rPr>
          <w:rFonts w:hint="eastAsia" w:ascii="宋体" w:hAnsi="宋体"/>
          <w:lang w:val="en-US" w:eastAsia="zh-CN"/>
        </w:rPr>
        <w:t xml:space="preserve">    </w:t>
      </w:r>
      <w:r>
        <w:rPr>
          <w:rFonts w:hint="eastAsia" w:ascii="宋体" w:hAnsi="宋体"/>
        </w:rPr>
        <w:t>账户名：岳阳市公共资源交易中心</w:t>
      </w:r>
      <w:r>
        <w:rPr>
          <w:rFonts w:hint="eastAsia" w:ascii="宋体" w:hAnsi="宋体"/>
        </w:rPr>
        <w:br w:type="textWrapping"/>
      </w:r>
      <w:r>
        <w:rPr>
          <w:rFonts w:hint="eastAsia" w:ascii="宋体" w:hAnsi="宋体"/>
          <w:lang w:val="en-US" w:eastAsia="zh-CN"/>
        </w:rPr>
        <w:t xml:space="preserve">    </w:t>
      </w:r>
      <w:r>
        <w:rPr>
          <w:rFonts w:hint="eastAsia" w:ascii="宋体" w:hAnsi="宋体"/>
        </w:rPr>
        <w:t>开户行：投标人在网上可自行选择保证金专户银行账户。</w:t>
      </w:r>
      <w:r>
        <w:rPr>
          <w:rFonts w:hint="eastAsia" w:ascii="宋体" w:hAnsi="宋体"/>
        </w:rPr>
        <w:br w:type="textWrapping"/>
      </w:r>
      <w:r>
        <w:rPr>
          <w:rFonts w:hint="eastAsia" w:ascii="宋体" w:hAnsi="宋体"/>
          <w:lang w:val="en-US" w:eastAsia="zh-CN"/>
        </w:rPr>
        <w:t xml:space="preserve">    </w:t>
      </w:r>
      <w:r>
        <w:rPr>
          <w:rFonts w:hint="eastAsia" w:ascii="宋体" w:hAnsi="宋体"/>
        </w:rPr>
        <w:t>账 号：投标人随机获取对应本项目（标段）投标保证金子账号</w:t>
      </w:r>
      <w:r>
        <w:rPr>
          <w:rFonts w:hint="eastAsia" w:ascii="宋体" w:hAnsi="宋体"/>
        </w:rPr>
        <w:br w:type="textWrapping"/>
      </w:r>
      <w:r>
        <w:rPr>
          <w:rFonts w:hint="eastAsia" w:ascii="宋体" w:hAnsi="宋体"/>
          <w:lang w:val="en-US" w:eastAsia="zh-CN"/>
        </w:rPr>
        <w:t xml:space="preserve">    </w:t>
      </w:r>
      <w:r>
        <w:rPr>
          <w:rFonts w:hint="eastAsia" w:ascii="宋体" w:hAnsi="宋体"/>
        </w:rPr>
        <w:t>1）投标人在岳阳市公共资源交易网（ggzy.yueyang.gov.cn）选择“投标单位登入”（首次登入需注册,完成注册并绑定投标人CA等相关手续后进入交易系统），投标人选择对应项目进行投标操作，生成对应本项目（标段）的投标诚信保证金子账号。该账号为投标人缴纳本项目（标段）投标保证金的唯一账号，请注意保密。（投标人必须办理湖南CA数字证书才能完成登入及后续操作）</w:t>
      </w:r>
      <w:r>
        <w:rPr>
          <w:rFonts w:hint="eastAsia" w:ascii="宋体" w:hAnsi="宋体"/>
        </w:rPr>
        <w:br w:type="textWrapping"/>
      </w:r>
      <w:r>
        <w:rPr>
          <w:rFonts w:hint="eastAsia" w:ascii="宋体" w:hAnsi="宋体"/>
          <w:lang w:val="en-US" w:eastAsia="zh-CN"/>
        </w:rPr>
        <w:t xml:space="preserve">    </w:t>
      </w:r>
      <w:r>
        <w:rPr>
          <w:rFonts w:hint="eastAsia" w:ascii="宋体" w:hAnsi="宋体"/>
        </w:rPr>
        <w:t>2）投标人在提交保证金时，应按照随机获取的保证金子账号信息准确填写银行账单（投标保证金只</w:t>
      </w:r>
      <w:bookmarkStart w:id="527" w:name="_GoBack"/>
      <w:bookmarkEnd w:id="527"/>
      <w:r>
        <w:rPr>
          <w:rFonts w:hint="eastAsia" w:ascii="宋体" w:hAnsi="宋体"/>
        </w:rPr>
        <w:t>能从投标人的银行基本户转出），投标人可通过登入系统查询保证金到账及退还情况。</w:t>
      </w:r>
      <w:r>
        <w:rPr>
          <w:rFonts w:hint="eastAsia" w:ascii="宋体" w:hAnsi="宋体"/>
        </w:rPr>
        <w:br w:type="textWrapping"/>
      </w:r>
      <w:r>
        <w:rPr>
          <w:rFonts w:hint="eastAsia" w:ascii="宋体" w:hAnsi="宋体"/>
        </w:rPr>
        <w:t xml:space="preserve">    5.4</w:t>
      </w:r>
      <w:r>
        <w:rPr>
          <w:rFonts w:hint="eastAsia" w:ascii="宋体" w:hAnsi="宋体"/>
          <w:lang w:val="en-US" w:eastAsia="zh-CN"/>
        </w:rPr>
        <w:t xml:space="preserve"> </w:t>
      </w:r>
      <w:r>
        <w:rPr>
          <w:rFonts w:hint="eastAsia" w:ascii="宋体" w:hAnsi="宋体"/>
        </w:rPr>
        <w:t>CA数字证书办理</w:t>
      </w:r>
      <w:r>
        <w:rPr>
          <w:rFonts w:hint="eastAsia" w:ascii="宋体" w:hAnsi="宋体"/>
        </w:rPr>
        <w:br w:type="textWrapping"/>
      </w:r>
      <w:r>
        <w:rPr>
          <w:rFonts w:hint="eastAsia" w:ascii="宋体" w:hAnsi="宋体"/>
        </w:rPr>
        <w:t> 湖南省数字认证服务中心有限公司(民兴路与狮子山南路交叉口)庙坡碧玉湾（南门）43号门面  0730-8181828.</w:t>
      </w:r>
    </w:p>
    <w:p>
      <w:pPr>
        <w:widowControl/>
        <w:spacing w:line="370" w:lineRule="exact"/>
        <w:ind w:firstLine="480"/>
        <w:jc w:val="left"/>
        <w:rPr>
          <w:rFonts w:ascii="黑体" w:hAnsi="黑体" w:eastAsia="黑体" w:cs="宋体"/>
          <w:b/>
          <w:bCs/>
          <w:sz w:val="28"/>
          <w:szCs w:val="28"/>
        </w:rPr>
      </w:pPr>
      <w:r>
        <w:rPr>
          <w:rFonts w:hint="eastAsia" w:ascii="黑体" w:hAnsi="黑体" w:eastAsia="黑体" w:cs="宋体"/>
          <w:b/>
          <w:bCs/>
          <w:sz w:val="28"/>
          <w:szCs w:val="28"/>
        </w:rPr>
        <w:t>6.招标文件的获取及澄清答疑发布</w:t>
      </w:r>
      <w:bookmarkEnd w:id="44"/>
    </w:p>
    <w:p>
      <w:pPr>
        <w:widowControl/>
        <w:spacing w:line="360" w:lineRule="exact"/>
        <w:ind w:firstLine="480"/>
        <w:jc w:val="left"/>
        <w:rPr>
          <w:rFonts w:ascii="宋体" w:hAnsi="宋体"/>
        </w:rPr>
      </w:pPr>
      <w:bookmarkStart w:id="45" w:name="_Toc300677966"/>
      <w:r>
        <w:rPr>
          <w:rFonts w:hint="eastAsia" w:ascii="宋体" w:hAnsi="宋体"/>
        </w:rPr>
        <w:t>6.1 具有资格条件的投标人，请于2018年</w:t>
      </w:r>
      <w:r>
        <w:rPr>
          <w:rFonts w:hint="eastAsia" w:ascii="宋体" w:hAnsi="宋体"/>
          <w:lang w:val="en-US" w:eastAsia="zh-CN"/>
        </w:rPr>
        <w:t>9</w:t>
      </w:r>
      <w:r>
        <w:rPr>
          <w:rFonts w:hint="eastAsia" w:ascii="宋体" w:hAnsi="宋体"/>
        </w:rPr>
        <w:t>月</w:t>
      </w:r>
      <w:r>
        <w:rPr>
          <w:rFonts w:hint="eastAsia" w:ascii="宋体" w:hAnsi="宋体"/>
          <w:lang w:val="en-US" w:eastAsia="zh-CN"/>
        </w:rPr>
        <w:t>20</w:t>
      </w:r>
      <w:r>
        <w:rPr>
          <w:rFonts w:hint="eastAsia" w:ascii="宋体" w:hAnsi="宋体"/>
        </w:rPr>
        <w:t>日至2018年</w:t>
      </w:r>
      <w:r>
        <w:rPr>
          <w:rFonts w:hint="eastAsia" w:ascii="宋体" w:hAnsi="宋体"/>
          <w:lang w:val="en-US" w:eastAsia="zh-CN"/>
        </w:rPr>
        <w:t>9</w:t>
      </w:r>
      <w:r>
        <w:rPr>
          <w:rFonts w:hint="eastAsia" w:ascii="宋体" w:hAnsi="宋体"/>
        </w:rPr>
        <w:t>月</w:t>
      </w:r>
      <w:r>
        <w:rPr>
          <w:rFonts w:hint="eastAsia" w:ascii="宋体" w:hAnsi="宋体"/>
          <w:lang w:val="en-US" w:eastAsia="zh-CN"/>
        </w:rPr>
        <w:t>27</w:t>
      </w:r>
      <w:r>
        <w:rPr>
          <w:rFonts w:hint="eastAsia" w:ascii="宋体" w:hAnsi="宋体"/>
        </w:rPr>
        <w:t>日登陆岳阳市建设工程招标投标监管网下载招标文件。</w:t>
      </w:r>
    </w:p>
    <w:p>
      <w:pPr>
        <w:widowControl/>
        <w:spacing w:line="360" w:lineRule="exact"/>
        <w:ind w:firstLine="480"/>
        <w:jc w:val="left"/>
        <w:rPr>
          <w:rFonts w:ascii="宋体" w:hAnsi="宋体"/>
        </w:rPr>
      </w:pPr>
      <w:r>
        <w:rPr>
          <w:rFonts w:hint="eastAsia" w:ascii="宋体" w:hAnsi="宋体"/>
        </w:rPr>
        <w:t>6.2 招标文件每套售价500元，递交投标文件时缴纳。</w:t>
      </w:r>
    </w:p>
    <w:p>
      <w:pPr>
        <w:widowControl/>
        <w:spacing w:line="360" w:lineRule="exact"/>
        <w:ind w:firstLine="480"/>
        <w:jc w:val="left"/>
        <w:rPr>
          <w:rFonts w:ascii="宋体" w:hAnsi="宋体"/>
        </w:rPr>
      </w:pPr>
      <w:r>
        <w:rPr>
          <w:rFonts w:hint="eastAsia" w:ascii="宋体" w:hAnsi="宋体"/>
        </w:rPr>
        <w:t>6.3 澄清答疑采用网上发布方式。招标人对招标文件、工程量清单的澄清答疑均采用网上发布，投标人自行下载。通过网络下载的招标文件、图纸及工程量清单与书面招标文件、图纸及工程量清单具有同等法律效力。</w:t>
      </w:r>
    </w:p>
    <w:p>
      <w:pPr>
        <w:widowControl/>
        <w:spacing w:line="360" w:lineRule="exact"/>
        <w:ind w:firstLine="480"/>
        <w:jc w:val="left"/>
        <w:rPr>
          <w:rFonts w:ascii="宋体" w:hAnsi="宋体"/>
        </w:rPr>
      </w:pPr>
      <w:r>
        <w:rPr>
          <w:rFonts w:hint="eastAsia" w:ascii="黑体" w:hAnsi="黑体" w:eastAsia="黑体" w:cs="宋体"/>
          <w:b/>
          <w:bCs/>
          <w:sz w:val="28"/>
          <w:szCs w:val="28"/>
        </w:rPr>
        <w:t>7.投标文件的递交</w:t>
      </w:r>
      <w:bookmarkEnd w:id="45"/>
    </w:p>
    <w:p>
      <w:pPr>
        <w:widowControl/>
        <w:spacing w:line="360" w:lineRule="exact"/>
        <w:ind w:firstLine="480"/>
        <w:jc w:val="left"/>
        <w:rPr>
          <w:rFonts w:ascii="宋体" w:hAnsi="宋体"/>
        </w:rPr>
      </w:pPr>
      <w:r>
        <w:rPr>
          <w:rFonts w:hint="eastAsia" w:ascii="宋体" w:hAnsi="宋体"/>
        </w:rPr>
        <w:t>7.1</w:t>
      </w:r>
      <w:r>
        <w:rPr>
          <w:rFonts w:hint="eastAsia" w:ascii="宋体" w:hAnsi="宋体"/>
          <w:lang w:val="en-US" w:eastAsia="zh-CN"/>
        </w:rPr>
        <w:t xml:space="preserve"> </w:t>
      </w:r>
      <w:r>
        <w:rPr>
          <w:rFonts w:hint="eastAsia" w:ascii="宋体" w:hAnsi="宋体"/>
        </w:rPr>
        <w:t>投标文件递交的截止时间（投标截止时间，下同）及开标时间为2018年</w:t>
      </w:r>
      <w:r>
        <w:rPr>
          <w:rFonts w:hint="eastAsia" w:ascii="宋体" w:hAnsi="宋体"/>
          <w:lang w:val="en-US" w:eastAsia="zh-CN"/>
        </w:rPr>
        <w:t>10</w:t>
      </w:r>
      <w:r>
        <w:rPr>
          <w:rFonts w:hint="eastAsia" w:ascii="宋体" w:hAnsi="宋体"/>
        </w:rPr>
        <w:t>月</w:t>
      </w:r>
      <w:r>
        <w:rPr>
          <w:rFonts w:hint="eastAsia" w:ascii="宋体" w:hAnsi="宋体"/>
          <w:lang w:val="en-US" w:eastAsia="zh-CN"/>
        </w:rPr>
        <w:t>18</w:t>
      </w:r>
      <w:r>
        <w:rPr>
          <w:rFonts w:hint="eastAsia" w:ascii="宋体" w:hAnsi="宋体"/>
        </w:rPr>
        <w:t>日</w:t>
      </w:r>
      <w:r>
        <w:rPr>
          <w:rFonts w:hint="eastAsia" w:ascii="宋体" w:hAnsi="宋体"/>
          <w:lang w:val="en-US" w:eastAsia="zh-CN"/>
        </w:rPr>
        <w:t>9</w:t>
      </w:r>
      <w:r>
        <w:rPr>
          <w:rFonts w:hint="eastAsia" w:ascii="宋体" w:hAnsi="宋体"/>
        </w:rPr>
        <w:t>时</w:t>
      </w:r>
      <w:r>
        <w:rPr>
          <w:rFonts w:hint="eastAsia" w:ascii="宋体" w:hAnsi="宋体"/>
          <w:lang w:val="en-US" w:eastAsia="zh-CN"/>
        </w:rPr>
        <w:t>00</w:t>
      </w:r>
      <w:r>
        <w:rPr>
          <w:rFonts w:hint="eastAsia" w:ascii="宋体" w:hAnsi="宋体"/>
        </w:rPr>
        <w:t>分，地点为岳阳市公共资源交易中心（民兴路与狮子山南路交叉口），详细信息详见当天电子屏。</w:t>
      </w:r>
    </w:p>
    <w:p>
      <w:pPr>
        <w:widowControl/>
        <w:spacing w:line="360" w:lineRule="exact"/>
        <w:ind w:firstLine="480"/>
        <w:jc w:val="left"/>
        <w:rPr>
          <w:rFonts w:ascii="宋体" w:hAnsi="宋体"/>
        </w:rPr>
      </w:pPr>
      <w:r>
        <w:rPr>
          <w:rFonts w:hint="eastAsia" w:ascii="宋体" w:hAnsi="宋体"/>
        </w:rPr>
        <w:t>7.2</w:t>
      </w:r>
      <w:r>
        <w:rPr>
          <w:rFonts w:hint="eastAsia" w:ascii="宋体" w:hAnsi="宋体"/>
          <w:lang w:val="en-US" w:eastAsia="zh-CN"/>
        </w:rPr>
        <w:t xml:space="preserve"> </w:t>
      </w:r>
      <w:r>
        <w:rPr>
          <w:rFonts w:hint="eastAsia" w:ascii="宋体" w:hAnsi="宋体"/>
        </w:rPr>
        <w:t>逾期送达的或者未送达指定地点或未按要求密封和加写标记的投标文件，或投标人未按本项目招标公告第6.1款规定获取招标文件的，招标人不予受理。</w:t>
      </w:r>
    </w:p>
    <w:p>
      <w:pPr>
        <w:widowControl/>
        <w:spacing w:line="360" w:lineRule="exact"/>
        <w:ind w:firstLine="480"/>
        <w:jc w:val="left"/>
        <w:rPr>
          <w:rFonts w:ascii="黑体" w:hAnsi="黑体" w:eastAsia="黑体" w:cs="宋体"/>
          <w:b/>
          <w:bCs/>
          <w:sz w:val="28"/>
          <w:szCs w:val="28"/>
        </w:rPr>
      </w:pPr>
      <w:r>
        <w:rPr>
          <w:rFonts w:hint="eastAsia" w:ascii="宋体" w:hAnsi="宋体"/>
        </w:rPr>
        <w:t>7.3</w:t>
      </w:r>
      <w:r>
        <w:rPr>
          <w:rFonts w:hint="eastAsia" w:ascii="宋体" w:hAnsi="宋体"/>
          <w:lang w:val="en-US" w:eastAsia="zh-CN"/>
        </w:rPr>
        <w:t xml:space="preserve"> </w:t>
      </w:r>
      <w:r>
        <w:rPr>
          <w:rFonts w:hint="eastAsia" w:ascii="宋体" w:hAnsi="宋体"/>
          <w:b/>
        </w:rPr>
        <w:t>投标人拟任本项目的项目负责人须亲自到场参加投标，授权委托代理人必须为拟任本项目的项目负责人。否则，招标人不予受理。</w:t>
      </w:r>
      <w:bookmarkStart w:id="46" w:name="_Toc429827493"/>
    </w:p>
    <w:p>
      <w:pPr>
        <w:widowControl/>
        <w:spacing w:line="360" w:lineRule="exact"/>
        <w:ind w:firstLine="480"/>
        <w:jc w:val="left"/>
        <w:rPr>
          <w:rFonts w:ascii="黑体" w:hAnsi="黑体" w:eastAsia="黑体" w:cs="宋体"/>
          <w:b/>
          <w:bCs/>
          <w:sz w:val="28"/>
          <w:szCs w:val="28"/>
        </w:rPr>
      </w:pPr>
      <w:r>
        <w:rPr>
          <w:rFonts w:hint="eastAsia" w:ascii="黑体" w:hAnsi="黑体" w:eastAsia="黑体" w:cs="宋体"/>
          <w:b/>
          <w:bCs/>
          <w:sz w:val="28"/>
          <w:szCs w:val="28"/>
        </w:rPr>
        <w:t>8.发布公告的媒介</w:t>
      </w:r>
      <w:bookmarkEnd w:id="46"/>
    </w:p>
    <w:p>
      <w:pPr>
        <w:widowControl/>
        <w:spacing w:line="360" w:lineRule="exact"/>
        <w:ind w:firstLine="480"/>
        <w:jc w:val="left"/>
        <w:rPr>
          <w:rFonts w:ascii="宋体" w:hAnsi="宋体"/>
        </w:rPr>
      </w:pPr>
      <w:r>
        <w:rPr>
          <w:rFonts w:hint="eastAsia" w:ascii="宋体" w:hAnsi="宋体"/>
        </w:rPr>
        <w:t>本次招标公告同时在湖南省招标投标监管网、岳阳市建设工程招标投标监管网、岳阳市公共资源交易中心网上发布。 </w:t>
      </w:r>
    </w:p>
    <w:p>
      <w:pPr>
        <w:widowControl/>
        <w:spacing w:line="360" w:lineRule="exact"/>
        <w:ind w:firstLine="480"/>
        <w:jc w:val="left"/>
        <w:rPr>
          <w:rFonts w:ascii="黑体" w:hAnsi="黑体" w:eastAsia="黑体" w:cs="宋体"/>
          <w:b/>
          <w:bCs/>
          <w:sz w:val="28"/>
          <w:szCs w:val="28"/>
        </w:rPr>
      </w:pPr>
      <w:bookmarkStart w:id="47" w:name="_Toc429827494"/>
      <w:r>
        <w:rPr>
          <w:rFonts w:hint="eastAsia" w:ascii="黑体" w:hAnsi="黑体" w:eastAsia="黑体" w:cs="宋体"/>
          <w:b/>
          <w:bCs/>
          <w:sz w:val="28"/>
          <w:szCs w:val="28"/>
        </w:rPr>
        <w:t>9.行政监督</w:t>
      </w:r>
      <w:bookmarkEnd w:id="47"/>
    </w:p>
    <w:p>
      <w:pPr>
        <w:widowControl/>
        <w:spacing w:line="360" w:lineRule="exact"/>
        <w:ind w:firstLine="480"/>
        <w:jc w:val="left"/>
        <w:rPr>
          <w:rFonts w:hint="eastAsia" w:ascii="宋体" w:hAnsi="宋体"/>
        </w:rPr>
      </w:pPr>
      <w:bookmarkStart w:id="48" w:name="_Toc294206724"/>
      <w:bookmarkStart w:id="49" w:name="_Toc303864853"/>
      <w:bookmarkStart w:id="50" w:name="_Toc294186037"/>
      <w:bookmarkStart w:id="51" w:name="_Toc300677985"/>
      <w:bookmarkStart w:id="52" w:name="_Toc295196496"/>
      <w:bookmarkStart w:id="53" w:name="_Toc298403889"/>
      <w:r>
        <w:rPr>
          <w:rFonts w:hint="eastAsia" w:ascii="宋体" w:hAnsi="宋体"/>
        </w:rPr>
        <w:t>本次招标项目接受岳阳市建设工程招标投标管理办公室的监督。</w:t>
      </w:r>
    </w:p>
    <w:p>
      <w:pPr>
        <w:widowControl/>
        <w:spacing w:line="360" w:lineRule="exact"/>
        <w:ind w:firstLine="480"/>
        <w:jc w:val="left"/>
        <w:rPr>
          <w:rFonts w:hint="eastAsia" w:ascii="宋体" w:hAnsi="宋体"/>
        </w:rPr>
      </w:pPr>
      <w:r>
        <w:rPr>
          <w:rFonts w:hint="eastAsia" w:ascii="宋体" w:hAnsi="宋体"/>
        </w:rPr>
        <w:t>联 系 人：罗主任</w:t>
      </w:r>
    </w:p>
    <w:p>
      <w:pPr>
        <w:widowControl/>
        <w:spacing w:line="360" w:lineRule="exact"/>
        <w:ind w:firstLine="480"/>
        <w:jc w:val="left"/>
        <w:rPr>
          <w:rFonts w:hint="eastAsia" w:ascii="宋体" w:hAnsi="宋体"/>
        </w:rPr>
      </w:pPr>
      <w:r>
        <w:rPr>
          <w:rFonts w:hint="eastAsia" w:ascii="宋体" w:hAnsi="宋体"/>
        </w:rPr>
        <w:t>电    话：0730-8216835</w:t>
      </w:r>
    </w:p>
    <w:p>
      <w:pPr>
        <w:widowControl/>
        <w:spacing w:line="360" w:lineRule="exact"/>
        <w:ind w:firstLine="480"/>
        <w:jc w:val="left"/>
        <w:rPr>
          <w:rFonts w:ascii="黑体" w:hAnsi="黑体" w:eastAsia="黑体" w:cs="宋体"/>
          <w:b/>
          <w:bCs/>
          <w:sz w:val="28"/>
          <w:szCs w:val="28"/>
        </w:rPr>
      </w:pPr>
      <w:r>
        <w:rPr>
          <w:rFonts w:hint="eastAsia" w:ascii="黑体" w:hAnsi="黑体" w:eastAsia="黑体" w:cs="宋体"/>
          <w:b/>
          <w:bCs/>
          <w:sz w:val="28"/>
          <w:szCs w:val="28"/>
        </w:rPr>
        <w:t>10.联系方式</w:t>
      </w:r>
      <w:bookmarkEnd w:id="48"/>
      <w:bookmarkEnd w:id="49"/>
      <w:bookmarkEnd w:id="50"/>
      <w:bookmarkEnd w:id="51"/>
      <w:bookmarkEnd w:id="52"/>
      <w:bookmarkEnd w:id="53"/>
    </w:p>
    <w:p>
      <w:pPr>
        <w:spacing w:line="360" w:lineRule="exact"/>
        <w:ind w:firstLine="420" w:firstLineChars="200"/>
        <w:rPr>
          <w:rFonts w:ascii="宋体" w:hAnsi="宋体"/>
          <w:b/>
          <w:szCs w:val="21"/>
          <w:u w:val="single"/>
        </w:rPr>
      </w:pPr>
      <w:r>
        <w:rPr>
          <w:rFonts w:hint="eastAsia" w:ascii="宋体" w:hAnsi="宋体"/>
          <w:szCs w:val="21"/>
        </w:rPr>
        <w:t>招 标 人：岳阳市水利建设投资有限公司</w:t>
      </w:r>
    </w:p>
    <w:p>
      <w:pPr>
        <w:spacing w:line="360" w:lineRule="exact"/>
        <w:ind w:firstLine="420" w:firstLineChars="200"/>
        <w:rPr>
          <w:rFonts w:ascii="宋体" w:hAnsi="宋体"/>
          <w:szCs w:val="21"/>
        </w:rPr>
      </w:pPr>
      <w:r>
        <w:rPr>
          <w:rFonts w:hint="eastAsia" w:ascii="宋体" w:hAnsi="宋体"/>
          <w:szCs w:val="21"/>
        </w:rPr>
        <w:t>联 系 人：</w:t>
      </w:r>
      <w:bookmarkStart w:id="54" w:name="macro23"/>
      <w:r>
        <w:rPr>
          <w:rFonts w:hint="eastAsia" w:ascii="宋体" w:hAnsi="宋体"/>
          <w:szCs w:val="21"/>
        </w:rPr>
        <w:t xml:space="preserve">张先生             </w:t>
      </w:r>
      <w:bookmarkEnd w:id="54"/>
    </w:p>
    <w:p>
      <w:pPr>
        <w:spacing w:line="360" w:lineRule="exact"/>
        <w:ind w:firstLine="420" w:firstLineChars="200"/>
        <w:rPr>
          <w:rFonts w:ascii="宋体" w:hAnsi="宋体"/>
          <w:szCs w:val="21"/>
        </w:rPr>
      </w:pPr>
      <w:r>
        <w:rPr>
          <w:rFonts w:hint="eastAsia" w:ascii="宋体" w:hAnsi="宋体"/>
          <w:szCs w:val="21"/>
        </w:rPr>
        <w:t>电    话：</w:t>
      </w:r>
      <w:bookmarkStart w:id="55" w:name="macro24"/>
      <w:r>
        <w:rPr>
          <w:rFonts w:hint="eastAsia" w:ascii="宋体" w:hAnsi="宋体"/>
          <w:szCs w:val="21"/>
        </w:rPr>
        <w:t xml:space="preserve">0730-8691515            </w:t>
      </w:r>
      <w:bookmarkEnd w:id="55"/>
    </w:p>
    <w:p>
      <w:pPr>
        <w:spacing w:line="360" w:lineRule="exact"/>
        <w:ind w:firstLine="420" w:firstLineChars="200"/>
        <w:rPr>
          <w:rFonts w:ascii="宋体" w:hAnsi="宋体"/>
          <w:szCs w:val="21"/>
        </w:rPr>
      </w:pPr>
      <w:r>
        <w:rPr>
          <w:rFonts w:hint="eastAsia" w:ascii="宋体" w:hAnsi="宋体"/>
          <w:szCs w:val="21"/>
        </w:rPr>
        <w:t>招标代理机构：华春建设工程项目管理有限责任公司</w:t>
      </w:r>
      <w:bookmarkStart w:id="56" w:name="macro26"/>
      <w:r>
        <w:rPr>
          <w:rFonts w:hint="eastAsia" w:ascii="宋体" w:hAnsi="宋体"/>
          <w:szCs w:val="21"/>
        </w:rPr>
        <w:t xml:space="preserve">         </w:t>
      </w:r>
      <w:bookmarkEnd w:id="56"/>
    </w:p>
    <w:p>
      <w:pPr>
        <w:spacing w:line="360" w:lineRule="exact"/>
        <w:ind w:firstLine="420" w:firstLineChars="200"/>
        <w:rPr>
          <w:rFonts w:ascii="宋体" w:hAnsi="宋体"/>
          <w:b/>
          <w:szCs w:val="21"/>
          <w:u w:val="single"/>
        </w:rPr>
      </w:pPr>
      <w:r>
        <w:rPr>
          <w:rFonts w:hint="eastAsia" w:ascii="宋体" w:hAnsi="宋体"/>
          <w:szCs w:val="21"/>
        </w:rPr>
        <w:t>联 系 人: 周女士</w:t>
      </w:r>
    </w:p>
    <w:p>
      <w:pPr>
        <w:spacing w:line="360" w:lineRule="exact"/>
        <w:ind w:firstLine="420" w:firstLineChars="200"/>
        <w:rPr>
          <w:rFonts w:ascii="宋体" w:hAnsi="宋体"/>
          <w:b/>
          <w:szCs w:val="21"/>
          <w:u w:val="single"/>
        </w:rPr>
      </w:pPr>
      <w:r>
        <w:rPr>
          <w:rFonts w:hint="eastAsia" w:ascii="宋体" w:hAnsi="宋体"/>
          <w:szCs w:val="21"/>
        </w:rPr>
        <w:t xml:space="preserve">电    话: 0730-3119899 </w:t>
      </w:r>
    </w:p>
    <w:p>
      <w:pPr>
        <w:spacing w:line="360" w:lineRule="exact"/>
        <w:ind w:firstLine="422" w:firstLineChars="200"/>
        <w:rPr>
          <w:rFonts w:ascii="宋体" w:hAnsi="宋体"/>
          <w:b/>
          <w:szCs w:val="21"/>
          <w:u w:val="single"/>
        </w:rPr>
      </w:pPr>
    </w:p>
    <w:p>
      <w:pPr>
        <w:spacing w:line="360" w:lineRule="exact"/>
        <w:ind w:firstLine="422" w:firstLineChars="200"/>
        <w:rPr>
          <w:rFonts w:ascii="宋体" w:hAnsi="宋体"/>
          <w:b/>
          <w:szCs w:val="21"/>
          <w:u w:val="single"/>
        </w:rPr>
      </w:pPr>
    </w:p>
    <w:p>
      <w:pPr>
        <w:spacing w:line="360" w:lineRule="exact"/>
        <w:ind w:firstLine="422" w:firstLineChars="200"/>
        <w:rPr>
          <w:rFonts w:ascii="宋体" w:hAnsi="宋体"/>
          <w:b/>
          <w:szCs w:val="21"/>
          <w:u w:val="single"/>
        </w:rPr>
      </w:pPr>
    </w:p>
    <w:p>
      <w:pPr>
        <w:spacing w:line="360" w:lineRule="exact"/>
        <w:ind w:firstLine="422" w:firstLineChars="200"/>
        <w:rPr>
          <w:rFonts w:ascii="宋体" w:hAnsi="宋体"/>
          <w:b/>
          <w:szCs w:val="21"/>
          <w:u w:val="single"/>
        </w:rPr>
      </w:pPr>
    </w:p>
    <w:p>
      <w:pPr>
        <w:spacing w:line="360" w:lineRule="exact"/>
        <w:ind w:firstLine="420" w:firstLineChars="200"/>
        <w:rPr>
          <w:rFonts w:ascii="宋体" w:hAnsi="宋体"/>
          <w:b/>
          <w:szCs w:val="21"/>
          <w:u w:val="single"/>
        </w:rPr>
      </w:pPr>
      <w:r>
        <w:rPr>
          <w:rFonts w:hint="eastAsia" w:ascii="宋体" w:hAnsi="宋体"/>
          <w:szCs w:val="21"/>
        </w:rPr>
        <w:t xml:space="preserve">                                </w:t>
      </w:r>
    </w:p>
    <w:p>
      <w:pPr>
        <w:pStyle w:val="2"/>
        <w:spacing w:before="0" w:after="0"/>
        <w:jc w:val="center"/>
        <w:rPr>
          <w:rFonts w:ascii="黑体" w:hAnsi="黑体" w:eastAsia="黑体"/>
          <w:b w:val="0"/>
          <w:bCs w:val="0"/>
        </w:rPr>
      </w:pPr>
      <w:bookmarkStart w:id="57" w:name="_Toc303864864"/>
      <w:bookmarkStart w:id="58" w:name="_Toc484523760"/>
      <w:r>
        <w:rPr>
          <w:rFonts w:hint="eastAsia" w:ascii="黑体" w:hAnsi="黑体" w:eastAsia="黑体"/>
          <w:b w:val="0"/>
          <w:bCs w:val="0"/>
        </w:rPr>
        <w:br w:type="page"/>
      </w:r>
      <w:bookmarkStart w:id="59" w:name="_Toc13946"/>
      <w:r>
        <w:rPr>
          <w:rFonts w:hint="eastAsia" w:ascii="黑体" w:hAnsi="黑体" w:eastAsia="黑体"/>
          <w:b w:val="0"/>
          <w:bCs w:val="0"/>
        </w:rPr>
        <w:t>第二章  投标人须知</w:t>
      </w:r>
      <w:bookmarkEnd w:id="57"/>
      <w:bookmarkEnd w:id="58"/>
      <w:bookmarkEnd w:id="59"/>
    </w:p>
    <w:p>
      <w:pPr>
        <w:rPr>
          <w:rFonts w:ascii="宋体" w:hAnsi="宋体"/>
        </w:rPr>
      </w:pPr>
    </w:p>
    <w:p>
      <w:pPr>
        <w:snapToGrid w:val="0"/>
        <w:jc w:val="center"/>
        <w:rPr>
          <w:rFonts w:ascii="黑体" w:hAnsi="宋体" w:eastAsia="黑体"/>
          <w:sz w:val="28"/>
          <w:szCs w:val="28"/>
        </w:rPr>
      </w:pPr>
      <w:bookmarkStart w:id="60" w:name="_Toc300677997"/>
      <w:r>
        <w:rPr>
          <w:rFonts w:hint="eastAsia" w:ascii="黑体" w:hAnsi="宋体" w:eastAsia="黑体"/>
          <w:sz w:val="28"/>
          <w:szCs w:val="28"/>
        </w:rPr>
        <w:t>投标人须知前附表</w:t>
      </w:r>
      <w:bookmarkEnd w:id="60"/>
    </w:p>
    <w:tbl>
      <w:tblPr>
        <w:tblStyle w:val="37"/>
        <w:tblW w:w="9072" w:type="dxa"/>
        <w:tblInd w:w="1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068"/>
        <w:gridCol w:w="1709"/>
        <w:gridCol w:w="66"/>
        <w:gridCol w:w="57"/>
        <w:gridCol w:w="1372"/>
        <w:gridCol w:w="427"/>
        <w:gridCol w:w="437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tblHeader/>
        </w:trPr>
        <w:tc>
          <w:tcPr>
            <w:tcW w:w="1068" w:type="dxa"/>
            <w:tcBorders>
              <w:top w:val="single" w:color="auto" w:sz="12" w:space="0"/>
              <w:left w:val="single" w:color="auto" w:sz="12" w:space="0"/>
              <w:bottom w:val="single" w:color="auto" w:sz="4" w:space="0"/>
              <w:right w:val="single" w:color="auto" w:sz="4" w:space="0"/>
            </w:tcBorders>
            <w:vAlign w:val="center"/>
          </w:tcPr>
          <w:p>
            <w:pPr>
              <w:jc w:val="center"/>
              <w:rPr>
                <w:rFonts w:eastAsia="Times New Roman"/>
                <w:szCs w:val="21"/>
              </w:rPr>
            </w:pPr>
            <w:r>
              <w:rPr>
                <w:rFonts w:hint="eastAsia" w:eastAsia="Times New Roman"/>
                <w:b/>
                <w:bCs/>
                <w:szCs w:val="21"/>
              </w:rPr>
              <w:t>条款号</w:t>
            </w:r>
          </w:p>
        </w:tc>
        <w:tc>
          <w:tcPr>
            <w:tcW w:w="1775" w:type="dxa"/>
            <w:gridSpan w:val="2"/>
            <w:tcBorders>
              <w:top w:val="single" w:color="auto" w:sz="12" w:space="0"/>
              <w:left w:val="single" w:color="auto" w:sz="4" w:space="0"/>
              <w:bottom w:val="single" w:color="auto" w:sz="4" w:space="0"/>
              <w:right w:val="single" w:color="auto" w:sz="4" w:space="0"/>
            </w:tcBorders>
            <w:vAlign w:val="center"/>
          </w:tcPr>
          <w:p>
            <w:pPr>
              <w:jc w:val="center"/>
              <w:rPr>
                <w:rFonts w:eastAsia="Times New Roman"/>
                <w:b/>
                <w:bCs/>
                <w:szCs w:val="21"/>
              </w:rPr>
            </w:pPr>
            <w:r>
              <w:rPr>
                <w:rFonts w:hint="eastAsia" w:eastAsia="Times New Roman"/>
                <w:b/>
                <w:bCs/>
                <w:szCs w:val="21"/>
              </w:rPr>
              <w:t>条款名称</w:t>
            </w:r>
          </w:p>
        </w:tc>
        <w:tc>
          <w:tcPr>
            <w:tcW w:w="6229" w:type="dxa"/>
            <w:gridSpan w:val="4"/>
            <w:tcBorders>
              <w:top w:val="single" w:color="auto" w:sz="12" w:space="0"/>
              <w:left w:val="single" w:color="auto" w:sz="4" w:space="0"/>
              <w:bottom w:val="single" w:color="auto" w:sz="8" w:space="0"/>
              <w:right w:val="single" w:color="auto" w:sz="12" w:space="0"/>
            </w:tcBorders>
            <w:vAlign w:val="center"/>
          </w:tcPr>
          <w:p>
            <w:pPr>
              <w:jc w:val="center"/>
              <w:rPr>
                <w:rFonts w:eastAsia="Times New Roman"/>
                <w:b/>
                <w:bCs/>
                <w:szCs w:val="21"/>
              </w:rPr>
            </w:pPr>
            <w:r>
              <w:rPr>
                <w:rFonts w:hint="eastAsia" w:eastAsia="Times New Roman"/>
                <w:b/>
                <w:bCs/>
                <w:szCs w:val="21"/>
              </w:rPr>
              <w:t>编</w:t>
            </w:r>
            <w:r>
              <w:rPr>
                <w:rFonts w:eastAsia="Times New Roman"/>
                <w:b/>
                <w:bCs/>
                <w:szCs w:val="21"/>
              </w:rPr>
              <w:t xml:space="preserve">  </w:t>
            </w:r>
            <w:r>
              <w:rPr>
                <w:rFonts w:hint="eastAsia" w:eastAsia="Times New Roman"/>
                <w:b/>
                <w:bCs/>
                <w:szCs w:val="21"/>
              </w:rPr>
              <w:t>列</w:t>
            </w:r>
            <w:r>
              <w:rPr>
                <w:rFonts w:eastAsia="Times New Roman"/>
                <w:b/>
                <w:bCs/>
                <w:szCs w:val="21"/>
              </w:rPr>
              <w:t xml:space="preserve">  </w:t>
            </w:r>
            <w:r>
              <w:rPr>
                <w:rFonts w:hint="eastAsia" w:eastAsia="Times New Roman"/>
                <w:b/>
                <w:bCs/>
                <w:szCs w:val="21"/>
              </w:rPr>
              <w:t>内</w:t>
            </w:r>
            <w:r>
              <w:rPr>
                <w:rFonts w:eastAsia="Times New Roman"/>
                <w:b/>
                <w:bCs/>
                <w:szCs w:val="21"/>
              </w:rPr>
              <w:t xml:space="preserve">  </w:t>
            </w:r>
            <w:r>
              <w:rPr>
                <w:rFonts w:hint="eastAsia" w:eastAsia="Times New Roman"/>
                <w:b/>
                <w:bCs/>
                <w:szCs w:val="21"/>
              </w:rPr>
              <w:t>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76" w:hRule="atLeast"/>
        </w:trPr>
        <w:tc>
          <w:tcPr>
            <w:tcW w:w="1068" w:type="dxa"/>
            <w:vMerge w:val="restart"/>
            <w:tcBorders>
              <w:top w:val="single" w:color="auto" w:sz="4" w:space="0"/>
              <w:left w:val="single" w:color="auto" w:sz="12" w:space="0"/>
              <w:bottom w:val="single" w:color="auto" w:sz="4" w:space="0"/>
              <w:right w:val="single" w:color="auto" w:sz="4" w:space="0"/>
            </w:tcBorders>
            <w:vAlign w:val="center"/>
          </w:tcPr>
          <w:p>
            <w:pPr>
              <w:jc w:val="center"/>
              <w:rPr>
                <w:rFonts w:ascii="宋体" w:hAnsi="宋体" w:eastAsia="Times New Roman"/>
                <w:szCs w:val="21"/>
              </w:rPr>
            </w:pPr>
            <w:r>
              <w:rPr>
                <w:rFonts w:hint="eastAsia" w:ascii="宋体" w:hAnsi="宋体" w:eastAsia="Times New Roman"/>
                <w:szCs w:val="21"/>
              </w:rPr>
              <w:t>1.1.2</w:t>
            </w:r>
          </w:p>
        </w:tc>
        <w:tc>
          <w:tcPr>
            <w:tcW w:w="1775" w:type="dxa"/>
            <w:gridSpan w:val="2"/>
            <w:vMerge w:val="restart"/>
            <w:tcBorders>
              <w:top w:val="single" w:color="auto" w:sz="4" w:space="0"/>
              <w:left w:val="single" w:color="auto" w:sz="4" w:space="0"/>
              <w:bottom w:val="single" w:color="auto" w:sz="4" w:space="0"/>
              <w:right w:val="single" w:color="auto" w:sz="8" w:space="0"/>
            </w:tcBorders>
            <w:vAlign w:val="center"/>
          </w:tcPr>
          <w:p>
            <w:pPr>
              <w:jc w:val="center"/>
              <w:rPr>
                <w:rFonts w:ascii="宋体" w:hAnsi="宋体" w:eastAsia="Times New Roman"/>
                <w:szCs w:val="21"/>
              </w:rPr>
            </w:pPr>
            <w:r>
              <w:rPr>
                <w:rFonts w:hint="eastAsia" w:ascii="宋体" w:hAnsi="宋体" w:eastAsia="Times New Roman"/>
                <w:szCs w:val="21"/>
              </w:rPr>
              <w:t>招标人</w:t>
            </w:r>
          </w:p>
        </w:tc>
        <w:tc>
          <w:tcPr>
            <w:tcW w:w="1429" w:type="dxa"/>
            <w:gridSpan w:val="2"/>
            <w:tcBorders>
              <w:top w:val="single" w:color="auto" w:sz="8" w:space="0"/>
              <w:left w:val="single" w:color="auto" w:sz="8" w:space="0"/>
              <w:bottom w:val="single" w:color="auto" w:sz="6" w:space="0"/>
              <w:right w:val="single" w:color="auto" w:sz="6" w:space="0"/>
            </w:tcBorders>
            <w:vAlign w:val="center"/>
          </w:tcPr>
          <w:p>
            <w:pPr>
              <w:rPr>
                <w:rFonts w:ascii="宋体" w:hAnsi="宋体" w:eastAsia="Times New Roman"/>
                <w:szCs w:val="21"/>
              </w:rPr>
            </w:pPr>
            <w:r>
              <w:rPr>
                <w:rFonts w:hint="eastAsia" w:ascii="宋体" w:hAnsi="宋体" w:eastAsia="Times New Roman"/>
                <w:szCs w:val="21"/>
              </w:rPr>
              <w:t>名    称：</w:t>
            </w:r>
          </w:p>
        </w:tc>
        <w:tc>
          <w:tcPr>
            <w:tcW w:w="4800" w:type="dxa"/>
            <w:gridSpan w:val="2"/>
            <w:tcBorders>
              <w:top w:val="single" w:color="auto" w:sz="8" w:space="0"/>
              <w:left w:val="single" w:color="auto" w:sz="6" w:space="0"/>
              <w:bottom w:val="single" w:color="auto" w:sz="6" w:space="0"/>
              <w:right w:val="single" w:color="auto" w:sz="12" w:space="0"/>
            </w:tcBorders>
            <w:vAlign w:val="center"/>
          </w:tcPr>
          <w:p>
            <w:pPr>
              <w:rPr>
                <w:rFonts w:ascii="宋体" w:hAnsi="宋体"/>
                <w:szCs w:val="21"/>
              </w:rPr>
            </w:pPr>
            <w:bookmarkStart w:id="61" w:name="macro92"/>
            <w:bookmarkEnd w:id="61"/>
            <w:r>
              <w:rPr>
                <w:rFonts w:hint="eastAsia" w:ascii="宋体" w:hAnsi="宋体"/>
                <w:szCs w:val="21"/>
              </w:rPr>
              <w:t>岳阳市水利建设投资有限公司</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76" w:hRule="atLeast"/>
        </w:trPr>
        <w:tc>
          <w:tcPr>
            <w:tcW w:w="1068" w:type="dxa"/>
            <w:vMerge w:val="continue"/>
            <w:tcBorders>
              <w:top w:val="single" w:color="auto" w:sz="4" w:space="0"/>
              <w:left w:val="single" w:color="auto" w:sz="12" w:space="0"/>
              <w:bottom w:val="single" w:color="auto" w:sz="4" w:space="0"/>
              <w:right w:val="single" w:color="auto" w:sz="4" w:space="0"/>
            </w:tcBorders>
            <w:vAlign w:val="center"/>
          </w:tcPr>
          <w:p>
            <w:pPr>
              <w:widowControl/>
              <w:jc w:val="left"/>
              <w:rPr>
                <w:rFonts w:ascii="宋体" w:hAnsi="宋体" w:eastAsia="Times New Roman"/>
                <w:szCs w:val="21"/>
              </w:rPr>
            </w:pPr>
          </w:p>
        </w:tc>
        <w:tc>
          <w:tcPr>
            <w:tcW w:w="1775" w:type="dxa"/>
            <w:gridSpan w:val="2"/>
            <w:vMerge w:val="continue"/>
            <w:tcBorders>
              <w:top w:val="single" w:color="auto" w:sz="4" w:space="0"/>
              <w:left w:val="single" w:color="auto" w:sz="4" w:space="0"/>
              <w:bottom w:val="single" w:color="auto" w:sz="4" w:space="0"/>
              <w:right w:val="single" w:color="auto" w:sz="8" w:space="0"/>
            </w:tcBorders>
            <w:vAlign w:val="center"/>
          </w:tcPr>
          <w:p>
            <w:pPr>
              <w:widowControl/>
              <w:jc w:val="left"/>
              <w:rPr>
                <w:rFonts w:ascii="宋体" w:hAnsi="宋体" w:eastAsia="Times New Roman"/>
                <w:szCs w:val="21"/>
              </w:rPr>
            </w:pPr>
          </w:p>
        </w:tc>
        <w:tc>
          <w:tcPr>
            <w:tcW w:w="1429" w:type="dxa"/>
            <w:gridSpan w:val="2"/>
            <w:tcBorders>
              <w:top w:val="single" w:color="auto" w:sz="6" w:space="0"/>
              <w:left w:val="single" w:color="auto" w:sz="8" w:space="0"/>
              <w:bottom w:val="single" w:color="auto" w:sz="6" w:space="0"/>
              <w:right w:val="single" w:color="auto" w:sz="6" w:space="0"/>
            </w:tcBorders>
            <w:vAlign w:val="center"/>
          </w:tcPr>
          <w:p>
            <w:pPr>
              <w:rPr>
                <w:rFonts w:ascii="宋体" w:hAnsi="宋体" w:eastAsia="Times New Roman"/>
                <w:szCs w:val="21"/>
              </w:rPr>
            </w:pPr>
            <w:r>
              <w:rPr>
                <w:rFonts w:hint="eastAsia" w:ascii="宋体" w:hAnsi="宋体" w:eastAsia="Times New Roman"/>
                <w:szCs w:val="21"/>
              </w:rPr>
              <w:t>联 系 人：</w:t>
            </w:r>
          </w:p>
        </w:tc>
        <w:tc>
          <w:tcPr>
            <w:tcW w:w="4800" w:type="dxa"/>
            <w:gridSpan w:val="2"/>
            <w:tcBorders>
              <w:top w:val="single" w:color="auto" w:sz="6" w:space="0"/>
              <w:left w:val="single" w:color="auto" w:sz="6" w:space="0"/>
              <w:bottom w:val="single" w:color="auto" w:sz="6" w:space="0"/>
              <w:right w:val="single" w:color="auto" w:sz="12" w:space="0"/>
            </w:tcBorders>
            <w:vAlign w:val="center"/>
          </w:tcPr>
          <w:p>
            <w:pPr>
              <w:rPr>
                <w:rFonts w:ascii="宋体" w:hAnsi="宋体"/>
                <w:szCs w:val="21"/>
              </w:rPr>
            </w:pPr>
            <w:bookmarkStart w:id="62" w:name="macro94"/>
            <w:bookmarkEnd w:id="62"/>
            <w:r>
              <w:rPr>
                <w:rFonts w:hint="eastAsia" w:ascii="宋体" w:hAnsi="宋体"/>
                <w:szCs w:val="21"/>
              </w:rPr>
              <w:t>张先生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76" w:hRule="atLeast"/>
        </w:trPr>
        <w:tc>
          <w:tcPr>
            <w:tcW w:w="1068" w:type="dxa"/>
            <w:vMerge w:val="continue"/>
            <w:tcBorders>
              <w:top w:val="single" w:color="auto" w:sz="4" w:space="0"/>
              <w:left w:val="single" w:color="auto" w:sz="12" w:space="0"/>
              <w:bottom w:val="single" w:color="auto" w:sz="4" w:space="0"/>
              <w:right w:val="single" w:color="auto" w:sz="4" w:space="0"/>
            </w:tcBorders>
            <w:vAlign w:val="center"/>
          </w:tcPr>
          <w:p>
            <w:pPr>
              <w:widowControl/>
              <w:jc w:val="left"/>
              <w:rPr>
                <w:rFonts w:ascii="宋体" w:hAnsi="宋体" w:eastAsia="Times New Roman"/>
                <w:szCs w:val="21"/>
              </w:rPr>
            </w:pPr>
          </w:p>
        </w:tc>
        <w:tc>
          <w:tcPr>
            <w:tcW w:w="1775" w:type="dxa"/>
            <w:gridSpan w:val="2"/>
            <w:vMerge w:val="continue"/>
            <w:tcBorders>
              <w:top w:val="single" w:color="auto" w:sz="4" w:space="0"/>
              <w:left w:val="single" w:color="auto" w:sz="4" w:space="0"/>
              <w:bottom w:val="single" w:color="auto" w:sz="4" w:space="0"/>
              <w:right w:val="single" w:color="auto" w:sz="8" w:space="0"/>
            </w:tcBorders>
            <w:vAlign w:val="center"/>
          </w:tcPr>
          <w:p>
            <w:pPr>
              <w:widowControl/>
              <w:jc w:val="left"/>
              <w:rPr>
                <w:rFonts w:ascii="宋体" w:hAnsi="宋体" w:eastAsia="Times New Roman"/>
                <w:szCs w:val="21"/>
              </w:rPr>
            </w:pPr>
          </w:p>
        </w:tc>
        <w:tc>
          <w:tcPr>
            <w:tcW w:w="1429" w:type="dxa"/>
            <w:gridSpan w:val="2"/>
            <w:tcBorders>
              <w:top w:val="single" w:color="auto" w:sz="6" w:space="0"/>
              <w:left w:val="single" w:color="auto" w:sz="8" w:space="0"/>
              <w:bottom w:val="single" w:color="auto" w:sz="6" w:space="0"/>
              <w:right w:val="single" w:color="auto" w:sz="6" w:space="0"/>
            </w:tcBorders>
            <w:vAlign w:val="center"/>
          </w:tcPr>
          <w:p>
            <w:pPr>
              <w:rPr>
                <w:rFonts w:ascii="宋体" w:hAnsi="宋体" w:eastAsia="Times New Roman"/>
                <w:szCs w:val="21"/>
              </w:rPr>
            </w:pPr>
            <w:r>
              <w:rPr>
                <w:rFonts w:hint="eastAsia" w:ascii="宋体" w:hAnsi="宋体" w:eastAsia="Times New Roman"/>
                <w:szCs w:val="21"/>
              </w:rPr>
              <w:t>电    话：</w:t>
            </w:r>
          </w:p>
        </w:tc>
        <w:tc>
          <w:tcPr>
            <w:tcW w:w="4800" w:type="dxa"/>
            <w:gridSpan w:val="2"/>
            <w:tcBorders>
              <w:top w:val="single" w:color="auto" w:sz="6" w:space="0"/>
              <w:left w:val="single" w:color="auto" w:sz="6" w:space="0"/>
              <w:bottom w:val="single" w:color="auto" w:sz="6" w:space="0"/>
              <w:right w:val="single" w:color="auto" w:sz="12" w:space="0"/>
            </w:tcBorders>
            <w:vAlign w:val="center"/>
          </w:tcPr>
          <w:p>
            <w:pPr>
              <w:rPr>
                <w:rFonts w:ascii="宋体" w:hAnsi="宋体" w:eastAsia="Times New Roman"/>
                <w:szCs w:val="21"/>
              </w:rPr>
            </w:pPr>
            <w:r>
              <w:rPr>
                <w:rFonts w:hint="eastAsia" w:ascii="宋体" w:hAnsi="宋体"/>
                <w:szCs w:val="21"/>
              </w:rPr>
              <w:t>0730-8691515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49" w:hRule="atLeast"/>
        </w:trPr>
        <w:tc>
          <w:tcPr>
            <w:tcW w:w="1068" w:type="dxa"/>
            <w:vMerge w:val="restart"/>
            <w:tcBorders>
              <w:top w:val="single" w:color="auto" w:sz="4" w:space="0"/>
              <w:left w:val="single" w:color="auto" w:sz="12" w:space="0"/>
              <w:bottom w:val="single" w:color="auto" w:sz="4" w:space="0"/>
              <w:right w:val="single" w:color="auto" w:sz="4" w:space="0"/>
            </w:tcBorders>
            <w:vAlign w:val="center"/>
          </w:tcPr>
          <w:p>
            <w:pPr>
              <w:jc w:val="center"/>
              <w:rPr>
                <w:rFonts w:ascii="宋体" w:hAnsi="宋体" w:eastAsia="Times New Roman"/>
                <w:szCs w:val="21"/>
              </w:rPr>
            </w:pPr>
            <w:r>
              <w:rPr>
                <w:rFonts w:hint="eastAsia" w:ascii="宋体" w:hAnsi="宋体" w:eastAsia="Times New Roman"/>
                <w:szCs w:val="21"/>
              </w:rPr>
              <w:t>1.1.3</w:t>
            </w:r>
          </w:p>
        </w:tc>
        <w:tc>
          <w:tcPr>
            <w:tcW w:w="1775" w:type="dxa"/>
            <w:gridSpan w:val="2"/>
            <w:vMerge w:val="restart"/>
            <w:tcBorders>
              <w:top w:val="single" w:color="auto" w:sz="4" w:space="0"/>
              <w:left w:val="single" w:color="auto" w:sz="4" w:space="0"/>
              <w:bottom w:val="single" w:color="auto" w:sz="4" w:space="0"/>
              <w:right w:val="single" w:color="auto" w:sz="8" w:space="0"/>
            </w:tcBorders>
            <w:vAlign w:val="center"/>
          </w:tcPr>
          <w:p>
            <w:pPr>
              <w:jc w:val="center"/>
              <w:rPr>
                <w:rFonts w:ascii="宋体" w:hAnsi="宋体" w:eastAsia="Times New Roman"/>
                <w:szCs w:val="21"/>
              </w:rPr>
            </w:pPr>
            <w:r>
              <w:rPr>
                <w:rFonts w:hint="eastAsia" w:ascii="宋体" w:hAnsi="宋体" w:eastAsia="Times New Roman"/>
                <w:szCs w:val="21"/>
              </w:rPr>
              <w:t>招标代理机构</w:t>
            </w:r>
          </w:p>
        </w:tc>
        <w:tc>
          <w:tcPr>
            <w:tcW w:w="1429" w:type="dxa"/>
            <w:gridSpan w:val="2"/>
            <w:tcBorders>
              <w:top w:val="single" w:color="auto" w:sz="6" w:space="0"/>
              <w:left w:val="single" w:color="auto" w:sz="8" w:space="0"/>
              <w:bottom w:val="single" w:color="auto" w:sz="6" w:space="0"/>
              <w:right w:val="single" w:color="auto" w:sz="6" w:space="0"/>
            </w:tcBorders>
            <w:vAlign w:val="center"/>
          </w:tcPr>
          <w:p>
            <w:pPr>
              <w:rPr>
                <w:rFonts w:ascii="宋体" w:hAnsi="宋体" w:eastAsia="Times New Roman"/>
                <w:szCs w:val="21"/>
              </w:rPr>
            </w:pPr>
            <w:r>
              <w:rPr>
                <w:rFonts w:hint="eastAsia" w:ascii="宋体" w:hAnsi="宋体" w:eastAsia="Times New Roman"/>
                <w:szCs w:val="21"/>
              </w:rPr>
              <w:t>名    称：</w:t>
            </w:r>
          </w:p>
        </w:tc>
        <w:tc>
          <w:tcPr>
            <w:tcW w:w="4800" w:type="dxa"/>
            <w:gridSpan w:val="2"/>
            <w:tcBorders>
              <w:top w:val="single" w:color="auto" w:sz="6" w:space="0"/>
              <w:left w:val="single" w:color="auto" w:sz="6" w:space="0"/>
              <w:bottom w:val="single" w:color="auto" w:sz="6" w:space="0"/>
              <w:right w:val="single" w:color="auto" w:sz="12" w:space="0"/>
            </w:tcBorders>
            <w:vAlign w:val="center"/>
          </w:tcPr>
          <w:p>
            <w:pPr>
              <w:rPr>
                <w:rFonts w:ascii="宋体" w:hAnsi="宋体"/>
                <w:szCs w:val="21"/>
              </w:rPr>
            </w:pPr>
            <w:bookmarkStart w:id="63" w:name="macro97"/>
            <w:bookmarkEnd w:id="63"/>
            <w:r>
              <w:rPr>
                <w:rFonts w:hint="eastAsia" w:ascii="宋体" w:hAnsi="宋体" w:eastAsia="Times New Roman"/>
                <w:szCs w:val="21"/>
              </w:rPr>
              <w:t>华春建设工程项目管理有限责任公司</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49" w:hRule="atLeast"/>
        </w:trPr>
        <w:tc>
          <w:tcPr>
            <w:tcW w:w="1068" w:type="dxa"/>
            <w:vMerge w:val="continue"/>
            <w:tcBorders>
              <w:top w:val="single" w:color="auto" w:sz="4" w:space="0"/>
              <w:left w:val="single" w:color="auto" w:sz="12" w:space="0"/>
              <w:bottom w:val="single" w:color="auto" w:sz="4" w:space="0"/>
              <w:right w:val="single" w:color="auto" w:sz="4" w:space="0"/>
            </w:tcBorders>
            <w:vAlign w:val="center"/>
          </w:tcPr>
          <w:p>
            <w:pPr>
              <w:widowControl/>
              <w:jc w:val="left"/>
              <w:rPr>
                <w:rFonts w:ascii="宋体" w:hAnsi="宋体" w:eastAsia="Times New Roman"/>
                <w:szCs w:val="21"/>
              </w:rPr>
            </w:pPr>
          </w:p>
        </w:tc>
        <w:tc>
          <w:tcPr>
            <w:tcW w:w="1775" w:type="dxa"/>
            <w:gridSpan w:val="2"/>
            <w:vMerge w:val="continue"/>
            <w:tcBorders>
              <w:top w:val="single" w:color="auto" w:sz="4" w:space="0"/>
              <w:left w:val="single" w:color="auto" w:sz="4" w:space="0"/>
              <w:bottom w:val="single" w:color="auto" w:sz="4" w:space="0"/>
              <w:right w:val="single" w:color="auto" w:sz="8" w:space="0"/>
            </w:tcBorders>
            <w:vAlign w:val="center"/>
          </w:tcPr>
          <w:p>
            <w:pPr>
              <w:widowControl/>
              <w:jc w:val="left"/>
              <w:rPr>
                <w:rFonts w:ascii="宋体" w:hAnsi="宋体" w:eastAsia="Times New Roman"/>
                <w:szCs w:val="21"/>
              </w:rPr>
            </w:pPr>
          </w:p>
        </w:tc>
        <w:tc>
          <w:tcPr>
            <w:tcW w:w="1429" w:type="dxa"/>
            <w:gridSpan w:val="2"/>
            <w:tcBorders>
              <w:top w:val="single" w:color="auto" w:sz="6" w:space="0"/>
              <w:left w:val="single" w:color="auto" w:sz="8" w:space="0"/>
              <w:bottom w:val="single" w:color="auto" w:sz="6" w:space="0"/>
              <w:right w:val="single" w:color="auto" w:sz="6" w:space="0"/>
            </w:tcBorders>
            <w:vAlign w:val="center"/>
          </w:tcPr>
          <w:p>
            <w:pPr>
              <w:rPr>
                <w:rFonts w:ascii="宋体" w:hAnsi="宋体" w:eastAsia="Times New Roman"/>
                <w:szCs w:val="21"/>
              </w:rPr>
            </w:pPr>
            <w:r>
              <w:rPr>
                <w:rFonts w:hint="eastAsia" w:ascii="宋体" w:hAnsi="宋体" w:eastAsia="Times New Roman"/>
                <w:szCs w:val="21"/>
              </w:rPr>
              <w:t>联 系 人：</w:t>
            </w:r>
          </w:p>
        </w:tc>
        <w:tc>
          <w:tcPr>
            <w:tcW w:w="4800" w:type="dxa"/>
            <w:gridSpan w:val="2"/>
            <w:tcBorders>
              <w:top w:val="single" w:color="auto" w:sz="6" w:space="0"/>
              <w:left w:val="single" w:color="auto" w:sz="6" w:space="0"/>
              <w:bottom w:val="single" w:color="auto" w:sz="6" w:space="0"/>
              <w:right w:val="single" w:color="auto" w:sz="12" w:space="0"/>
            </w:tcBorders>
            <w:vAlign w:val="center"/>
          </w:tcPr>
          <w:p>
            <w:pPr>
              <w:rPr>
                <w:rFonts w:ascii="宋体" w:hAnsi="宋体" w:eastAsia="Times New Roman"/>
                <w:szCs w:val="21"/>
              </w:rPr>
            </w:pPr>
            <w:bookmarkStart w:id="64" w:name="macro99"/>
            <w:bookmarkEnd w:id="64"/>
            <w:r>
              <w:rPr>
                <w:rFonts w:hint="eastAsia" w:ascii="宋体" w:hAnsi="宋体"/>
                <w:szCs w:val="21"/>
              </w:rPr>
              <w:t>周女士</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6" w:hRule="atLeast"/>
        </w:trPr>
        <w:tc>
          <w:tcPr>
            <w:tcW w:w="1068" w:type="dxa"/>
            <w:vMerge w:val="continue"/>
            <w:tcBorders>
              <w:top w:val="single" w:color="auto" w:sz="4" w:space="0"/>
              <w:left w:val="single" w:color="auto" w:sz="12" w:space="0"/>
              <w:bottom w:val="single" w:color="auto" w:sz="4" w:space="0"/>
              <w:right w:val="single" w:color="auto" w:sz="4" w:space="0"/>
            </w:tcBorders>
            <w:vAlign w:val="center"/>
          </w:tcPr>
          <w:p>
            <w:pPr>
              <w:widowControl/>
              <w:jc w:val="left"/>
              <w:rPr>
                <w:rFonts w:ascii="宋体" w:hAnsi="宋体" w:eastAsia="Times New Roman"/>
                <w:szCs w:val="21"/>
              </w:rPr>
            </w:pPr>
          </w:p>
        </w:tc>
        <w:tc>
          <w:tcPr>
            <w:tcW w:w="1775" w:type="dxa"/>
            <w:gridSpan w:val="2"/>
            <w:vMerge w:val="continue"/>
            <w:tcBorders>
              <w:top w:val="single" w:color="auto" w:sz="4" w:space="0"/>
              <w:left w:val="single" w:color="auto" w:sz="4" w:space="0"/>
              <w:bottom w:val="single" w:color="auto" w:sz="4" w:space="0"/>
              <w:right w:val="single" w:color="auto" w:sz="8" w:space="0"/>
            </w:tcBorders>
            <w:vAlign w:val="center"/>
          </w:tcPr>
          <w:p>
            <w:pPr>
              <w:widowControl/>
              <w:jc w:val="left"/>
              <w:rPr>
                <w:rFonts w:ascii="宋体" w:hAnsi="宋体" w:eastAsia="Times New Roman"/>
                <w:szCs w:val="21"/>
              </w:rPr>
            </w:pPr>
          </w:p>
        </w:tc>
        <w:tc>
          <w:tcPr>
            <w:tcW w:w="1429" w:type="dxa"/>
            <w:gridSpan w:val="2"/>
            <w:tcBorders>
              <w:top w:val="single" w:color="auto" w:sz="6" w:space="0"/>
              <w:left w:val="single" w:color="auto" w:sz="8" w:space="0"/>
              <w:bottom w:val="single" w:color="auto" w:sz="6" w:space="0"/>
              <w:right w:val="single" w:color="auto" w:sz="6" w:space="0"/>
            </w:tcBorders>
            <w:vAlign w:val="center"/>
          </w:tcPr>
          <w:p>
            <w:pPr>
              <w:rPr>
                <w:rFonts w:ascii="宋体" w:hAnsi="宋体" w:eastAsia="Times New Roman"/>
                <w:szCs w:val="21"/>
              </w:rPr>
            </w:pPr>
            <w:r>
              <w:rPr>
                <w:rFonts w:hint="eastAsia" w:ascii="宋体" w:hAnsi="宋体" w:eastAsia="Times New Roman"/>
                <w:szCs w:val="21"/>
              </w:rPr>
              <w:t>电    话：</w:t>
            </w:r>
          </w:p>
        </w:tc>
        <w:tc>
          <w:tcPr>
            <w:tcW w:w="4800" w:type="dxa"/>
            <w:gridSpan w:val="2"/>
            <w:tcBorders>
              <w:top w:val="single" w:color="auto" w:sz="6" w:space="0"/>
              <w:left w:val="single" w:color="auto" w:sz="6" w:space="0"/>
              <w:bottom w:val="single" w:color="auto" w:sz="6" w:space="0"/>
              <w:right w:val="single" w:color="auto" w:sz="12" w:space="0"/>
            </w:tcBorders>
            <w:vAlign w:val="center"/>
          </w:tcPr>
          <w:p>
            <w:pPr>
              <w:rPr>
                <w:rFonts w:ascii="宋体" w:hAnsi="宋体"/>
                <w:szCs w:val="21"/>
              </w:rPr>
            </w:pPr>
            <w:r>
              <w:rPr>
                <w:rFonts w:hint="eastAsia" w:ascii="宋体" w:hAnsi="宋体" w:eastAsia="Times New Roman"/>
                <w:szCs w:val="21"/>
              </w:rPr>
              <w:t>0730-</w:t>
            </w:r>
            <w:r>
              <w:rPr>
                <w:rFonts w:hint="eastAsia" w:ascii="宋体" w:hAnsi="宋体"/>
                <w:szCs w:val="21"/>
              </w:rPr>
              <w:t>3119899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60" w:hRule="exact"/>
        </w:trPr>
        <w:tc>
          <w:tcPr>
            <w:tcW w:w="1068"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eastAsia="Times New Roman"/>
                <w:szCs w:val="21"/>
              </w:rPr>
            </w:pPr>
            <w:r>
              <w:rPr>
                <w:rFonts w:hint="eastAsia" w:ascii="宋体" w:hAnsi="宋体" w:eastAsia="Times New Roman"/>
                <w:szCs w:val="21"/>
              </w:rPr>
              <w:t>1.1.4</w:t>
            </w:r>
          </w:p>
        </w:tc>
        <w:tc>
          <w:tcPr>
            <w:tcW w:w="177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Times New Roman"/>
                <w:szCs w:val="21"/>
              </w:rPr>
            </w:pPr>
            <w:r>
              <w:rPr>
                <w:rFonts w:hint="eastAsia" w:ascii="宋体" w:hAnsi="宋体" w:eastAsia="Times New Roman"/>
                <w:szCs w:val="21"/>
              </w:rPr>
              <w:t>项目名称</w:t>
            </w:r>
          </w:p>
        </w:tc>
        <w:tc>
          <w:tcPr>
            <w:tcW w:w="6229" w:type="dxa"/>
            <w:gridSpan w:val="4"/>
            <w:tcBorders>
              <w:top w:val="single" w:color="auto" w:sz="8" w:space="0"/>
              <w:left w:val="single" w:color="auto" w:sz="4" w:space="0"/>
              <w:bottom w:val="single" w:color="auto" w:sz="4" w:space="0"/>
              <w:right w:val="single" w:color="auto" w:sz="12" w:space="0"/>
            </w:tcBorders>
            <w:vAlign w:val="center"/>
          </w:tcPr>
          <w:p>
            <w:pPr>
              <w:rPr>
                <w:rFonts w:ascii="宋体" w:hAnsi="宋体"/>
                <w:szCs w:val="21"/>
              </w:rPr>
            </w:pPr>
            <w:bookmarkStart w:id="65" w:name="macro102"/>
            <w:bookmarkEnd w:id="65"/>
            <w:r>
              <w:rPr>
                <w:rFonts w:hint="eastAsia" w:ascii="宋体" w:hAnsi="宋体" w:eastAsia="Times New Roman"/>
                <w:szCs w:val="21"/>
              </w:rPr>
              <w:t xml:space="preserve">城北路（茶园路-长动路）道路工程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60" w:hRule="exact"/>
        </w:trPr>
        <w:tc>
          <w:tcPr>
            <w:tcW w:w="1068"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eastAsia="Times New Roman"/>
                <w:szCs w:val="21"/>
              </w:rPr>
            </w:pPr>
            <w:r>
              <w:rPr>
                <w:rFonts w:hint="eastAsia" w:ascii="宋体" w:hAnsi="宋体" w:eastAsia="Times New Roman"/>
                <w:szCs w:val="21"/>
              </w:rPr>
              <w:t>1.1.5</w:t>
            </w:r>
          </w:p>
        </w:tc>
        <w:tc>
          <w:tcPr>
            <w:tcW w:w="177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Times New Roman"/>
                <w:szCs w:val="21"/>
              </w:rPr>
            </w:pPr>
            <w:r>
              <w:rPr>
                <w:rFonts w:hint="eastAsia" w:ascii="宋体" w:hAnsi="宋体" w:eastAsia="Times New Roman"/>
                <w:szCs w:val="21"/>
              </w:rPr>
              <w:t>建设地点</w:t>
            </w:r>
          </w:p>
        </w:tc>
        <w:tc>
          <w:tcPr>
            <w:tcW w:w="6229" w:type="dxa"/>
            <w:gridSpan w:val="4"/>
            <w:tcBorders>
              <w:top w:val="single" w:color="auto" w:sz="4" w:space="0"/>
              <w:left w:val="single" w:color="auto" w:sz="4" w:space="0"/>
              <w:bottom w:val="single" w:color="auto" w:sz="4" w:space="0"/>
              <w:right w:val="single" w:color="auto" w:sz="12" w:space="0"/>
            </w:tcBorders>
            <w:vAlign w:val="center"/>
          </w:tcPr>
          <w:p>
            <w:pPr>
              <w:rPr>
                <w:rFonts w:ascii="宋体" w:hAnsi="宋体"/>
                <w:szCs w:val="21"/>
              </w:rPr>
            </w:pPr>
            <w:r>
              <w:rPr>
                <w:rFonts w:hint="eastAsia" w:ascii="宋体" w:hAnsi="宋体"/>
                <w:szCs w:val="21"/>
              </w:rPr>
              <w:t>岳阳楼区洛王片区中部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60" w:hRule="exact"/>
        </w:trPr>
        <w:tc>
          <w:tcPr>
            <w:tcW w:w="1068"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eastAsia="Times New Roman"/>
                <w:szCs w:val="21"/>
              </w:rPr>
            </w:pPr>
            <w:r>
              <w:rPr>
                <w:rFonts w:hint="eastAsia" w:ascii="宋体" w:hAnsi="宋体" w:eastAsia="Times New Roman"/>
                <w:szCs w:val="21"/>
              </w:rPr>
              <w:t>1.2.1</w:t>
            </w:r>
          </w:p>
        </w:tc>
        <w:tc>
          <w:tcPr>
            <w:tcW w:w="177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Times New Roman"/>
                <w:szCs w:val="21"/>
              </w:rPr>
            </w:pPr>
            <w:r>
              <w:rPr>
                <w:rFonts w:hint="eastAsia" w:ascii="宋体" w:hAnsi="宋体" w:eastAsia="Times New Roman"/>
                <w:szCs w:val="21"/>
              </w:rPr>
              <w:t>资金来源</w:t>
            </w:r>
          </w:p>
        </w:tc>
        <w:tc>
          <w:tcPr>
            <w:tcW w:w="6229" w:type="dxa"/>
            <w:gridSpan w:val="4"/>
            <w:tcBorders>
              <w:top w:val="single" w:color="auto" w:sz="4" w:space="0"/>
              <w:left w:val="single" w:color="auto" w:sz="4" w:space="0"/>
              <w:bottom w:val="single" w:color="auto" w:sz="4" w:space="0"/>
              <w:right w:val="single" w:color="auto" w:sz="12" w:space="0"/>
            </w:tcBorders>
            <w:vAlign w:val="center"/>
          </w:tcPr>
          <w:p>
            <w:pPr>
              <w:rPr>
                <w:rFonts w:ascii="宋体" w:hAnsi="宋体" w:eastAsia="Times New Roman"/>
                <w:szCs w:val="21"/>
              </w:rPr>
            </w:pPr>
            <w:bookmarkStart w:id="66" w:name="macro104"/>
            <w:bookmarkEnd w:id="66"/>
            <w:r>
              <w:rPr>
                <w:rFonts w:hint="eastAsia" w:ascii="宋体" w:hAnsi="宋体" w:eastAsia="Times New Roman"/>
                <w:szCs w:val="21"/>
              </w:rPr>
              <w:t>自筹资金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60" w:hRule="exact"/>
        </w:trPr>
        <w:tc>
          <w:tcPr>
            <w:tcW w:w="1068"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eastAsia="Times New Roman"/>
                <w:szCs w:val="21"/>
              </w:rPr>
            </w:pPr>
            <w:r>
              <w:rPr>
                <w:rFonts w:hint="eastAsia" w:ascii="宋体" w:hAnsi="宋体" w:eastAsia="Times New Roman"/>
                <w:szCs w:val="21"/>
              </w:rPr>
              <w:t>1.2.2</w:t>
            </w:r>
          </w:p>
        </w:tc>
        <w:tc>
          <w:tcPr>
            <w:tcW w:w="177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Times New Roman"/>
                <w:szCs w:val="21"/>
              </w:rPr>
            </w:pPr>
            <w:r>
              <w:rPr>
                <w:rFonts w:hint="eastAsia" w:ascii="宋体" w:hAnsi="宋体" w:eastAsia="Times New Roman"/>
                <w:szCs w:val="21"/>
              </w:rPr>
              <w:t>出资比例</w:t>
            </w:r>
          </w:p>
        </w:tc>
        <w:tc>
          <w:tcPr>
            <w:tcW w:w="6229" w:type="dxa"/>
            <w:gridSpan w:val="4"/>
            <w:tcBorders>
              <w:top w:val="single" w:color="auto" w:sz="4" w:space="0"/>
              <w:left w:val="single" w:color="auto" w:sz="4" w:space="0"/>
              <w:bottom w:val="single" w:color="auto" w:sz="4" w:space="0"/>
              <w:right w:val="single" w:color="auto" w:sz="12" w:space="0"/>
            </w:tcBorders>
            <w:vAlign w:val="center"/>
          </w:tcPr>
          <w:p>
            <w:pPr>
              <w:rPr>
                <w:rFonts w:ascii="宋体" w:hAnsi="宋体" w:eastAsia="Times New Roman"/>
                <w:szCs w:val="21"/>
              </w:rPr>
            </w:pPr>
            <w:bookmarkStart w:id="67" w:name="macro105"/>
            <w:bookmarkEnd w:id="67"/>
            <w:r>
              <w:rPr>
                <w:rFonts w:hint="eastAsia" w:ascii="宋体" w:hAnsi="宋体" w:eastAsia="Times New Roman"/>
                <w:szCs w:val="21"/>
              </w:rPr>
              <w:t>100%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60" w:hRule="exact"/>
        </w:trPr>
        <w:tc>
          <w:tcPr>
            <w:tcW w:w="1068"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eastAsia="Times New Roman"/>
                <w:szCs w:val="21"/>
              </w:rPr>
            </w:pPr>
            <w:r>
              <w:rPr>
                <w:rFonts w:hint="eastAsia" w:ascii="宋体" w:hAnsi="宋体" w:eastAsia="Times New Roman"/>
                <w:szCs w:val="21"/>
              </w:rPr>
              <w:t>1.2.3</w:t>
            </w:r>
          </w:p>
        </w:tc>
        <w:tc>
          <w:tcPr>
            <w:tcW w:w="177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Times New Roman"/>
                <w:szCs w:val="21"/>
              </w:rPr>
            </w:pPr>
            <w:r>
              <w:rPr>
                <w:rFonts w:hint="eastAsia" w:ascii="宋体" w:hAnsi="宋体" w:eastAsia="Times New Roman"/>
                <w:szCs w:val="21"/>
              </w:rPr>
              <w:t>资金落实情况</w:t>
            </w:r>
          </w:p>
        </w:tc>
        <w:tc>
          <w:tcPr>
            <w:tcW w:w="6229" w:type="dxa"/>
            <w:gridSpan w:val="4"/>
            <w:tcBorders>
              <w:top w:val="single" w:color="auto" w:sz="4" w:space="0"/>
              <w:left w:val="single" w:color="auto" w:sz="4" w:space="0"/>
              <w:bottom w:val="single" w:color="auto" w:sz="4" w:space="0"/>
              <w:right w:val="single" w:color="auto" w:sz="12" w:space="0"/>
            </w:tcBorders>
            <w:vAlign w:val="center"/>
          </w:tcPr>
          <w:p>
            <w:pPr>
              <w:rPr>
                <w:rFonts w:ascii="宋体" w:hAnsi="宋体" w:eastAsia="Times New Roman"/>
                <w:szCs w:val="21"/>
              </w:rPr>
            </w:pPr>
            <w:r>
              <w:rPr>
                <w:rFonts w:hint="eastAsia" w:ascii="宋体" w:hAnsi="宋体" w:eastAsia="Times New Roman"/>
                <w:szCs w:val="21"/>
              </w:rPr>
              <w:t>已落实</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22" w:hRule="atLeast"/>
        </w:trPr>
        <w:tc>
          <w:tcPr>
            <w:tcW w:w="1068"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eastAsia="Times New Roman"/>
                <w:szCs w:val="21"/>
              </w:rPr>
            </w:pPr>
            <w:r>
              <w:rPr>
                <w:rFonts w:hint="eastAsia" w:ascii="宋体" w:hAnsi="宋体" w:eastAsia="Times New Roman"/>
                <w:szCs w:val="21"/>
              </w:rPr>
              <w:t>1.3.1</w:t>
            </w:r>
          </w:p>
        </w:tc>
        <w:tc>
          <w:tcPr>
            <w:tcW w:w="177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Times New Roman"/>
                <w:szCs w:val="21"/>
              </w:rPr>
            </w:pPr>
            <w:r>
              <w:rPr>
                <w:rFonts w:hint="eastAsia" w:ascii="宋体" w:hAnsi="宋体" w:eastAsia="Times New Roman"/>
                <w:szCs w:val="21"/>
              </w:rPr>
              <w:t>招标范围</w:t>
            </w:r>
          </w:p>
        </w:tc>
        <w:tc>
          <w:tcPr>
            <w:tcW w:w="6229" w:type="dxa"/>
            <w:gridSpan w:val="4"/>
            <w:tcBorders>
              <w:top w:val="single" w:color="auto" w:sz="4" w:space="0"/>
              <w:left w:val="single" w:color="auto" w:sz="4" w:space="0"/>
              <w:bottom w:val="single" w:color="auto" w:sz="4" w:space="0"/>
              <w:right w:val="single" w:color="auto" w:sz="12" w:space="0"/>
            </w:tcBorders>
            <w:vAlign w:val="center"/>
          </w:tcPr>
          <w:p>
            <w:pPr>
              <w:snapToGrid w:val="0"/>
              <w:jc w:val="left"/>
              <w:rPr>
                <w:rFonts w:ascii="宋体" w:hAnsi="宋体" w:eastAsia="Times New Roman"/>
                <w:szCs w:val="21"/>
              </w:rPr>
            </w:pPr>
            <w:r>
              <w:rPr>
                <w:rFonts w:hint="eastAsia" w:ascii="宋体" w:hAnsi="宋体"/>
                <w:szCs w:val="21"/>
              </w:rPr>
              <w:t>城北路（茶园路-长动路）道路工程，含路基工程、路面工程、排水工程（含雨、污水）、消防工程、照明工程、绿化工程、交通工程等（具体详见施工图及财政评审审定的工程量清单）；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1068"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eastAsia="Times New Roman"/>
                <w:szCs w:val="21"/>
              </w:rPr>
            </w:pPr>
            <w:r>
              <w:rPr>
                <w:rFonts w:hint="eastAsia" w:ascii="宋体" w:hAnsi="宋体" w:eastAsia="Times New Roman"/>
                <w:szCs w:val="21"/>
              </w:rPr>
              <w:t>1.3.2</w:t>
            </w:r>
          </w:p>
        </w:tc>
        <w:tc>
          <w:tcPr>
            <w:tcW w:w="177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Times New Roman"/>
                <w:szCs w:val="21"/>
              </w:rPr>
            </w:pPr>
            <w:r>
              <w:rPr>
                <w:rFonts w:hint="eastAsia" w:ascii="宋体" w:hAnsi="宋体" w:eastAsia="Times New Roman"/>
                <w:szCs w:val="21"/>
              </w:rPr>
              <w:t>计划工期</w:t>
            </w:r>
          </w:p>
        </w:tc>
        <w:tc>
          <w:tcPr>
            <w:tcW w:w="6229" w:type="dxa"/>
            <w:gridSpan w:val="4"/>
            <w:tcBorders>
              <w:top w:val="single" w:color="auto" w:sz="4" w:space="0"/>
              <w:left w:val="single" w:color="auto" w:sz="4" w:space="0"/>
              <w:bottom w:val="single" w:color="auto" w:sz="4" w:space="0"/>
              <w:right w:val="single" w:color="auto" w:sz="12" w:space="0"/>
            </w:tcBorders>
            <w:vAlign w:val="center"/>
          </w:tcPr>
          <w:p>
            <w:pPr>
              <w:snapToGrid w:val="0"/>
              <w:spacing w:line="360" w:lineRule="auto"/>
              <w:jc w:val="left"/>
              <w:rPr>
                <w:rFonts w:ascii="宋体" w:hAnsi="宋体" w:eastAsia="Times New Roman"/>
                <w:szCs w:val="21"/>
              </w:rPr>
            </w:pPr>
            <w:r>
              <w:rPr>
                <w:rFonts w:hint="eastAsia" w:ascii="宋体" w:hAnsi="宋体" w:eastAsia="Times New Roman"/>
                <w:szCs w:val="21"/>
              </w:rPr>
              <w:t>计划工期：</w:t>
            </w:r>
            <w:r>
              <w:rPr>
                <w:rFonts w:hint="eastAsia" w:ascii="宋体" w:hAnsi="宋体"/>
                <w:szCs w:val="21"/>
                <w:u w:val="single"/>
              </w:rPr>
              <w:t>180</w:t>
            </w:r>
            <w:r>
              <w:rPr>
                <w:rFonts w:hint="eastAsia" w:ascii="宋体" w:hAnsi="宋体" w:eastAsia="Times New Roman"/>
                <w:szCs w:val="21"/>
              </w:rPr>
              <w:t>日历天</w:t>
            </w:r>
          </w:p>
          <w:p>
            <w:pPr>
              <w:snapToGrid w:val="0"/>
              <w:spacing w:line="360" w:lineRule="auto"/>
              <w:jc w:val="left"/>
              <w:rPr>
                <w:rFonts w:ascii="宋体" w:hAnsi="宋体" w:eastAsia="Times New Roman"/>
                <w:szCs w:val="21"/>
                <w:u w:val="single"/>
              </w:rPr>
            </w:pPr>
            <w:r>
              <w:rPr>
                <w:rFonts w:hint="eastAsia" w:ascii="宋体" w:hAnsi="宋体" w:eastAsia="Times New Roman"/>
                <w:szCs w:val="21"/>
              </w:rPr>
              <w:t>有关工期的详细要求见第七章“技术标准和要求”。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004" w:hRule="atLeast"/>
        </w:trPr>
        <w:tc>
          <w:tcPr>
            <w:tcW w:w="1068"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eastAsia="Times New Roman"/>
                <w:szCs w:val="21"/>
              </w:rPr>
            </w:pPr>
            <w:r>
              <w:rPr>
                <w:rFonts w:hint="eastAsia" w:ascii="宋体" w:hAnsi="宋体" w:eastAsia="Times New Roman"/>
                <w:szCs w:val="21"/>
              </w:rPr>
              <w:t>1.3.3</w:t>
            </w:r>
          </w:p>
        </w:tc>
        <w:tc>
          <w:tcPr>
            <w:tcW w:w="177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Times New Roman"/>
                <w:szCs w:val="21"/>
              </w:rPr>
            </w:pPr>
            <w:r>
              <w:rPr>
                <w:rFonts w:hint="eastAsia" w:ascii="宋体" w:hAnsi="宋体" w:eastAsia="Times New Roman"/>
                <w:szCs w:val="21"/>
              </w:rPr>
              <w:t>质量要求</w:t>
            </w:r>
          </w:p>
        </w:tc>
        <w:tc>
          <w:tcPr>
            <w:tcW w:w="6229" w:type="dxa"/>
            <w:gridSpan w:val="4"/>
            <w:tcBorders>
              <w:top w:val="single" w:color="auto" w:sz="4" w:space="0"/>
              <w:left w:val="single" w:color="auto" w:sz="4" w:space="0"/>
              <w:bottom w:val="single" w:color="auto" w:sz="4" w:space="0"/>
              <w:right w:val="single" w:color="auto" w:sz="12" w:space="0"/>
            </w:tcBorders>
            <w:vAlign w:val="center"/>
          </w:tcPr>
          <w:p>
            <w:pPr>
              <w:rPr>
                <w:rFonts w:ascii="宋体" w:hAnsi="宋体" w:eastAsia="Times New Roman"/>
                <w:szCs w:val="21"/>
              </w:rPr>
            </w:pPr>
            <w:r>
              <w:rPr>
                <w:rFonts w:hint="eastAsia" w:ascii="宋体" w:hAnsi="宋体" w:eastAsia="Times New Roman"/>
                <w:szCs w:val="21"/>
              </w:rPr>
              <w:t>质量标准：达到《建设工程施工质量验收统一标准》及国家颁布的施工验收规范和质量检验标准，全部工程达到合格标准以上。</w:t>
            </w:r>
          </w:p>
          <w:p>
            <w:pPr>
              <w:rPr>
                <w:rFonts w:ascii="宋体" w:hAnsi="宋体" w:eastAsia="Times New Roman"/>
                <w:szCs w:val="21"/>
              </w:rPr>
            </w:pPr>
            <w:r>
              <w:rPr>
                <w:rFonts w:hint="eastAsia" w:ascii="宋体" w:hAnsi="宋体" w:eastAsia="Times New Roman"/>
                <w:szCs w:val="21"/>
              </w:rPr>
              <w:t>关于质量要求的详细说明见第七章“技术标准和要求”。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98" w:hRule="atLeast"/>
        </w:trPr>
        <w:tc>
          <w:tcPr>
            <w:tcW w:w="1068"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eastAsia="Times New Roman"/>
                <w:szCs w:val="21"/>
              </w:rPr>
            </w:pPr>
            <w:r>
              <w:rPr>
                <w:rFonts w:hint="eastAsia" w:ascii="宋体" w:hAnsi="宋体" w:eastAsia="Times New Roman"/>
                <w:szCs w:val="21"/>
              </w:rPr>
              <w:t>1.4.1</w:t>
            </w:r>
          </w:p>
        </w:tc>
        <w:tc>
          <w:tcPr>
            <w:tcW w:w="177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Times New Roman"/>
                <w:szCs w:val="21"/>
              </w:rPr>
            </w:pPr>
            <w:r>
              <w:rPr>
                <w:rFonts w:hint="eastAsia" w:ascii="宋体" w:hAnsi="宋体" w:eastAsia="Times New Roman"/>
                <w:szCs w:val="21"/>
              </w:rPr>
              <w:t>投标人资质条件和信誉</w:t>
            </w:r>
          </w:p>
        </w:tc>
        <w:tc>
          <w:tcPr>
            <w:tcW w:w="6229" w:type="dxa"/>
            <w:gridSpan w:val="4"/>
            <w:tcBorders>
              <w:top w:val="single" w:color="auto" w:sz="4" w:space="0"/>
              <w:left w:val="single" w:color="auto" w:sz="4" w:space="0"/>
              <w:bottom w:val="single" w:color="auto" w:sz="4" w:space="0"/>
              <w:right w:val="single" w:color="auto" w:sz="12" w:space="0"/>
            </w:tcBorders>
            <w:vAlign w:val="center"/>
          </w:tcPr>
          <w:p>
            <w:pPr>
              <w:snapToGrid w:val="0"/>
              <w:spacing w:line="360" w:lineRule="auto"/>
              <w:jc w:val="left"/>
              <w:rPr>
                <w:rFonts w:ascii="宋体" w:hAnsi="宋体" w:eastAsia="Times New Roman"/>
                <w:szCs w:val="21"/>
              </w:rPr>
            </w:pPr>
            <w:r>
              <w:rPr>
                <w:rFonts w:hint="eastAsia" w:ascii="宋体" w:hAnsi="宋体" w:eastAsia="Times New Roman"/>
                <w:szCs w:val="21"/>
              </w:rPr>
              <w:t>资质条件：</w:t>
            </w:r>
          </w:p>
          <w:p>
            <w:pPr>
              <w:snapToGrid w:val="0"/>
              <w:spacing w:line="360" w:lineRule="auto"/>
              <w:jc w:val="left"/>
              <w:rPr>
                <w:rFonts w:ascii="宋体" w:hAnsi="宋体" w:eastAsia="Times New Roman"/>
                <w:szCs w:val="21"/>
              </w:rPr>
            </w:pPr>
            <w:r>
              <w:rPr>
                <w:rFonts w:hint="eastAsia" w:ascii="宋体" w:hAnsi="宋体" w:eastAsia="Times New Roman"/>
                <w:szCs w:val="21"/>
              </w:rPr>
              <w:t>1、具有独立法人资格并依法取得企业营业执照，营业执照处于有效期；湖南省外企业按照湘建建[2015]190号文件要求办理省外入湘企业基本情况登记(以“湖南省住房和城乡建设网查询为准”)或具有有效的入湘施工登记证；</w:t>
            </w:r>
          </w:p>
          <w:p>
            <w:pPr>
              <w:snapToGrid w:val="0"/>
              <w:spacing w:line="360" w:lineRule="auto"/>
              <w:jc w:val="left"/>
              <w:rPr>
                <w:rFonts w:ascii="宋体" w:hAnsi="宋体" w:eastAsia="Times New Roman"/>
                <w:szCs w:val="21"/>
              </w:rPr>
            </w:pPr>
            <w:r>
              <w:rPr>
                <w:rFonts w:hint="eastAsia" w:ascii="宋体" w:hAnsi="宋体" w:eastAsia="Times New Roman"/>
                <w:szCs w:val="21"/>
              </w:rPr>
              <w:t>2、具备建设行政主管部门核发的市政公用工程施工总承包叁级及以上资质，安全生产许可证处于有效期；并在人员、设备、资金等方面具备相应的施工能力；</w:t>
            </w:r>
          </w:p>
          <w:p>
            <w:pPr>
              <w:snapToGrid w:val="0"/>
              <w:spacing w:line="360" w:lineRule="auto"/>
              <w:jc w:val="left"/>
              <w:rPr>
                <w:rFonts w:ascii="宋体" w:hAnsi="宋体"/>
                <w:szCs w:val="21"/>
              </w:rPr>
            </w:pPr>
            <w:r>
              <w:rPr>
                <w:rFonts w:hint="eastAsia" w:ascii="宋体" w:hAnsi="宋体" w:eastAsia="Times New Roman"/>
                <w:szCs w:val="21"/>
              </w:rPr>
              <w:t>3、施工项目部关键岗位人员数量不得低于湘建建[2015]57号文件规定的最低配备标准，项目负责人具有市政公用工程专业贰级及以上注册建造师证，且B类安全生产考核合格证书在有效期内；</w:t>
            </w:r>
          </w:p>
          <w:p>
            <w:pPr>
              <w:snapToGrid w:val="0"/>
              <w:spacing w:line="360" w:lineRule="auto"/>
              <w:jc w:val="left"/>
              <w:rPr>
                <w:rFonts w:ascii="宋体" w:hAnsi="宋体"/>
                <w:szCs w:val="21"/>
              </w:rPr>
            </w:pPr>
            <w:r>
              <w:rPr>
                <w:rFonts w:hint="eastAsia" w:ascii="宋体" w:hAnsi="宋体" w:eastAsia="Times New Roman"/>
                <w:szCs w:val="21"/>
              </w:rPr>
              <w:t>技术负责人具有</w:t>
            </w:r>
            <w:r>
              <w:rPr>
                <w:rFonts w:hint="eastAsia" w:ascii="宋体" w:hAnsi="宋体"/>
                <w:szCs w:val="21"/>
              </w:rPr>
              <w:t>市政工程</w:t>
            </w:r>
            <w:r>
              <w:rPr>
                <w:rFonts w:hint="eastAsia" w:ascii="宋体" w:hAnsi="宋体" w:eastAsia="Times New Roman"/>
                <w:szCs w:val="21"/>
              </w:rPr>
              <w:t>相关专业中级及以上职称；关键岗位人员要求为：项目负责人1人、技术负责人1人、施工员</w:t>
            </w:r>
            <w:r>
              <w:rPr>
                <w:rFonts w:hint="eastAsia" w:ascii="宋体" w:hAnsi="宋体" w:eastAsia="Times New Roman"/>
                <w:bCs/>
              </w:rPr>
              <w:t>1人、安全员1人、质量员1人，</w:t>
            </w:r>
            <w:r>
              <w:rPr>
                <w:rFonts w:hint="eastAsia" w:ascii="宋体" w:hAnsi="宋体" w:eastAsia="Times New Roman"/>
              </w:rPr>
              <w:t>施工项目部关键岗位人员</w:t>
            </w:r>
            <w:r>
              <w:rPr>
                <w:rFonts w:hint="eastAsia" w:ascii="宋体" w:hAnsi="宋体" w:eastAsia="Times New Roman"/>
                <w:bCs/>
              </w:rPr>
              <w:t>必须为本项目专职人员且无在建工程；</w:t>
            </w:r>
          </w:p>
          <w:p>
            <w:pPr>
              <w:widowControl/>
              <w:wordWrap w:val="0"/>
              <w:spacing w:line="360" w:lineRule="auto"/>
              <w:jc w:val="left"/>
              <w:rPr>
                <w:rFonts w:ascii="宋体" w:hAnsi="宋体" w:eastAsia="Times New Roman"/>
              </w:rPr>
            </w:pPr>
            <w:r>
              <w:rPr>
                <w:rFonts w:hint="eastAsia" w:ascii="宋体" w:hAnsi="宋体" w:eastAsia="Times New Roman"/>
              </w:rPr>
              <w:t>4、提供拟任本项目施工项目部关键岗位人员在本单位近6个月缴纳社保证明（含查询网址和查询密码）；施工员具有施工员岗位资格证书，安全员具有安全员岗位资格证书及安全生产考核合格证C证，质量员具有质量员岗位资格证书；</w:t>
            </w:r>
            <w:r>
              <w:rPr>
                <w:rFonts w:hint="eastAsia" w:ascii="宋体" w:hAnsi="宋体" w:eastAsia="Times New Roman"/>
                <w:b/>
                <w:bCs/>
              </w:rPr>
              <w:t>证件经招投标监管部门现场查验发现假证、克隆证等情况，将作以下处理：①没收该企业本项目的投标保证金；②上报省厅记该企业不良行为记录；③限制该企业一定期限内在岳招投标活；</w:t>
            </w:r>
          </w:p>
          <w:p>
            <w:pPr>
              <w:widowControl/>
              <w:wordWrap w:val="0"/>
              <w:spacing w:line="360" w:lineRule="auto"/>
              <w:jc w:val="left"/>
              <w:rPr>
                <w:rFonts w:ascii="宋体" w:hAnsi="宋体" w:eastAsia="Times New Roman"/>
              </w:rPr>
            </w:pPr>
            <w:r>
              <w:rPr>
                <w:rFonts w:hint="eastAsia" w:ascii="宋体" w:hAnsi="宋体" w:eastAsia="Times New Roman"/>
              </w:rPr>
              <w:t>5、投标人员及本单位在职人员，无投标挂靠行为；</w:t>
            </w:r>
          </w:p>
          <w:p>
            <w:pPr>
              <w:widowControl/>
              <w:wordWrap w:val="0"/>
              <w:spacing w:line="360" w:lineRule="auto"/>
              <w:jc w:val="left"/>
              <w:rPr>
                <w:rFonts w:ascii="宋体" w:hAnsi="宋体" w:eastAsia="Times New Roman"/>
              </w:rPr>
            </w:pPr>
            <w:r>
              <w:rPr>
                <w:rFonts w:hint="eastAsia" w:ascii="宋体" w:hAnsi="宋体" w:eastAsia="Times New Roman"/>
              </w:rPr>
              <w:t>6、与招标人存在利害关系可能影响招标公正性的法人、其他组织或者个人，不得参加投标。单位负责人为同一人或者存在控股、管理关系的不同单位，不得参加同一标段投标或者未划分标段的同一招标项目投标；</w:t>
            </w:r>
          </w:p>
          <w:p>
            <w:pPr>
              <w:widowControl/>
              <w:wordWrap w:val="0"/>
              <w:spacing w:line="360" w:lineRule="auto"/>
              <w:jc w:val="left"/>
              <w:rPr>
                <w:rFonts w:ascii="宋体" w:hAnsi="宋体" w:eastAsia="Times New Roman"/>
              </w:rPr>
            </w:pPr>
            <w:r>
              <w:rPr>
                <w:rFonts w:hint="eastAsia" w:ascii="宋体" w:hAnsi="宋体" w:eastAsia="Times New Roman"/>
              </w:rPr>
              <w:t>7、本次招标不接受联合体投标；</w:t>
            </w:r>
          </w:p>
          <w:p>
            <w:pPr>
              <w:widowControl/>
              <w:wordWrap w:val="0"/>
              <w:spacing w:line="360" w:lineRule="auto"/>
              <w:jc w:val="left"/>
              <w:rPr>
                <w:rFonts w:ascii="宋体" w:hAnsi="宋体" w:eastAsia="Times New Roman"/>
              </w:rPr>
            </w:pPr>
            <w:r>
              <w:rPr>
                <w:rFonts w:hint="eastAsia" w:ascii="宋体" w:hAnsi="宋体" w:eastAsia="Times New Roman"/>
              </w:rPr>
              <w:t>8、 根据国办发【2016】1号《国务院办公厅关于全面治理农民工工资问题的意见》精神，岳阳企业参与项目投标须出具岳阳市人民政府清理拖欠工程款领导小组对该企业近三年未拖欠工程款和农民工工资的情况说明，市外企业须出具地市级或以上相关部门证明。</w:t>
            </w:r>
          </w:p>
          <w:p>
            <w:pPr>
              <w:pStyle w:val="39"/>
              <w:spacing w:line="360" w:lineRule="auto"/>
              <w:rPr>
                <w:rFonts w:ascii="宋体" w:hAnsi="宋体"/>
                <w:bCs/>
              </w:rPr>
            </w:pPr>
            <w:r>
              <w:rPr>
                <w:rFonts w:hint="eastAsia" w:ascii="宋体" w:hAnsi="宋体"/>
                <w:bCs/>
              </w:rPr>
              <w:t>财务要求：不作资格条件；</w:t>
            </w:r>
          </w:p>
          <w:p>
            <w:pPr>
              <w:pStyle w:val="39"/>
              <w:spacing w:line="360" w:lineRule="auto"/>
              <w:rPr>
                <w:rFonts w:ascii="宋体" w:hAnsi="宋体"/>
              </w:rPr>
            </w:pPr>
            <w:r>
              <w:rPr>
                <w:rFonts w:hint="eastAsia" w:ascii="宋体" w:hAnsi="宋体"/>
                <w:bCs/>
              </w:rPr>
              <w:t>业绩要求：</w:t>
            </w:r>
            <w:r>
              <w:rPr>
                <w:rFonts w:hint="eastAsia" w:ascii="宋体" w:hAnsi="宋体"/>
              </w:rPr>
              <w:t>不作资格条件；</w:t>
            </w:r>
          </w:p>
          <w:p>
            <w:pPr>
              <w:spacing w:line="360" w:lineRule="auto"/>
              <w:rPr>
                <w:rFonts w:ascii="宋体" w:hAnsi="宋体" w:eastAsia="Times New Roman"/>
                <w:szCs w:val="21"/>
              </w:rPr>
            </w:pPr>
            <w:r>
              <w:rPr>
                <w:rFonts w:hint="eastAsia" w:ascii="宋体" w:hAnsi="宋体" w:eastAsia="Times New Roman"/>
                <w:szCs w:val="21"/>
              </w:rPr>
              <w:t>信誉要求：投标人在近三年内无因骗取中标或严重违约等情形，而受到行政处罚的；</w:t>
            </w:r>
          </w:p>
          <w:p>
            <w:pPr>
              <w:spacing w:line="360" w:lineRule="auto"/>
              <w:rPr>
                <w:rFonts w:ascii="宋体" w:hAnsi="宋体" w:eastAsia="Times New Roman"/>
                <w:szCs w:val="21"/>
              </w:rPr>
            </w:pPr>
            <w:r>
              <w:rPr>
                <w:rFonts w:hint="eastAsia" w:ascii="宋体" w:hAnsi="宋体" w:eastAsia="Times New Roman"/>
                <w:szCs w:val="21"/>
              </w:rPr>
              <w:t>施工项目部其它关健岗位人员详见本项目招标文件第二章投标人须知前附表第10.14.1项要求。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063" w:hRule="atLeast"/>
        </w:trPr>
        <w:tc>
          <w:tcPr>
            <w:tcW w:w="1068"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eastAsia="Times New Roman"/>
                <w:szCs w:val="21"/>
              </w:rPr>
            </w:pPr>
            <w:r>
              <w:rPr>
                <w:rFonts w:hint="eastAsia" w:ascii="宋体" w:hAnsi="宋体" w:eastAsia="Times New Roman"/>
                <w:szCs w:val="21"/>
              </w:rPr>
              <w:t>1.4.2</w:t>
            </w:r>
          </w:p>
        </w:tc>
        <w:tc>
          <w:tcPr>
            <w:tcW w:w="177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Times New Roman"/>
                <w:szCs w:val="21"/>
              </w:rPr>
            </w:pPr>
            <w:r>
              <w:rPr>
                <w:rFonts w:hint="eastAsia" w:ascii="宋体" w:hAnsi="宋体" w:eastAsia="Times New Roman"/>
                <w:szCs w:val="21"/>
              </w:rPr>
              <w:t>是否接受联合体投标</w:t>
            </w:r>
          </w:p>
        </w:tc>
        <w:tc>
          <w:tcPr>
            <w:tcW w:w="6229" w:type="dxa"/>
            <w:gridSpan w:val="4"/>
            <w:tcBorders>
              <w:top w:val="single" w:color="auto" w:sz="4" w:space="0"/>
              <w:left w:val="single" w:color="auto" w:sz="4" w:space="0"/>
              <w:bottom w:val="single" w:color="auto" w:sz="4" w:space="0"/>
              <w:right w:val="single" w:color="auto" w:sz="12" w:space="0"/>
            </w:tcBorders>
            <w:vAlign w:val="center"/>
          </w:tcPr>
          <w:p>
            <w:pPr>
              <w:rPr>
                <w:rFonts w:ascii="宋体" w:hAnsi="宋体" w:eastAsia="Times New Roman"/>
                <w:szCs w:val="21"/>
              </w:rPr>
            </w:pPr>
            <w:r>
              <w:rPr>
                <w:rFonts w:hint="eastAsia" w:ascii="宋体" w:hAnsi="宋体" w:eastAsia="Times New Roman"/>
              </w:rPr>
              <w:t>■</w:t>
            </w:r>
            <w:r>
              <w:rPr>
                <w:rFonts w:hint="eastAsia" w:ascii="宋体" w:hAnsi="宋体" w:eastAsia="Times New Roman"/>
                <w:szCs w:val="21"/>
              </w:rPr>
              <w:t>不接受</w:t>
            </w:r>
          </w:p>
          <w:p>
            <w:pPr>
              <w:rPr>
                <w:rFonts w:ascii="宋体" w:hAnsi="宋体" w:eastAsia="Times New Roman"/>
                <w:szCs w:val="21"/>
              </w:rPr>
            </w:pPr>
            <w:r>
              <w:rPr>
                <w:rFonts w:hint="eastAsia" w:ascii="宋体" w:hAnsi="宋体" w:eastAsia="Times New Roman"/>
                <w:szCs w:val="21"/>
              </w:rPr>
              <w:t>□接受，应满足下列要求：</w:t>
            </w:r>
          </w:p>
          <w:p>
            <w:pPr>
              <w:rPr>
                <w:rFonts w:ascii="宋体" w:hAnsi="宋体" w:eastAsia="Times New Roman"/>
                <w:szCs w:val="21"/>
              </w:rPr>
            </w:pPr>
            <w:r>
              <w:rPr>
                <w:rFonts w:hint="eastAsia" w:ascii="宋体" w:hAnsi="宋体" w:eastAsia="Times New Roman"/>
                <w:szCs w:val="21"/>
              </w:rPr>
              <w:t>联合体资质按照联合体协议约定的分工认定。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1068"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eastAsia="Times New Roman"/>
                <w:szCs w:val="21"/>
              </w:rPr>
            </w:pPr>
            <w:r>
              <w:rPr>
                <w:rFonts w:hint="eastAsia" w:ascii="宋体" w:hAnsi="宋体" w:eastAsia="Times New Roman"/>
                <w:szCs w:val="21"/>
              </w:rPr>
              <w:t>1.9.1</w:t>
            </w:r>
          </w:p>
        </w:tc>
        <w:tc>
          <w:tcPr>
            <w:tcW w:w="177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Times New Roman"/>
                <w:szCs w:val="21"/>
              </w:rPr>
            </w:pPr>
            <w:r>
              <w:rPr>
                <w:rFonts w:hint="eastAsia" w:ascii="宋体" w:hAnsi="宋体" w:eastAsia="Times New Roman"/>
                <w:szCs w:val="21"/>
              </w:rPr>
              <w:t>踏勘现场</w:t>
            </w:r>
          </w:p>
        </w:tc>
        <w:tc>
          <w:tcPr>
            <w:tcW w:w="6229" w:type="dxa"/>
            <w:gridSpan w:val="4"/>
            <w:tcBorders>
              <w:top w:val="single" w:color="auto" w:sz="4" w:space="0"/>
              <w:left w:val="single" w:color="auto" w:sz="4" w:space="0"/>
              <w:bottom w:val="single" w:color="auto" w:sz="4" w:space="0"/>
              <w:right w:val="single" w:color="auto" w:sz="12" w:space="0"/>
            </w:tcBorders>
            <w:vAlign w:val="center"/>
          </w:tcPr>
          <w:p>
            <w:pPr>
              <w:rPr>
                <w:rFonts w:ascii="宋体" w:hAnsi="宋体"/>
              </w:rPr>
            </w:pPr>
          </w:p>
          <w:p>
            <w:pPr>
              <w:rPr>
                <w:rFonts w:ascii="宋体" w:hAnsi="宋体" w:eastAsia="Times New Roman"/>
                <w:szCs w:val="21"/>
              </w:rPr>
            </w:pPr>
            <w:r>
              <w:rPr>
                <w:rFonts w:hint="eastAsia" w:ascii="宋体" w:hAnsi="宋体" w:eastAsia="Times New Roman"/>
              </w:rPr>
              <w:t>■</w:t>
            </w:r>
            <w:r>
              <w:rPr>
                <w:rFonts w:hint="eastAsia" w:ascii="宋体" w:hAnsi="宋体" w:eastAsia="Times New Roman"/>
                <w:szCs w:val="21"/>
              </w:rPr>
              <w:t>不组织</w:t>
            </w:r>
          </w:p>
          <w:p>
            <w:pPr>
              <w:rPr>
                <w:rFonts w:ascii="宋体" w:hAnsi="宋体" w:eastAsia="Times New Roman"/>
                <w:szCs w:val="21"/>
                <w:u w:val="single"/>
              </w:rPr>
            </w:pPr>
            <w:r>
              <w:rPr>
                <w:rFonts w:hint="eastAsia" w:ascii="宋体" w:hAnsi="宋体" w:eastAsia="Times New Roman"/>
                <w:szCs w:val="21"/>
              </w:rPr>
              <w:t>□组织，踏勘时间：</w:t>
            </w:r>
            <w:r>
              <w:rPr>
                <w:rFonts w:hint="eastAsia" w:ascii="宋体" w:hAnsi="宋体" w:eastAsia="Times New Roman"/>
                <w:szCs w:val="21"/>
                <w:u w:val="single"/>
              </w:rPr>
              <w:t xml:space="preserve">   </w:t>
            </w:r>
            <w:r>
              <w:rPr>
                <w:rFonts w:hint="eastAsia" w:ascii="宋体" w:hAnsi="宋体" w:eastAsia="Times New Roman"/>
                <w:szCs w:val="21"/>
              </w:rPr>
              <w:t>年</w:t>
            </w:r>
            <w:r>
              <w:rPr>
                <w:rFonts w:hint="eastAsia" w:ascii="宋体" w:hAnsi="宋体" w:eastAsia="Times New Roman"/>
                <w:szCs w:val="21"/>
                <w:u w:val="single"/>
              </w:rPr>
              <w:t xml:space="preserve">   </w:t>
            </w:r>
            <w:r>
              <w:rPr>
                <w:rFonts w:hint="eastAsia" w:ascii="宋体" w:hAnsi="宋体" w:eastAsia="Times New Roman"/>
                <w:szCs w:val="21"/>
              </w:rPr>
              <w:t>月</w:t>
            </w:r>
            <w:r>
              <w:rPr>
                <w:rFonts w:hint="eastAsia" w:ascii="宋体" w:hAnsi="宋体" w:eastAsia="Times New Roman"/>
                <w:szCs w:val="21"/>
                <w:u w:val="single"/>
              </w:rPr>
              <w:t xml:space="preserve">  </w:t>
            </w:r>
            <w:r>
              <w:rPr>
                <w:rFonts w:hint="eastAsia" w:ascii="宋体" w:hAnsi="宋体" w:eastAsia="Times New Roman"/>
                <w:szCs w:val="21"/>
              </w:rPr>
              <w:t>日</w:t>
            </w:r>
          </w:p>
          <w:p>
            <w:pPr>
              <w:rPr>
                <w:rFonts w:ascii="宋体" w:hAnsi="宋体" w:eastAsia="Times New Roman"/>
                <w:szCs w:val="21"/>
              </w:rPr>
            </w:pPr>
            <w:r>
              <w:rPr>
                <w:rFonts w:hint="eastAsia" w:ascii="宋体" w:hAnsi="宋体" w:eastAsia="Times New Roman"/>
                <w:szCs w:val="21"/>
              </w:rPr>
              <w:t xml:space="preserve">        踏勘集中地点：</w:t>
            </w:r>
            <w:r>
              <w:rPr>
                <w:rFonts w:hint="eastAsia" w:ascii="宋体" w:hAnsi="宋体" w:eastAsia="Times New Roman"/>
                <w:szCs w:val="21"/>
                <w:u w:val="single"/>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59" w:hRule="atLeast"/>
        </w:trPr>
        <w:tc>
          <w:tcPr>
            <w:tcW w:w="1068"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eastAsia="Times New Roman"/>
                <w:szCs w:val="21"/>
              </w:rPr>
            </w:pPr>
            <w:r>
              <w:rPr>
                <w:rFonts w:hint="eastAsia" w:ascii="宋体" w:hAnsi="宋体" w:eastAsia="Times New Roman"/>
                <w:szCs w:val="21"/>
              </w:rPr>
              <w:t>1.10.1</w:t>
            </w:r>
          </w:p>
        </w:tc>
        <w:tc>
          <w:tcPr>
            <w:tcW w:w="177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Times New Roman"/>
                <w:szCs w:val="21"/>
              </w:rPr>
            </w:pPr>
            <w:r>
              <w:rPr>
                <w:rFonts w:hint="eastAsia" w:ascii="宋体" w:hAnsi="宋体" w:eastAsia="Times New Roman"/>
                <w:szCs w:val="21"/>
              </w:rPr>
              <w:t>投标预备会</w:t>
            </w:r>
          </w:p>
        </w:tc>
        <w:tc>
          <w:tcPr>
            <w:tcW w:w="6229" w:type="dxa"/>
            <w:gridSpan w:val="4"/>
            <w:tcBorders>
              <w:top w:val="single" w:color="auto" w:sz="4" w:space="0"/>
              <w:left w:val="single" w:color="auto" w:sz="4" w:space="0"/>
              <w:bottom w:val="single" w:color="auto" w:sz="4" w:space="0"/>
              <w:right w:val="single" w:color="auto" w:sz="12" w:space="0"/>
            </w:tcBorders>
            <w:vAlign w:val="center"/>
          </w:tcPr>
          <w:p>
            <w:pPr>
              <w:rPr>
                <w:rFonts w:ascii="宋体" w:hAnsi="宋体" w:eastAsia="Times New Roman"/>
                <w:szCs w:val="21"/>
              </w:rPr>
            </w:pPr>
            <w:r>
              <w:rPr>
                <w:rFonts w:hint="eastAsia" w:ascii="宋体" w:hAnsi="宋体" w:eastAsia="Times New Roman"/>
              </w:rPr>
              <w:t>■</w:t>
            </w:r>
            <w:r>
              <w:rPr>
                <w:rFonts w:hint="eastAsia" w:ascii="宋体" w:hAnsi="宋体" w:eastAsia="Times New Roman"/>
                <w:szCs w:val="21"/>
              </w:rPr>
              <w:t>不召开</w:t>
            </w:r>
          </w:p>
          <w:p>
            <w:pPr>
              <w:rPr>
                <w:rFonts w:ascii="宋体" w:hAnsi="宋体" w:eastAsia="Times New Roman"/>
                <w:szCs w:val="21"/>
              </w:rPr>
            </w:pPr>
            <w:r>
              <w:rPr>
                <w:rFonts w:hint="eastAsia" w:ascii="宋体" w:hAnsi="宋体" w:eastAsia="Times New Roman"/>
                <w:szCs w:val="21"/>
              </w:rPr>
              <w:t>□召开，召开时间：</w:t>
            </w:r>
            <w:r>
              <w:rPr>
                <w:rFonts w:hint="eastAsia" w:ascii="宋体" w:hAnsi="宋体" w:eastAsia="Times New Roman"/>
                <w:szCs w:val="21"/>
                <w:u w:val="single"/>
              </w:rPr>
              <w:t xml:space="preserve">   </w:t>
            </w:r>
            <w:r>
              <w:rPr>
                <w:rFonts w:hint="eastAsia" w:ascii="宋体" w:hAnsi="宋体" w:eastAsia="Times New Roman"/>
                <w:szCs w:val="21"/>
              </w:rPr>
              <w:t>年</w:t>
            </w:r>
            <w:r>
              <w:rPr>
                <w:rFonts w:hint="eastAsia" w:ascii="宋体" w:hAnsi="宋体" w:eastAsia="Times New Roman"/>
                <w:szCs w:val="21"/>
                <w:u w:val="single"/>
              </w:rPr>
              <w:t xml:space="preserve">   </w:t>
            </w:r>
            <w:r>
              <w:rPr>
                <w:rFonts w:hint="eastAsia" w:ascii="宋体" w:hAnsi="宋体" w:eastAsia="Times New Roman"/>
                <w:szCs w:val="21"/>
              </w:rPr>
              <w:t>月</w:t>
            </w:r>
            <w:r>
              <w:rPr>
                <w:rFonts w:hint="eastAsia" w:ascii="宋体" w:hAnsi="宋体" w:eastAsia="Times New Roman"/>
                <w:szCs w:val="21"/>
                <w:u w:val="single"/>
              </w:rPr>
              <w:t xml:space="preserve">  </w:t>
            </w:r>
            <w:r>
              <w:rPr>
                <w:rFonts w:hint="eastAsia" w:ascii="宋体" w:hAnsi="宋体" w:eastAsia="Times New Roman"/>
                <w:szCs w:val="21"/>
              </w:rPr>
              <w:t>日</w:t>
            </w:r>
          </w:p>
          <w:p>
            <w:pPr>
              <w:rPr>
                <w:rFonts w:ascii="宋体" w:hAnsi="宋体" w:eastAsia="Times New Roman"/>
                <w:szCs w:val="21"/>
              </w:rPr>
            </w:pPr>
            <w:r>
              <w:rPr>
                <w:rFonts w:hint="eastAsia" w:ascii="宋体" w:hAnsi="宋体" w:eastAsia="Times New Roman"/>
                <w:szCs w:val="21"/>
              </w:rPr>
              <w:t xml:space="preserve">        召开地点：</w:t>
            </w:r>
            <w:r>
              <w:rPr>
                <w:rFonts w:hint="eastAsia" w:ascii="宋体" w:hAnsi="宋体" w:eastAsia="Times New Roman"/>
                <w:szCs w:val="21"/>
                <w:u w:val="single"/>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071" w:hRule="atLeast"/>
        </w:trPr>
        <w:tc>
          <w:tcPr>
            <w:tcW w:w="1068"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eastAsia="Times New Roman"/>
                <w:szCs w:val="21"/>
              </w:rPr>
            </w:pPr>
            <w:r>
              <w:rPr>
                <w:rFonts w:hint="eastAsia" w:ascii="宋体" w:hAnsi="宋体" w:eastAsia="Times New Roman"/>
                <w:szCs w:val="21"/>
              </w:rPr>
              <w:t>1.10.2</w:t>
            </w:r>
          </w:p>
        </w:tc>
        <w:tc>
          <w:tcPr>
            <w:tcW w:w="177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Times New Roman"/>
                <w:szCs w:val="21"/>
              </w:rPr>
            </w:pPr>
            <w:r>
              <w:rPr>
                <w:rFonts w:hint="eastAsia" w:ascii="宋体" w:hAnsi="宋体" w:eastAsia="Times New Roman"/>
                <w:szCs w:val="21"/>
              </w:rPr>
              <w:t>招标人对招标文件的修改截止时间和</w:t>
            </w:r>
            <w:r>
              <w:rPr>
                <w:rFonts w:hint="eastAsia" w:ascii="宋体" w:hAnsi="宋体"/>
                <w:szCs w:val="21"/>
              </w:rPr>
              <w:t>发布</w:t>
            </w:r>
            <w:r>
              <w:rPr>
                <w:rFonts w:hint="eastAsia" w:ascii="宋体" w:hAnsi="宋体" w:eastAsia="Times New Roman"/>
                <w:szCs w:val="21"/>
              </w:rPr>
              <w:t>方式</w:t>
            </w:r>
          </w:p>
        </w:tc>
        <w:tc>
          <w:tcPr>
            <w:tcW w:w="6229" w:type="dxa"/>
            <w:gridSpan w:val="4"/>
            <w:tcBorders>
              <w:top w:val="single" w:color="auto" w:sz="4" w:space="0"/>
              <w:left w:val="single" w:color="auto" w:sz="4" w:space="0"/>
              <w:bottom w:val="single" w:color="auto" w:sz="4" w:space="0"/>
              <w:right w:val="single" w:color="auto" w:sz="12" w:space="0"/>
            </w:tcBorders>
            <w:vAlign w:val="center"/>
          </w:tcPr>
          <w:p>
            <w:pPr>
              <w:rPr>
                <w:rFonts w:ascii="宋体" w:hAnsi="宋体" w:eastAsia="Times New Roman"/>
                <w:szCs w:val="21"/>
              </w:rPr>
            </w:pPr>
            <w:r>
              <w:rPr>
                <w:rFonts w:hint="eastAsia" w:ascii="宋体" w:hAnsi="宋体" w:eastAsia="Times New Roman"/>
                <w:szCs w:val="21"/>
              </w:rPr>
              <w:t>截止时间：在投标截止时间</w:t>
            </w:r>
            <w:r>
              <w:rPr>
                <w:rFonts w:hint="eastAsia" w:ascii="宋体" w:hAnsi="宋体" w:eastAsia="Times New Roman"/>
                <w:szCs w:val="21"/>
                <w:u w:val="single"/>
              </w:rPr>
              <w:t xml:space="preserve"> 1</w:t>
            </w:r>
            <w:r>
              <w:rPr>
                <w:rFonts w:hint="eastAsia" w:ascii="宋体" w:hAnsi="宋体"/>
                <w:szCs w:val="21"/>
                <w:u w:val="single"/>
              </w:rPr>
              <w:t>5</w:t>
            </w:r>
            <w:r>
              <w:rPr>
                <w:rFonts w:hint="eastAsia" w:ascii="宋体" w:hAnsi="宋体" w:eastAsia="Times New Roman"/>
                <w:szCs w:val="21"/>
                <w:u w:val="single"/>
              </w:rPr>
              <w:t xml:space="preserve">  </w:t>
            </w:r>
            <w:r>
              <w:rPr>
                <w:rFonts w:hint="eastAsia" w:ascii="宋体" w:hAnsi="宋体" w:eastAsia="Times New Roman"/>
                <w:szCs w:val="21"/>
              </w:rPr>
              <w:t>天前</w:t>
            </w:r>
          </w:p>
          <w:p>
            <w:pPr>
              <w:snapToGrid w:val="0"/>
              <w:rPr>
                <w:rFonts w:ascii="宋体" w:hAnsi="宋体"/>
                <w:szCs w:val="21"/>
              </w:rPr>
            </w:pPr>
            <w:r>
              <w:rPr>
                <w:rFonts w:hint="eastAsia" w:ascii="宋体" w:hAnsi="宋体" w:eastAsia="Times New Roman"/>
                <w:szCs w:val="21"/>
              </w:rPr>
              <w:t>投标人的提问方式：□书面</w:t>
            </w:r>
            <w:r>
              <w:rPr>
                <w:rFonts w:hint="eastAsia" w:ascii="宋体" w:hAnsi="宋体"/>
                <w:szCs w:val="21"/>
              </w:rPr>
              <w:t>发布</w:t>
            </w:r>
          </w:p>
          <w:p>
            <w:pPr>
              <w:snapToGrid w:val="0"/>
              <w:rPr>
                <w:rFonts w:ascii="宋体" w:hAnsi="宋体"/>
                <w:szCs w:val="21"/>
              </w:rPr>
            </w:pPr>
            <w:r>
              <w:rPr>
                <w:rFonts w:hint="eastAsia" w:ascii="宋体" w:hAnsi="宋体" w:eastAsia="Times New Roman"/>
              </w:rPr>
              <w:t>■</w:t>
            </w:r>
            <w:r>
              <w:rPr>
                <w:rFonts w:hint="eastAsia" w:ascii="宋体" w:hAnsi="宋体" w:eastAsia="Times New Roman"/>
                <w:szCs w:val="21"/>
                <w:u w:val="single"/>
              </w:rPr>
              <w:t xml:space="preserve">在岳阳市建设工程招标投标监管网      </w:t>
            </w:r>
            <w:r>
              <w:rPr>
                <w:rFonts w:hint="eastAsia" w:ascii="宋体" w:hAnsi="宋体" w:eastAsia="Times New Roman"/>
                <w:szCs w:val="21"/>
              </w:rPr>
              <w:t>上</w:t>
            </w:r>
            <w:r>
              <w:rPr>
                <w:rFonts w:hint="eastAsia" w:ascii="宋体" w:hAnsi="宋体"/>
                <w:szCs w:val="21"/>
              </w:rPr>
              <w:t>发布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071" w:hRule="atLeast"/>
        </w:trPr>
        <w:tc>
          <w:tcPr>
            <w:tcW w:w="1068"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szCs w:val="21"/>
              </w:rPr>
            </w:pPr>
            <w:r>
              <w:rPr>
                <w:rFonts w:hint="eastAsia" w:ascii="宋体" w:hAnsi="宋体" w:eastAsia="Times New Roman"/>
                <w:szCs w:val="21"/>
              </w:rPr>
              <w:t>1.10.</w:t>
            </w:r>
            <w:r>
              <w:rPr>
                <w:rFonts w:hint="eastAsia" w:ascii="宋体" w:hAnsi="宋体"/>
                <w:szCs w:val="21"/>
              </w:rPr>
              <w:t>3</w:t>
            </w:r>
          </w:p>
        </w:tc>
        <w:tc>
          <w:tcPr>
            <w:tcW w:w="177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Times New Roman"/>
                <w:szCs w:val="21"/>
              </w:rPr>
            </w:pPr>
            <w:r>
              <w:rPr>
                <w:rFonts w:hint="eastAsia" w:ascii="宋体" w:hAnsi="宋体" w:eastAsia="Times New Roman"/>
                <w:szCs w:val="21"/>
              </w:rPr>
              <w:t>投标人提出问题的截止时间和提问方式</w:t>
            </w:r>
          </w:p>
        </w:tc>
        <w:tc>
          <w:tcPr>
            <w:tcW w:w="6229" w:type="dxa"/>
            <w:gridSpan w:val="4"/>
            <w:tcBorders>
              <w:top w:val="single" w:color="auto" w:sz="4" w:space="0"/>
              <w:left w:val="single" w:color="auto" w:sz="4" w:space="0"/>
              <w:bottom w:val="single" w:color="auto" w:sz="4" w:space="0"/>
              <w:right w:val="single" w:color="auto" w:sz="12" w:space="0"/>
            </w:tcBorders>
            <w:vAlign w:val="center"/>
          </w:tcPr>
          <w:p>
            <w:pPr>
              <w:rPr>
                <w:rFonts w:ascii="宋体" w:hAnsi="宋体" w:eastAsia="Times New Roman"/>
                <w:szCs w:val="21"/>
              </w:rPr>
            </w:pPr>
            <w:r>
              <w:rPr>
                <w:rFonts w:hint="eastAsia" w:ascii="宋体" w:hAnsi="宋体" w:eastAsia="Times New Roman"/>
                <w:szCs w:val="21"/>
              </w:rPr>
              <w:t>截止时间：在投标截止时间</w:t>
            </w:r>
            <w:r>
              <w:rPr>
                <w:rFonts w:hint="eastAsia" w:ascii="宋体" w:hAnsi="宋体" w:eastAsia="Times New Roman"/>
                <w:szCs w:val="21"/>
                <w:u w:val="single"/>
              </w:rPr>
              <w:t xml:space="preserve"> 10  </w:t>
            </w:r>
            <w:r>
              <w:rPr>
                <w:rFonts w:hint="eastAsia" w:ascii="宋体" w:hAnsi="宋体" w:eastAsia="Times New Roman"/>
                <w:szCs w:val="21"/>
              </w:rPr>
              <w:t>天前</w:t>
            </w:r>
          </w:p>
          <w:p>
            <w:pPr>
              <w:snapToGrid w:val="0"/>
              <w:rPr>
                <w:rFonts w:ascii="宋体" w:hAnsi="宋体"/>
                <w:szCs w:val="21"/>
              </w:rPr>
            </w:pPr>
            <w:r>
              <w:rPr>
                <w:rFonts w:hint="eastAsia" w:ascii="宋体" w:hAnsi="宋体" w:eastAsia="Times New Roman"/>
                <w:szCs w:val="21"/>
              </w:rPr>
              <w:t>投标人的提问方式：□书面提问</w:t>
            </w:r>
          </w:p>
          <w:p>
            <w:pPr>
              <w:snapToGrid w:val="0"/>
              <w:rPr>
                <w:rFonts w:ascii="宋体" w:hAnsi="宋体"/>
                <w:szCs w:val="21"/>
              </w:rPr>
            </w:pPr>
            <w:r>
              <w:rPr>
                <w:rFonts w:hint="eastAsia" w:ascii="宋体" w:hAnsi="宋体" w:eastAsia="Times New Roman"/>
              </w:rPr>
              <w:t>■</w:t>
            </w:r>
            <w:r>
              <w:rPr>
                <w:rFonts w:hint="eastAsia" w:ascii="宋体" w:hAnsi="宋体" w:eastAsia="Times New Roman"/>
                <w:szCs w:val="21"/>
                <w:u w:val="single"/>
              </w:rPr>
              <w:t xml:space="preserve">在岳阳市建设工程招标投标监管网      </w:t>
            </w:r>
            <w:r>
              <w:rPr>
                <w:rFonts w:hint="eastAsia" w:ascii="宋体" w:hAnsi="宋体" w:eastAsia="Times New Roman"/>
                <w:szCs w:val="21"/>
              </w:rPr>
              <w:t>上提问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30" w:hRule="atLeast"/>
        </w:trPr>
        <w:tc>
          <w:tcPr>
            <w:tcW w:w="1068"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szCs w:val="21"/>
              </w:rPr>
            </w:pPr>
            <w:r>
              <w:rPr>
                <w:rFonts w:hint="eastAsia" w:ascii="宋体" w:hAnsi="宋体" w:eastAsia="Times New Roman"/>
                <w:szCs w:val="21"/>
              </w:rPr>
              <w:t>1.10.</w:t>
            </w:r>
            <w:r>
              <w:rPr>
                <w:rFonts w:hint="eastAsia" w:ascii="宋体" w:hAnsi="宋体"/>
                <w:szCs w:val="21"/>
              </w:rPr>
              <w:t>4</w:t>
            </w:r>
          </w:p>
        </w:tc>
        <w:tc>
          <w:tcPr>
            <w:tcW w:w="177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Times New Roman"/>
                <w:szCs w:val="21"/>
              </w:rPr>
            </w:pPr>
            <w:r>
              <w:rPr>
                <w:rFonts w:hint="eastAsia" w:ascii="宋体" w:hAnsi="宋体" w:eastAsia="Times New Roman"/>
                <w:szCs w:val="21"/>
              </w:rPr>
              <w:t>招标人书面澄清的时间和发布方式</w:t>
            </w:r>
          </w:p>
        </w:tc>
        <w:tc>
          <w:tcPr>
            <w:tcW w:w="6229" w:type="dxa"/>
            <w:gridSpan w:val="4"/>
            <w:tcBorders>
              <w:top w:val="single" w:color="auto" w:sz="4" w:space="0"/>
              <w:left w:val="single" w:color="auto" w:sz="4" w:space="0"/>
              <w:bottom w:val="single" w:color="auto" w:sz="4" w:space="0"/>
              <w:right w:val="single" w:color="auto" w:sz="12" w:space="0"/>
            </w:tcBorders>
            <w:vAlign w:val="center"/>
          </w:tcPr>
          <w:p>
            <w:pPr>
              <w:rPr>
                <w:rFonts w:ascii="宋体"/>
                <w:color w:val="000000" w:themeColor="text1"/>
                <w:szCs w:val="21"/>
              </w:rPr>
            </w:pPr>
            <w:r>
              <w:rPr>
                <w:rFonts w:hint="eastAsia" w:ascii="宋体" w:hAnsi="宋体"/>
                <w:szCs w:val="21"/>
              </w:rPr>
              <w:t>截止时间：</w:t>
            </w:r>
            <w:r>
              <w:rPr>
                <w:rFonts w:hint="eastAsia" w:ascii="宋体"/>
                <w:color w:val="000000" w:themeColor="text1"/>
                <w:szCs w:val="21"/>
              </w:rPr>
              <w:t>质疑时间截止后3个工作日内</w:t>
            </w:r>
          </w:p>
          <w:p>
            <w:pPr>
              <w:rPr>
                <w:rFonts w:ascii="宋体" w:hAnsi="宋体" w:eastAsia="Times New Roman"/>
                <w:szCs w:val="21"/>
              </w:rPr>
            </w:pPr>
            <w:r>
              <w:rPr>
                <w:rFonts w:hint="eastAsia" w:ascii="宋体"/>
                <w:color w:val="000000" w:themeColor="text1"/>
                <w:szCs w:val="21"/>
              </w:rPr>
              <w:t>如果澄清或修改的内容可能影响到投标文件的编制，从澄清或修改的发出时间到投标截止时间不得少于15日。不足15日的，投标截止时间要顺延；修改内容不影响投标文件编制的，招标人应当在提交投标文件截止时间3日前回复。</w:t>
            </w:r>
          </w:p>
          <w:p>
            <w:pPr>
              <w:snapToGrid w:val="0"/>
              <w:rPr>
                <w:rFonts w:ascii="宋体" w:hAnsi="宋体"/>
                <w:szCs w:val="21"/>
              </w:rPr>
            </w:pPr>
            <w:r>
              <w:rPr>
                <w:rFonts w:hint="eastAsia" w:ascii="宋体" w:hAnsi="宋体" w:eastAsia="Times New Roman"/>
                <w:szCs w:val="21"/>
              </w:rPr>
              <w:t>招标人澄清文件发布方式：□书面发布</w:t>
            </w:r>
          </w:p>
          <w:p>
            <w:pPr>
              <w:snapToGrid w:val="0"/>
              <w:rPr>
                <w:rFonts w:ascii="宋体" w:hAnsi="宋体"/>
                <w:szCs w:val="21"/>
              </w:rPr>
            </w:pPr>
            <w:r>
              <w:rPr>
                <w:rFonts w:hint="eastAsia" w:ascii="宋体" w:hAnsi="宋体" w:eastAsia="Times New Roman"/>
              </w:rPr>
              <w:t>■</w:t>
            </w:r>
            <w:r>
              <w:rPr>
                <w:rFonts w:hint="eastAsia" w:ascii="宋体" w:hAnsi="宋体" w:eastAsia="Times New Roman"/>
                <w:szCs w:val="21"/>
              </w:rPr>
              <w:t>在</w:t>
            </w:r>
            <w:r>
              <w:rPr>
                <w:rFonts w:hint="eastAsia" w:ascii="宋体" w:hAnsi="宋体" w:eastAsia="Times New Roman"/>
                <w:szCs w:val="21"/>
                <w:u w:val="single"/>
              </w:rPr>
              <w:t xml:space="preserve">岳阳市建设工程招标投标监管网 </w:t>
            </w:r>
            <w:r>
              <w:rPr>
                <w:rFonts w:hint="eastAsia" w:ascii="宋体" w:hAnsi="宋体" w:eastAsia="Times New Roman"/>
                <w:szCs w:val="21"/>
              </w:rPr>
              <w:t>上发布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077" w:hRule="atLeast"/>
        </w:trPr>
        <w:tc>
          <w:tcPr>
            <w:tcW w:w="1068"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eastAsia="Times New Roman"/>
                <w:szCs w:val="21"/>
              </w:rPr>
            </w:pPr>
            <w:r>
              <w:rPr>
                <w:rFonts w:hint="eastAsia" w:ascii="宋体" w:hAnsi="宋体" w:eastAsia="Times New Roman"/>
                <w:szCs w:val="21"/>
              </w:rPr>
              <w:t>1.11</w:t>
            </w:r>
          </w:p>
        </w:tc>
        <w:tc>
          <w:tcPr>
            <w:tcW w:w="177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Times New Roman"/>
                <w:szCs w:val="21"/>
              </w:rPr>
            </w:pPr>
            <w:r>
              <w:rPr>
                <w:rFonts w:hint="eastAsia" w:ascii="宋体" w:hAnsi="宋体" w:eastAsia="Times New Roman"/>
                <w:szCs w:val="21"/>
              </w:rPr>
              <w:t>分  包</w:t>
            </w:r>
          </w:p>
        </w:tc>
        <w:tc>
          <w:tcPr>
            <w:tcW w:w="6229" w:type="dxa"/>
            <w:gridSpan w:val="4"/>
            <w:tcBorders>
              <w:top w:val="single" w:color="auto" w:sz="4" w:space="0"/>
              <w:left w:val="single" w:color="auto" w:sz="4" w:space="0"/>
              <w:bottom w:val="single" w:color="auto" w:sz="4" w:space="0"/>
              <w:right w:val="single" w:color="auto" w:sz="12" w:space="0"/>
            </w:tcBorders>
            <w:vAlign w:val="center"/>
          </w:tcPr>
          <w:p>
            <w:pPr>
              <w:rPr>
                <w:rFonts w:ascii="宋体" w:hAnsi="宋体" w:eastAsia="Times New Roman"/>
                <w:szCs w:val="21"/>
              </w:rPr>
            </w:pPr>
            <w:r>
              <w:rPr>
                <w:rFonts w:hint="eastAsia" w:ascii="宋体" w:hAnsi="宋体" w:eastAsia="Times New Roman"/>
              </w:rPr>
              <w:t>■</w:t>
            </w:r>
            <w:r>
              <w:rPr>
                <w:rFonts w:hint="eastAsia" w:ascii="宋体" w:hAnsi="宋体" w:eastAsia="Times New Roman"/>
                <w:szCs w:val="21"/>
              </w:rPr>
              <w:t>不允许</w:t>
            </w:r>
          </w:p>
          <w:p>
            <w:pPr>
              <w:rPr>
                <w:rFonts w:ascii="宋体" w:hAnsi="宋体" w:eastAsia="Times New Roman"/>
                <w:szCs w:val="21"/>
              </w:rPr>
            </w:pPr>
            <w:r>
              <w:rPr>
                <w:rFonts w:hint="eastAsia" w:ascii="宋体" w:hAnsi="宋体" w:eastAsia="Times New Roman"/>
                <w:szCs w:val="21"/>
              </w:rPr>
              <w:t>□允许，分包内容要求：</w:t>
            </w:r>
            <w:r>
              <w:rPr>
                <w:rFonts w:hint="eastAsia" w:ascii="宋体" w:hAnsi="宋体" w:eastAsia="Times New Roman"/>
                <w:szCs w:val="21"/>
                <w:u w:val="single"/>
              </w:rPr>
              <w:t xml:space="preserve">                  </w:t>
            </w:r>
          </w:p>
          <w:p>
            <w:pPr>
              <w:rPr>
                <w:rFonts w:ascii="宋体" w:hAnsi="宋体" w:eastAsia="Times New Roman"/>
                <w:szCs w:val="21"/>
              </w:rPr>
            </w:pPr>
            <w:r>
              <w:rPr>
                <w:rFonts w:hint="eastAsia" w:ascii="宋体" w:hAnsi="宋体" w:eastAsia="Times New Roman"/>
                <w:szCs w:val="21"/>
              </w:rPr>
              <w:t xml:space="preserve">        分包金额要求：</w:t>
            </w:r>
            <w:r>
              <w:rPr>
                <w:rFonts w:hint="eastAsia" w:ascii="宋体" w:hAnsi="宋体" w:eastAsia="Times New Roman"/>
                <w:szCs w:val="21"/>
                <w:u w:val="single"/>
              </w:rPr>
              <w:t xml:space="preserve">                  </w:t>
            </w:r>
          </w:p>
          <w:p>
            <w:pPr>
              <w:rPr>
                <w:rFonts w:ascii="宋体" w:hAnsi="宋体" w:eastAsia="Times New Roman"/>
                <w:szCs w:val="21"/>
              </w:rPr>
            </w:pPr>
            <w:r>
              <w:rPr>
                <w:rFonts w:hint="eastAsia" w:ascii="宋体" w:hAnsi="宋体" w:eastAsia="Times New Roman"/>
                <w:szCs w:val="21"/>
              </w:rPr>
              <w:t xml:space="preserve">        接受分包的第三人资质要求：</w:t>
            </w:r>
          </w:p>
          <w:p>
            <w:pPr>
              <w:rPr>
                <w:rFonts w:ascii="宋体" w:hAnsi="宋体" w:eastAsia="Times New Roman"/>
                <w:szCs w:val="21"/>
              </w:rPr>
            </w:pPr>
            <w:r>
              <w:rPr>
                <w:rFonts w:hint="eastAsia" w:ascii="宋体" w:hAnsi="宋体" w:eastAsia="Times New Roman"/>
                <w:szCs w:val="21"/>
              </w:rPr>
              <w:t>当分包工程量达到法律法规规定的招标限额时，应当通过招标确定分包单位。招标投标应依法接受相应的招投标行政监管机构的监督。</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699" w:hRule="atLeast"/>
        </w:trPr>
        <w:tc>
          <w:tcPr>
            <w:tcW w:w="1068"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eastAsia="Times New Roman"/>
                <w:szCs w:val="21"/>
              </w:rPr>
            </w:pPr>
            <w:r>
              <w:rPr>
                <w:rFonts w:hint="eastAsia" w:ascii="宋体" w:hAnsi="宋体" w:eastAsia="Times New Roman"/>
                <w:szCs w:val="21"/>
              </w:rPr>
              <w:t>1.12</w:t>
            </w:r>
          </w:p>
        </w:tc>
        <w:tc>
          <w:tcPr>
            <w:tcW w:w="177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Times New Roman"/>
                <w:szCs w:val="21"/>
              </w:rPr>
            </w:pPr>
            <w:r>
              <w:rPr>
                <w:rFonts w:hint="eastAsia" w:ascii="宋体" w:hAnsi="宋体" w:eastAsia="Times New Roman"/>
                <w:szCs w:val="21"/>
              </w:rPr>
              <w:t>偏  离</w:t>
            </w:r>
          </w:p>
        </w:tc>
        <w:tc>
          <w:tcPr>
            <w:tcW w:w="6229" w:type="dxa"/>
            <w:gridSpan w:val="4"/>
            <w:tcBorders>
              <w:top w:val="single" w:color="auto" w:sz="4" w:space="0"/>
              <w:left w:val="single" w:color="auto" w:sz="4" w:space="0"/>
              <w:bottom w:val="single" w:color="auto" w:sz="4" w:space="0"/>
              <w:right w:val="single" w:color="auto" w:sz="12" w:space="0"/>
            </w:tcBorders>
            <w:vAlign w:val="center"/>
          </w:tcPr>
          <w:p>
            <w:pPr>
              <w:rPr>
                <w:rFonts w:ascii="宋体" w:hAnsi="宋体" w:eastAsia="Times New Roman"/>
                <w:szCs w:val="21"/>
              </w:rPr>
            </w:pPr>
            <w:r>
              <w:rPr>
                <w:rFonts w:hint="eastAsia" w:ascii="宋体" w:hAnsi="宋体" w:eastAsia="Times New Roman"/>
              </w:rPr>
              <w:t>■</w:t>
            </w:r>
            <w:r>
              <w:rPr>
                <w:rFonts w:hint="eastAsia" w:ascii="宋体" w:hAnsi="宋体" w:eastAsia="Times New Roman"/>
                <w:szCs w:val="21"/>
              </w:rPr>
              <w:t>不允许</w:t>
            </w:r>
          </w:p>
          <w:p>
            <w:pPr>
              <w:rPr>
                <w:rFonts w:ascii="宋体" w:hAnsi="宋体" w:eastAsia="Times New Roman"/>
                <w:szCs w:val="21"/>
              </w:rPr>
            </w:pPr>
            <w:r>
              <w:rPr>
                <w:rFonts w:hint="eastAsia" w:ascii="宋体" w:hAnsi="宋体" w:eastAsia="Times New Roman"/>
                <w:szCs w:val="21"/>
              </w:rPr>
              <w:t>□允许，可偏离的项目和范围见第七章</w:t>
            </w:r>
          </w:p>
          <w:p>
            <w:pPr>
              <w:rPr>
                <w:rFonts w:ascii="宋体" w:hAnsi="宋体" w:eastAsia="Times New Roman"/>
                <w:szCs w:val="21"/>
              </w:rPr>
            </w:pPr>
            <w:r>
              <w:rPr>
                <w:rFonts w:hint="eastAsia" w:ascii="宋体" w:hAnsi="宋体" w:eastAsia="Times New Roman"/>
                <w:szCs w:val="21"/>
              </w:rPr>
              <w:t xml:space="preserve">       “技术标准和要求”：</w:t>
            </w:r>
          </w:p>
          <w:p>
            <w:pPr>
              <w:rPr>
                <w:rFonts w:ascii="宋体" w:hAnsi="宋体" w:eastAsia="Times New Roman"/>
                <w:szCs w:val="21"/>
              </w:rPr>
            </w:pPr>
            <w:r>
              <w:rPr>
                <w:rFonts w:hint="eastAsia" w:ascii="宋体" w:hAnsi="宋体" w:eastAsia="Times New Roman"/>
                <w:szCs w:val="21"/>
              </w:rPr>
              <w:t xml:space="preserve">        允许偏离最高项数：</w:t>
            </w:r>
            <w:r>
              <w:rPr>
                <w:rFonts w:hint="eastAsia" w:ascii="宋体" w:hAnsi="宋体" w:eastAsia="Times New Roman"/>
                <w:szCs w:val="21"/>
                <w:u w:val="single"/>
              </w:rPr>
              <w:t xml:space="preserve">      </w:t>
            </w:r>
          </w:p>
          <w:p>
            <w:pPr>
              <w:rPr>
                <w:rFonts w:ascii="宋体" w:hAnsi="宋体" w:eastAsia="Times New Roman"/>
                <w:szCs w:val="21"/>
              </w:rPr>
            </w:pPr>
            <w:r>
              <w:rPr>
                <w:rFonts w:hint="eastAsia" w:ascii="宋体" w:hAnsi="宋体" w:eastAsia="Times New Roman"/>
                <w:szCs w:val="21"/>
              </w:rPr>
              <w:t xml:space="preserve">        偏差调整方法：</w:t>
            </w:r>
            <w:r>
              <w:rPr>
                <w:rFonts w:hint="eastAsia" w:ascii="宋体" w:hAnsi="宋体" w:eastAsia="Times New Roman"/>
                <w:szCs w:val="21"/>
                <w:u w:val="single"/>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1068"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eastAsia="Times New Roman"/>
                <w:szCs w:val="21"/>
              </w:rPr>
            </w:pPr>
            <w:r>
              <w:rPr>
                <w:rFonts w:hint="eastAsia" w:ascii="宋体" w:hAnsi="宋体" w:eastAsia="Times New Roman"/>
                <w:szCs w:val="21"/>
              </w:rPr>
              <w:t>2.1</w:t>
            </w:r>
          </w:p>
        </w:tc>
        <w:tc>
          <w:tcPr>
            <w:tcW w:w="177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Times New Roman"/>
                <w:szCs w:val="21"/>
              </w:rPr>
            </w:pPr>
            <w:r>
              <w:rPr>
                <w:rFonts w:hint="eastAsia" w:ascii="宋体" w:hAnsi="宋体" w:eastAsia="Times New Roman"/>
                <w:szCs w:val="21"/>
              </w:rPr>
              <w:t>构成招标文件的其他材料</w:t>
            </w:r>
          </w:p>
        </w:tc>
        <w:tc>
          <w:tcPr>
            <w:tcW w:w="6229" w:type="dxa"/>
            <w:gridSpan w:val="4"/>
            <w:tcBorders>
              <w:top w:val="single" w:color="auto" w:sz="4" w:space="0"/>
              <w:left w:val="single" w:color="auto" w:sz="4" w:space="0"/>
              <w:bottom w:val="single" w:color="auto" w:sz="4" w:space="0"/>
              <w:right w:val="single" w:color="auto" w:sz="12" w:space="0"/>
            </w:tcBorders>
            <w:vAlign w:val="center"/>
          </w:tcPr>
          <w:p>
            <w:pPr>
              <w:rPr>
                <w:rFonts w:ascii="宋体" w:hAnsi="宋体"/>
                <w:szCs w:val="21"/>
              </w:rPr>
            </w:pPr>
            <w:r>
              <w:rPr>
                <w:rFonts w:hint="eastAsia" w:ascii="宋体" w:hAnsi="宋体" w:eastAsia="Times New Roman"/>
                <w:szCs w:val="21"/>
              </w:rPr>
              <w:t>招标控制价、施工图纸</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trPr>
        <w:tc>
          <w:tcPr>
            <w:tcW w:w="1068"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szCs w:val="21"/>
              </w:rPr>
            </w:pPr>
            <w:r>
              <w:rPr>
                <w:rFonts w:hint="eastAsia" w:ascii="宋体" w:hAnsi="宋体" w:eastAsia="Times New Roman"/>
                <w:szCs w:val="21"/>
              </w:rPr>
              <w:t>2.2.</w:t>
            </w:r>
            <w:r>
              <w:rPr>
                <w:rFonts w:hint="eastAsia" w:ascii="宋体" w:hAnsi="宋体"/>
                <w:szCs w:val="21"/>
              </w:rPr>
              <w:t>1</w:t>
            </w:r>
          </w:p>
        </w:tc>
        <w:tc>
          <w:tcPr>
            <w:tcW w:w="177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Times New Roman"/>
                <w:szCs w:val="21"/>
              </w:rPr>
            </w:pPr>
            <w:r>
              <w:rPr>
                <w:rFonts w:hint="eastAsia" w:ascii="宋体" w:hAnsi="宋体" w:eastAsia="Times New Roman"/>
                <w:szCs w:val="21"/>
              </w:rPr>
              <w:t>投标截止时间</w:t>
            </w:r>
          </w:p>
        </w:tc>
        <w:tc>
          <w:tcPr>
            <w:tcW w:w="6229" w:type="dxa"/>
            <w:gridSpan w:val="4"/>
            <w:tcBorders>
              <w:top w:val="single" w:color="auto" w:sz="4" w:space="0"/>
              <w:left w:val="single" w:color="auto" w:sz="4" w:space="0"/>
              <w:bottom w:val="single" w:color="auto" w:sz="4" w:space="0"/>
              <w:right w:val="single" w:color="auto" w:sz="12" w:space="0"/>
            </w:tcBorders>
            <w:vAlign w:val="center"/>
          </w:tcPr>
          <w:p>
            <w:pPr>
              <w:rPr>
                <w:rFonts w:ascii="宋体" w:hAnsi="宋体" w:eastAsia="Times New Roman"/>
                <w:szCs w:val="21"/>
              </w:rPr>
            </w:pPr>
            <w:r>
              <w:rPr>
                <w:rFonts w:hint="eastAsia" w:ascii="宋体" w:hAnsi="宋体" w:eastAsia="Times New Roman"/>
                <w:szCs w:val="21"/>
              </w:rPr>
              <w:t xml:space="preserve">  </w:t>
            </w:r>
            <w:r>
              <w:rPr>
                <w:rFonts w:hint="eastAsia" w:ascii="宋体" w:hAnsi="宋体"/>
                <w:szCs w:val="21"/>
              </w:rPr>
              <w:t>2018</w:t>
            </w:r>
            <w:r>
              <w:rPr>
                <w:rFonts w:hint="eastAsia" w:ascii="宋体" w:hAnsi="宋体" w:eastAsia="Times New Roman"/>
                <w:szCs w:val="21"/>
              </w:rPr>
              <w:t>年</w:t>
            </w:r>
            <w:r>
              <w:rPr>
                <w:rFonts w:hint="eastAsia" w:ascii="宋体" w:hAnsi="宋体"/>
                <w:szCs w:val="21"/>
                <w:lang w:val="en-US" w:eastAsia="zh-CN"/>
              </w:rPr>
              <w:t>10</w:t>
            </w:r>
            <w:r>
              <w:rPr>
                <w:rFonts w:hint="eastAsia" w:ascii="宋体" w:hAnsi="宋体" w:eastAsia="Times New Roman"/>
                <w:szCs w:val="21"/>
              </w:rPr>
              <w:t>月</w:t>
            </w:r>
            <w:r>
              <w:rPr>
                <w:rFonts w:hint="eastAsia" w:ascii="宋体" w:hAnsi="宋体"/>
                <w:szCs w:val="21"/>
                <w:lang w:val="en-US" w:eastAsia="zh-CN"/>
              </w:rPr>
              <w:t>18</w:t>
            </w:r>
            <w:r>
              <w:rPr>
                <w:rFonts w:hint="eastAsia" w:ascii="宋体" w:hAnsi="宋体" w:eastAsia="Times New Roman"/>
                <w:szCs w:val="21"/>
              </w:rPr>
              <w:t>日</w:t>
            </w:r>
            <w:r>
              <w:rPr>
                <w:rFonts w:hint="eastAsia" w:ascii="宋体" w:hAnsi="宋体"/>
                <w:szCs w:val="21"/>
                <w:lang w:val="en-US" w:eastAsia="zh-CN"/>
              </w:rPr>
              <w:t>9</w:t>
            </w:r>
            <w:r>
              <w:rPr>
                <w:rFonts w:hint="eastAsia" w:ascii="宋体" w:hAnsi="宋体" w:eastAsia="Times New Roman"/>
                <w:szCs w:val="21"/>
              </w:rPr>
              <w:t>时</w:t>
            </w:r>
            <w:r>
              <w:rPr>
                <w:rFonts w:hint="eastAsia" w:ascii="宋体" w:hAnsi="宋体"/>
                <w:szCs w:val="21"/>
                <w:lang w:val="en-US" w:eastAsia="zh-CN"/>
              </w:rPr>
              <w:t>00</w:t>
            </w:r>
            <w:r>
              <w:rPr>
                <w:rFonts w:hint="eastAsia" w:ascii="宋体" w:hAnsi="宋体" w:eastAsia="Times New Roman"/>
                <w:szCs w:val="21"/>
              </w:rPr>
              <w:t>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38" w:hRule="atLeast"/>
        </w:trPr>
        <w:tc>
          <w:tcPr>
            <w:tcW w:w="1068"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szCs w:val="21"/>
              </w:rPr>
            </w:pPr>
            <w:r>
              <w:rPr>
                <w:rFonts w:hint="eastAsia" w:ascii="宋体" w:hAnsi="宋体" w:eastAsia="Times New Roman"/>
                <w:szCs w:val="21"/>
              </w:rPr>
              <w:t>2.2.</w:t>
            </w:r>
            <w:r>
              <w:rPr>
                <w:rFonts w:hint="eastAsia" w:ascii="宋体" w:hAnsi="宋体"/>
                <w:szCs w:val="21"/>
              </w:rPr>
              <w:t>2</w:t>
            </w:r>
          </w:p>
        </w:tc>
        <w:tc>
          <w:tcPr>
            <w:tcW w:w="177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Times New Roman"/>
                <w:szCs w:val="21"/>
              </w:rPr>
            </w:pPr>
            <w:r>
              <w:rPr>
                <w:rFonts w:hint="eastAsia" w:ascii="宋体" w:hAnsi="宋体" w:eastAsia="Times New Roman"/>
                <w:szCs w:val="21"/>
              </w:rPr>
              <w:t>投标人确认收到招标文件澄清的时间</w:t>
            </w:r>
          </w:p>
        </w:tc>
        <w:tc>
          <w:tcPr>
            <w:tcW w:w="6229" w:type="dxa"/>
            <w:gridSpan w:val="4"/>
            <w:tcBorders>
              <w:top w:val="single" w:color="auto" w:sz="4" w:space="0"/>
              <w:left w:val="single" w:color="auto" w:sz="4" w:space="0"/>
              <w:bottom w:val="single" w:color="auto" w:sz="4" w:space="0"/>
              <w:right w:val="single" w:color="auto" w:sz="12" w:space="0"/>
            </w:tcBorders>
            <w:vAlign w:val="center"/>
          </w:tcPr>
          <w:p>
            <w:pPr>
              <w:rPr>
                <w:rFonts w:ascii="宋体" w:hAnsi="宋体" w:eastAsia="Times New Roman"/>
                <w:szCs w:val="21"/>
              </w:rPr>
            </w:pPr>
            <w:r>
              <w:rPr>
                <w:rFonts w:hint="eastAsia" w:ascii="宋体" w:hAnsi="宋体" w:eastAsia="Times New Roman"/>
                <w:szCs w:val="21"/>
              </w:rPr>
              <w:t>不需确认，投标单位自行在</w:t>
            </w:r>
            <w:r>
              <w:rPr>
                <w:rFonts w:hint="eastAsia" w:ascii="宋体" w:hAnsi="宋体" w:eastAsia="Times New Roman"/>
                <w:szCs w:val="21"/>
                <w:u w:val="single"/>
              </w:rPr>
              <w:t>岳阳市建设工程招标投标监管         网</w:t>
            </w:r>
            <w:r>
              <w:rPr>
                <w:rFonts w:hint="eastAsia" w:ascii="宋体" w:hAnsi="宋体" w:eastAsia="Times New Roman"/>
                <w:szCs w:val="21"/>
              </w:rPr>
              <w:t>上下载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121" w:hRule="atLeast"/>
        </w:trPr>
        <w:tc>
          <w:tcPr>
            <w:tcW w:w="1068"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szCs w:val="21"/>
              </w:rPr>
            </w:pPr>
            <w:r>
              <w:rPr>
                <w:rFonts w:hint="eastAsia" w:ascii="宋体" w:hAnsi="宋体" w:eastAsia="Times New Roman"/>
                <w:szCs w:val="21"/>
              </w:rPr>
              <w:t>2.3.</w:t>
            </w:r>
            <w:r>
              <w:rPr>
                <w:rFonts w:hint="eastAsia" w:ascii="宋体" w:hAnsi="宋体"/>
                <w:szCs w:val="21"/>
              </w:rPr>
              <w:t>3</w:t>
            </w:r>
          </w:p>
        </w:tc>
        <w:tc>
          <w:tcPr>
            <w:tcW w:w="177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Times New Roman"/>
                <w:szCs w:val="21"/>
              </w:rPr>
            </w:pPr>
            <w:r>
              <w:rPr>
                <w:rFonts w:hint="eastAsia" w:ascii="宋体" w:hAnsi="宋体" w:eastAsia="Times New Roman"/>
                <w:bCs/>
                <w:szCs w:val="21"/>
              </w:rPr>
              <w:t>投标人确认收到招标文件修改的时间</w:t>
            </w:r>
          </w:p>
        </w:tc>
        <w:tc>
          <w:tcPr>
            <w:tcW w:w="6229" w:type="dxa"/>
            <w:gridSpan w:val="4"/>
            <w:tcBorders>
              <w:top w:val="single" w:color="auto" w:sz="4" w:space="0"/>
              <w:left w:val="single" w:color="auto" w:sz="4" w:space="0"/>
              <w:bottom w:val="single" w:color="auto" w:sz="4" w:space="0"/>
              <w:right w:val="single" w:color="auto" w:sz="12" w:space="0"/>
            </w:tcBorders>
            <w:vAlign w:val="center"/>
          </w:tcPr>
          <w:p>
            <w:pPr>
              <w:rPr>
                <w:rFonts w:ascii="宋体" w:hAnsi="宋体" w:eastAsia="Times New Roman"/>
                <w:szCs w:val="21"/>
                <w:u w:val="single"/>
              </w:rPr>
            </w:pPr>
            <w:r>
              <w:rPr>
                <w:rFonts w:hint="eastAsia" w:ascii="宋体" w:hAnsi="宋体" w:eastAsia="Times New Roman"/>
                <w:szCs w:val="21"/>
              </w:rPr>
              <w:t>不需确认，投标单位自行在</w:t>
            </w:r>
            <w:r>
              <w:rPr>
                <w:rFonts w:hint="eastAsia" w:ascii="宋体" w:hAnsi="宋体" w:eastAsia="Times New Roman"/>
                <w:szCs w:val="21"/>
                <w:u w:val="single"/>
              </w:rPr>
              <w:t xml:space="preserve">岳阳市建设工程招标投标监管         </w:t>
            </w:r>
            <w:r>
              <w:rPr>
                <w:rFonts w:hint="eastAsia" w:ascii="宋体" w:hAnsi="宋体" w:eastAsia="Times New Roman"/>
                <w:szCs w:val="21"/>
              </w:rPr>
              <w:t>网上下载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348" w:hRule="atLeast"/>
        </w:trPr>
        <w:tc>
          <w:tcPr>
            <w:tcW w:w="1068"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eastAsia="Times New Roman"/>
                <w:szCs w:val="21"/>
              </w:rPr>
            </w:pPr>
            <w:r>
              <w:rPr>
                <w:rFonts w:hint="eastAsia" w:ascii="宋体" w:hAnsi="宋体" w:eastAsia="Times New Roman"/>
                <w:szCs w:val="21"/>
              </w:rPr>
              <w:t>3.1.1</w:t>
            </w:r>
          </w:p>
        </w:tc>
        <w:tc>
          <w:tcPr>
            <w:tcW w:w="177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Times New Roman"/>
                <w:szCs w:val="21"/>
              </w:rPr>
            </w:pPr>
            <w:r>
              <w:rPr>
                <w:rFonts w:hint="eastAsia" w:ascii="宋体" w:hAnsi="宋体" w:eastAsia="Times New Roman"/>
                <w:szCs w:val="21"/>
              </w:rPr>
              <w:t>构成投标文件的其他材料</w:t>
            </w:r>
          </w:p>
        </w:tc>
        <w:tc>
          <w:tcPr>
            <w:tcW w:w="6229" w:type="dxa"/>
            <w:gridSpan w:val="4"/>
            <w:tcBorders>
              <w:top w:val="single" w:color="auto" w:sz="4" w:space="0"/>
              <w:left w:val="single" w:color="auto" w:sz="4" w:space="0"/>
              <w:bottom w:val="single" w:color="auto" w:sz="4" w:space="0"/>
              <w:right w:val="single" w:color="auto" w:sz="12" w:space="0"/>
            </w:tcBorders>
            <w:vAlign w:val="center"/>
          </w:tcPr>
          <w:p>
            <w:pPr>
              <w:rPr>
                <w:rFonts w:ascii="宋体" w:hAnsi="宋体" w:eastAsia="Times New Roman"/>
                <w:szCs w:val="21"/>
              </w:rPr>
            </w:pPr>
            <w:r>
              <w:rPr>
                <w:rFonts w:hint="eastAsia" w:ascii="宋体" w:hAnsi="宋体" w:eastAsia="Times New Roman"/>
                <w:szCs w:val="21"/>
              </w:rPr>
              <w:t>开标时要求提交的证书及证明原件如下：</w:t>
            </w:r>
          </w:p>
          <w:p>
            <w:pPr>
              <w:snapToGrid w:val="0"/>
              <w:rPr>
                <w:rFonts w:ascii="宋体" w:hAnsi="宋体" w:eastAsia="Times New Roman"/>
                <w:szCs w:val="21"/>
              </w:rPr>
            </w:pPr>
            <w:r>
              <w:rPr>
                <w:rFonts w:hint="eastAsia" w:ascii="宋体" w:hAnsi="宋体" w:eastAsia="Times New Roman"/>
                <w:szCs w:val="21"/>
              </w:rPr>
              <w:t>（1）营业执照副本；</w:t>
            </w:r>
          </w:p>
          <w:p>
            <w:pPr>
              <w:snapToGrid w:val="0"/>
              <w:rPr>
                <w:rFonts w:ascii="宋体" w:hAnsi="宋体" w:eastAsia="Times New Roman"/>
                <w:szCs w:val="21"/>
              </w:rPr>
            </w:pPr>
            <w:r>
              <w:rPr>
                <w:rFonts w:hint="eastAsia" w:ascii="宋体" w:hAnsi="宋体" w:eastAsia="Times New Roman"/>
                <w:szCs w:val="21"/>
              </w:rPr>
              <w:t>（2）资质等级证书副本；（带有二维码的则不需要提供原件）</w:t>
            </w:r>
          </w:p>
          <w:p>
            <w:pPr>
              <w:snapToGrid w:val="0"/>
              <w:rPr>
                <w:rFonts w:ascii="宋体" w:hAnsi="宋体" w:eastAsia="Times New Roman"/>
                <w:szCs w:val="21"/>
              </w:rPr>
            </w:pPr>
            <w:r>
              <w:rPr>
                <w:rFonts w:hint="eastAsia" w:ascii="宋体" w:hAnsi="宋体" w:eastAsia="Times New Roman"/>
                <w:szCs w:val="21"/>
              </w:rPr>
              <w:t>（3）企业安全生产许可证副本；</w:t>
            </w:r>
          </w:p>
          <w:p>
            <w:pPr>
              <w:snapToGrid w:val="0"/>
              <w:rPr>
                <w:rFonts w:ascii="宋体" w:hAnsi="宋体" w:eastAsia="Times New Roman"/>
                <w:szCs w:val="21"/>
              </w:rPr>
            </w:pPr>
            <w:r>
              <w:rPr>
                <w:rFonts w:hint="eastAsia" w:ascii="宋体" w:hAnsi="宋体" w:eastAsia="Times New Roman"/>
                <w:szCs w:val="21"/>
              </w:rPr>
              <w:t>（4）入湘施工登记证明(以“湖南省住房和城乡建设网查询为准”)或具有有效的入湘施工登记证；</w:t>
            </w:r>
          </w:p>
          <w:p>
            <w:pPr>
              <w:snapToGrid w:val="0"/>
              <w:rPr>
                <w:rFonts w:ascii="宋体" w:hAnsi="宋体" w:eastAsia="Times New Roman"/>
                <w:szCs w:val="21"/>
              </w:rPr>
            </w:pPr>
            <w:r>
              <w:rPr>
                <w:rFonts w:hint="eastAsia" w:ascii="宋体" w:hAnsi="宋体" w:eastAsia="Times New Roman"/>
                <w:szCs w:val="21"/>
              </w:rPr>
              <w:t>（5）建造师注册证书、B类安全生产考核合格证书；技术负责人职称证书；</w:t>
            </w:r>
          </w:p>
          <w:p>
            <w:pPr>
              <w:snapToGrid w:val="0"/>
              <w:rPr>
                <w:rFonts w:ascii="宋体" w:hAnsi="宋体" w:eastAsia="Times New Roman"/>
                <w:szCs w:val="21"/>
              </w:rPr>
            </w:pPr>
            <w:r>
              <w:rPr>
                <w:rFonts w:hint="eastAsia" w:ascii="宋体" w:hAnsi="宋体" w:eastAsia="Times New Roman"/>
                <w:szCs w:val="21"/>
              </w:rPr>
              <w:t>（6）施工员、安全员、质量员岗位资格证书；安全员安全考核合格证书C证；</w:t>
            </w:r>
          </w:p>
          <w:p>
            <w:pPr>
              <w:widowControl/>
              <w:jc w:val="left"/>
              <w:rPr>
                <w:rFonts w:ascii="宋体" w:hAnsi="宋体" w:eastAsia="Times New Roman"/>
                <w:szCs w:val="21"/>
              </w:rPr>
            </w:pPr>
            <w:r>
              <w:rPr>
                <w:rFonts w:hint="eastAsia" w:ascii="宋体" w:hAnsi="宋体" w:eastAsia="Times New Roman"/>
                <w:szCs w:val="21"/>
              </w:rPr>
              <w:t>（7）拟任本项目施工项目部关键岗位人员在本单位近期6个月缴纳社保证明（含查询网址和查询密码）；</w:t>
            </w:r>
          </w:p>
          <w:p>
            <w:pPr>
              <w:snapToGrid w:val="0"/>
              <w:rPr>
                <w:rFonts w:ascii="宋体" w:hAnsi="宋体" w:eastAsia="Times New Roman"/>
                <w:szCs w:val="21"/>
              </w:rPr>
            </w:pPr>
            <w:r>
              <w:rPr>
                <w:rFonts w:hint="eastAsia" w:ascii="宋体" w:hAnsi="宋体" w:eastAsia="Times New Roman"/>
                <w:szCs w:val="21"/>
              </w:rPr>
              <w:t>（8）省外企业关键岗位人员如持有外省住房和城乡建设主管部门颁发的岗位资格证书，提供其证书真伪查询官方网站网址，或提供由省级住房和城乡建设主管部门出具的证书真实性证明。省外企业由企业所在地地（市）级及以上建设行政主管部门提供施工项目部关键岗位人员无在建工程证明或官方网址及结果；</w:t>
            </w:r>
          </w:p>
          <w:p>
            <w:pPr>
              <w:snapToGrid w:val="0"/>
              <w:rPr>
                <w:rFonts w:ascii="宋体" w:hAnsi="宋体" w:eastAsia="Times New Roman"/>
                <w:szCs w:val="21"/>
              </w:rPr>
            </w:pPr>
            <w:r>
              <w:rPr>
                <w:rFonts w:hint="eastAsia" w:ascii="宋体" w:hAnsi="宋体" w:eastAsia="Times New Roman"/>
                <w:szCs w:val="21"/>
              </w:rPr>
              <w:t>（9）企业基本户开户许可证；</w:t>
            </w:r>
          </w:p>
          <w:p>
            <w:pPr>
              <w:snapToGrid w:val="0"/>
              <w:rPr>
                <w:rFonts w:ascii="宋体" w:hAnsi="宋体" w:eastAsia="Times New Roman"/>
                <w:szCs w:val="21"/>
              </w:rPr>
            </w:pPr>
            <w:r>
              <w:rPr>
                <w:rFonts w:hint="eastAsia" w:ascii="宋体" w:hAnsi="宋体" w:eastAsia="Times New Roman"/>
                <w:szCs w:val="21"/>
              </w:rPr>
              <w:t>（10）投标保证金银行回单；</w:t>
            </w:r>
          </w:p>
          <w:p>
            <w:pPr>
              <w:snapToGrid w:val="0"/>
              <w:rPr>
                <w:rFonts w:ascii="宋体" w:hAnsi="宋体" w:eastAsia="Times New Roman"/>
                <w:szCs w:val="21"/>
              </w:rPr>
            </w:pPr>
            <w:r>
              <w:rPr>
                <w:rFonts w:hint="eastAsia" w:ascii="宋体" w:hAnsi="宋体" w:eastAsia="Times New Roman"/>
                <w:szCs w:val="21"/>
              </w:rPr>
              <w:t xml:space="preserve"> (11)业绩证明原件（仅作为加分依据）；</w:t>
            </w:r>
          </w:p>
          <w:p>
            <w:pPr>
              <w:snapToGrid w:val="0"/>
              <w:rPr>
                <w:rFonts w:ascii="宋体" w:hAnsi="宋体" w:eastAsia="Times New Roman"/>
                <w:szCs w:val="21"/>
              </w:rPr>
            </w:pPr>
            <w:r>
              <w:rPr>
                <w:rFonts w:hint="eastAsia" w:ascii="宋体" w:hAnsi="宋体" w:eastAsia="Times New Roman"/>
                <w:szCs w:val="21"/>
              </w:rPr>
              <w:t>（12）工程获奖证明原件和岳阳市建筑市场诚信等级相关证明原件（仅作为加分依据）；</w:t>
            </w:r>
          </w:p>
          <w:p>
            <w:pPr>
              <w:snapToGrid w:val="0"/>
              <w:rPr>
                <w:rFonts w:ascii="宋体" w:hAnsi="宋体" w:eastAsia="Times New Roman"/>
                <w:szCs w:val="21"/>
              </w:rPr>
            </w:pPr>
            <w:r>
              <w:rPr>
                <w:rFonts w:hint="eastAsia" w:ascii="宋体" w:hAnsi="宋体" w:eastAsia="Times New Roman"/>
                <w:szCs w:val="21"/>
              </w:rPr>
              <w:t>说明：</w:t>
            </w:r>
          </w:p>
          <w:p>
            <w:pPr>
              <w:snapToGrid w:val="0"/>
              <w:rPr>
                <w:rFonts w:ascii="宋体" w:hAnsi="宋体" w:eastAsia="Times New Roman"/>
                <w:szCs w:val="21"/>
              </w:rPr>
            </w:pPr>
            <w:r>
              <w:rPr>
                <w:rFonts w:hint="eastAsia" w:ascii="宋体" w:hAnsi="宋体" w:eastAsia="Times New Roman"/>
                <w:szCs w:val="21"/>
              </w:rPr>
              <w:t xml:space="preserve"> （1）如果以上原件正在年检，则必须提供年检单位出具的有效盖章证明原件。</w:t>
            </w:r>
          </w:p>
          <w:p>
            <w:pPr>
              <w:snapToGrid w:val="0"/>
              <w:rPr>
                <w:rFonts w:ascii="宋体" w:hAnsi="宋体" w:eastAsia="Times New Roman"/>
                <w:szCs w:val="21"/>
              </w:rPr>
            </w:pPr>
            <w:r>
              <w:rPr>
                <w:rFonts w:hint="eastAsia" w:ascii="宋体" w:hAnsi="宋体" w:eastAsia="Times New Roman"/>
                <w:szCs w:val="21"/>
              </w:rPr>
              <w:t>（2）投标人应将以上原件装入密封袋内单独提交，原件需列详细清单。</w:t>
            </w:r>
          </w:p>
          <w:p>
            <w:pPr>
              <w:snapToGrid w:val="0"/>
              <w:rPr>
                <w:rFonts w:ascii="宋体" w:hAnsi="宋体" w:eastAsia="Times New Roman"/>
                <w:szCs w:val="21"/>
              </w:rPr>
            </w:pPr>
            <w:r>
              <w:rPr>
                <w:rFonts w:hint="eastAsia" w:ascii="宋体" w:hAnsi="宋体" w:eastAsia="Times New Roman"/>
                <w:szCs w:val="21"/>
              </w:rPr>
              <w:t>（3）施工项目部关键岗位人员证书原件按投标人实际配备的施工项目部岗位人员核查，但投标人必须满足本项目建设规模和招标文件所要求的最低岗位人员配备标准（项目负责人1人、技术负责人1人、施工员1人、安全员1人、质量员1人)。投标人未按上述要求提供原件或原件提供不齐全或审查不合格的，由评标委员会视为资格审查不合格，不得进入下一轮评审。</w:t>
            </w:r>
          </w:p>
          <w:p>
            <w:pPr>
              <w:snapToGrid w:val="0"/>
              <w:rPr>
                <w:rFonts w:ascii="宋体" w:hAnsi="宋体" w:eastAsia="Times New Roman"/>
                <w:szCs w:val="21"/>
              </w:rPr>
            </w:pPr>
            <w:r>
              <w:rPr>
                <w:rFonts w:hint="eastAsia" w:ascii="宋体" w:hAnsi="宋体" w:eastAsia="Times New Roman"/>
                <w:szCs w:val="21"/>
              </w:rPr>
              <w:t>（4）投标人已按相关建设行政主管部门或其委托的招标投标监管机构要求已进行了原件备案的，可不提供原件，但须提供已备案的证明材料。</w:t>
            </w:r>
          </w:p>
          <w:p>
            <w:pPr>
              <w:snapToGrid w:val="0"/>
              <w:rPr>
                <w:rFonts w:ascii="宋体" w:hAnsi="宋体"/>
                <w:szCs w:val="21"/>
              </w:rPr>
            </w:pPr>
            <w:r>
              <w:rPr>
                <w:rFonts w:hint="eastAsia" w:ascii="宋体" w:hAnsi="宋体" w:eastAsia="Times New Roman"/>
                <w:szCs w:val="21"/>
              </w:rPr>
              <w:t>（13）根据国办发【2016】1号《国务院办公厅关于全面治理农民工工资问题的意见》精神，岳阳企业参与项目投标须出具岳阳市人民政府清理拖欠工程款领导小组对该企业近三年未拖欠工程款和农民工工资的情况说明，市外企业须出具地市级或以上相关部门证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93" w:hRule="atLeast"/>
        </w:trPr>
        <w:tc>
          <w:tcPr>
            <w:tcW w:w="1068"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eastAsia="Times New Roman"/>
                <w:szCs w:val="21"/>
              </w:rPr>
            </w:pPr>
            <w:r>
              <w:rPr>
                <w:rFonts w:hint="eastAsia" w:ascii="宋体" w:hAnsi="宋体" w:eastAsia="Times New Roman"/>
                <w:szCs w:val="21"/>
              </w:rPr>
              <w:t>3.3.1</w:t>
            </w:r>
          </w:p>
        </w:tc>
        <w:tc>
          <w:tcPr>
            <w:tcW w:w="177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Times New Roman"/>
                <w:szCs w:val="21"/>
              </w:rPr>
            </w:pPr>
            <w:r>
              <w:rPr>
                <w:rFonts w:hint="eastAsia" w:ascii="宋体" w:hAnsi="宋体" w:eastAsia="Times New Roman"/>
                <w:szCs w:val="21"/>
              </w:rPr>
              <w:t>投标有效期</w:t>
            </w:r>
          </w:p>
        </w:tc>
        <w:tc>
          <w:tcPr>
            <w:tcW w:w="6229" w:type="dxa"/>
            <w:gridSpan w:val="4"/>
            <w:tcBorders>
              <w:top w:val="single" w:color="auto" w:sz="4" w:space="0"/>
              <w:left w:val="single" w:color="auto" w:sz="4" w:space="0"/>
              <w:bottom w:val="single" w:color="auto" w:sz="4" w:space="0"/>
              <w:right w:val="single" w:color="auto" w:sz="12" w:space="0"/>
            </w:tcBorders>
            <w:vAlign w:val="center"/>
          </w:tcPr>
          <w:p>
            <w:pPr>
              <w:rPr>
                <w:rFonts w:eastAsia="Times New Roman"/>
              </w:rPr>
            </w:pPr>
            <w:r>
              <w:rPr>
                <w:rFonts w:hint="eastAsia" w:ascii="宋体" w:hAnsi="宋体" w:eastAsia="Times New Roman"/>
                <w:szCs w:val="21"/>
                <w:u w:val="single"/>
              </w:rPr>
              <w:t xml:space="preserve">   90  </w:t>
            </w:r>
            <w:r>
              <w:rPr>
                <w:rFonts w:hint="eastAsia" w:ascii="宋体" w:hAnsi="宋体" w:eastAsia="Times New Roman"/>
                <w:szCs w:val="21"/>
              </w:rPr>
              <w:t>天，从投标截止时间算起。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143" w:hRule="atLeast"/>
        </w:trPr>
        <w:tc>
          <w:tcPr>
            <w:tcW w:w="1068"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eastAsia="Times New Roman"/>
                <w:szCs w:val="21"/>
              </w:rPr>
            </w:pPr>
            <w:r>
              <w:rPr>
                <w:rFonts w:hint="eastAsia" w:ascii="宋体" w:hAnsi="宋体" w:eastAsia="Times New Roman"/>
                <w:szCs w:val="21"/>
              </w:rPr>
              <w:t>3.4.1</w:t>
            </w:r>
          </w:p>
        </w:tc>
        <w:tc>
          <w:tcPr>
            <w:tcW w:w="177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Times New Roman"/>
                <w:szCs w:val="21"/>
              </w:rPr>
            </w:pPr>
            <w:r>
              <w:rPr>
                <w:rFonts w:hint="eastAsia" w:ascii="宋体" w:hAnsi="宋体" w:eastAsia="Times New Roman"/>
                <w:szCs w:val="21"/>
              </w:rPr>
              <w:t>投标保证金</w:t>
            </w:r>
          </w:p>
        </w:tc>
        <w:tc>
          <w:tcPr>
            <w:tcW w:w="6229" w:type="dxa"/>
            <w:gridSpan w:val="4"/>
            <w:tcBorders>
              <w:top w:val="single" w:color="auto" w:sz="4" w:space="0"/>
              <w:left w:val="single" w:color="auto" w:sz="4" w:space="0"/>
              <w:bottom w:val="single" w:color="auto" w:sz="4" w:space="0"/>
              <w:right w:val="single" w:color="auto" w:sz="12" w:space="0"/>
            </w:tcBorders>
            <w:vAlign w:val="center"/>
          </w:tcPr>
          <w:p>
            <w:pPr>
              <w:spacing w:line="288" w:lineRule="auto"/>
              <w:rPr>
                <w:rFonts w:ascii="宋体" w:hAnsi="宋体" w:eastAsia="Times New Roman"/>
                <w:szCs w:val="21"/>
              </w:rPr>
            </w:pPr>
            <w:r>
              <w:rPr>
                <w:rFonts w:hint="eastAsia" w:ascii="宋体" w:hAnsi="宋体" w:eastAsia="Times New Roman"/>
                <w:szCs w:val="21"/>
              </w:rPr>
              <w:t>1.投标保证金的金额：人民币</w:t>
            </w:r>
            <w:r>
              <w:rPr>
                <w:rFonts w:hint="eastAsia" w:ascii="宋体" w:hAnsi="宋体"/>
                <w:szCs w:val="21"/>
              </w:rPr>
              <w:t>贰</w:t>
            </w:r>
            <w:r>
              <w:rPr>
                <w:rFonts w:hint="eastAsia" w:ascii="宋体" w:hAnsi="宋体" w:eastAsia="Times New Roman"/>
                <w:szCs w:val="21"/>
              </w:rPr>
              <w:t>拾万元整。</w:t>
            </w:r>
          </w:p>
          <w:p>
            <w:pPr>
              <w:spacing w:line="288" w:lineRule="auto"/>
              <w:rPr>
                <w:rFonts w:ascii="宋体" w:hAnsi="宋体" w:eastAsia="Times New Roman"/>
                <w:szCs w:val="21"/>
              </w:rPr>
            </w:pPr>
            <w:r>
              <w:rPr>
                <w:rFonts w:hint="eastAsia" w:ascii="宋体" w:hAnsi="宋体" w:eastAsia="Times New Roman"/>
                <w:szCs w:val="21"/>
              </w:rPr>
              <w:t>2.缴纳时间：201</w:t>
            </w:r>
            <w:r>
              <w:rPr>
                <w:rFonts w:hint="eastAsia" w:ascii="宋体" w:hAnsi="宋体"/>
                <w:szCs w:val="21"/>
              </w:rPr>
              <w:t>8</w:t>
            </w:r>
            <w:r>
              <w:rPr>
                <w:rFonts w:hint="eastAsia" w:ascii="宋体" w:hAnsi="宋体" w:eastAsia="Times New Roman"/>
                <w:szCs w:val="21"/>
              </w:rPr>
              <w:t>年</w:t>
            </w:r>
            <w:r>
              <w:rPr>
                <w:rFonts w:hint="eastAsia" w:ascii="宋体" w:hAnsi="宋体"/>
                <w:szCs w:val="21"/>
                <w:lang w:val="en-US" w:eastAsia="zh-CN"/>
              </w:rPr>
              <w:t>10</w:t>
            </w:r>
            <w:r>
              <w:rPr>
                <w:rFonts w:hint="eastAsia" w:ascii="宋体" w:hAnsi="宋体" w:eastAsia="Times New Roman"/>
                <w:szCs w:val="21"/>
              </w:rPr>
              <w:t>月</w:t>
            </w:r>
            <w:r>
              <w:rPr>
                <w:rFonts w:hint="eastAsia" w:ascii="宋体" w:hAnsi="宋体"/>
                <w:szCs w:val="21"/>
                <w:lang w:val="en-US" w:eastAsia="zh-CN"/>
              </w:rPr>
              <w:t>17</w:t>
            </w:r>
            <w:r>
              <w:rPr>
                <w:rFonts w:hint="eastAsia" w:ascii="宋体" w:hAnsi="宋体" w:eastAsia="Times New Roman"/>
                <w:szCs w:val="21"/>
              </w:rPr>
              <w:t>日中午12时前（含）（北京时间），以岳阳市公共资源交易中心保证金支付系统到账时间为准。</w:t>
            </w:r>
            <w:r>
              <w:rPr>
                <w:rFonts w:hint="eastAsia" w:ascii="宋体" w:hAnsi="宋体" w:eastAsia="Times New Roman"/>
                <w:szCs w:val="21"/>
              </w:rPr>
              <w:br w:type="textWrapping"/>
            </w:r>
            <w:r>
              <w:rPr>
                <w:rFonts w:hint="eastAsia" w:ascii="宋体" w:hAnsi="宋体" w:eastAsia="Times New Roman"/>
                <w:szCs w:val="21"/>
              </w:rPr>
              <w:t>3.缴纳方式：投标保证金应以投标人银行账户转账等非现金形式递交。</w:t>
            </w:r>
            <w:r>
              <w:rPr>
                <w:rFonts w:hint="eastAsia" w:ascii="宋体" w:hAnsi="宋体" w:eastAsia="Times New Roman"/>
                <w:szCs w:val="21"/>
              </w:rPr>
              <w:br w:type="textWrapping"/>
            </w:r>
            <w:r>
              <w:rPr>
                <w:rFonts w:hint="eastAsia" w:ascii="宋体" w:hAnsi="宋体" w:eastAsia="Times New Roman"/>
                <w:szCs w:val="21"/>
              </w:rPr>
              <w:t>账户名：岳阳市公共资源交易中心</w:t>
            </w:r>
            <w:r>
              <w:rPr>
                <w:rFonts w:hint="eastAsia" w:ascii="宋体" w:hAnsi="宋体" w:eastAsia="Times New Roman"/>
                <w:szCs w:val="21"/>
              </w:rPr>
              <w:br w:type="textWrapping"/>
            </w:r>
            <w:r>
              <w:rPr>
                <w:rFonts w:hint="eastAsia" w:ascii="宋体" w:hAnsi="宋体" w:eastAsia="Times New Roman"/>
                <w:szCs w:val="21"/>
              </w:rPr>
              <w:t>开户行：投标人在网上可自行选择保证金专户银行账户。</w:t>
            </w:r>
            <w:r>
              <w:rPr>
                <w:rFonts w:hint="eastAsia" w:ascii="宋体" w:hAnsi="宋体" w:eastAsia="Times New Roman"/>
                <w:szCs w:val="21"/>
              </w:rPr>
              <w:br w:type="textWrapping"/>
            </w:r>
            <w:r>
              <w:rPr>
                <w:rFonts w:hint="eastAsia" w:ascii="宋体" w:hAnsi="宋体" w:eastAsia="Times New Roman"/>
                <w:szCs w:val="21"/>
              </w:rPr>
              <w:t>账 号：投标人随机获取对应本项目（标段）投标保证金子账号</w:t>
            </w:r>
            <w:r>
              <w:rPr>
                <w:rFonts w:hint="eastAsia" w:ascii="宋体" w:hAnsi="宋体" w:eastAsia="Times New Roman"/>
                <w:szCs w:val="21"/>
              </w:rPr>
              <w:br w:type="textWrapping"/>
            </w:r>
            <w:r>
              <w:rPr>
                <w:rFonts w:hint="eastAsia" w:ascii="宋体" w:hAnsi="宋体" w:eastAsia="Times New Roman"/>
                <w:szCs w:val="21"/>
              </w:rPr>
              <w:t>1）投标人在岳阳市公共资源交易网（ggzy.yueyang.gov.cn）选择“投标单位登入”（首次登入需注册,完成注册并绑定投标人CA等相关手续后进入交易系统），投标人选择对应项目进行投标操作，生成对应本项目（标段）的投标诚信保证金子账号。该账号为投标人缴纳本项目（标段）投标保证金的唯一账号，请注意保密。（投标人必须办理湖南CA数字证书才能完成登入及后续操作）</w:t>
            </w:r>
            <w:r>
              <w:rPr>
                <w:rFonts w:hint="eastAsia" w:ascii="宋体" w:hAnsi="宋体" w:eastAsia="Times New Roman"/>
                <w:szCs w:val="21"/>
              </w:rPr>
              <w:br w:type="textWrapping"/>
            </w:r>
            <w:r>
              <w:rPr>
                <w:rFonts w:hint="eastAsia" w:ascii="宋体" w:hAnsi="宋体" w:eastAsia="Times New Roman"/>
                <w:szCs w:val="21"/>
              </w:rPr>
              <w:t>2）投标人在提交保证金时，应按照随机获取的保证金子账号信息准确填写银行账单（投标保证金只能从投标人的银行基本户转出），投标人可通过登入系统查询保证金到账及退还情况。</w:t>
            </w:r>
            <w:r>
              <w:rPr>
                <w:rFonts w:hint="eastAsia" w:ascii="宋体" w:hAnsi="宋体" w:eastAsia="Times New Roman"/>
                <w:szCs w:val="21"/>
              </w:rPr>
              <w:br w:type="textWrapping"/>
            </w:r>
            <w:r>
              <w:rPr>
                <w:rFonts w:hint="eastAsia" w:ascii="宋体" w:hAnsi="宋体" w:eastAsia="Times New Roman"/>
                <w:szCs w:val="21"/>
              </w:rPr>
              <w:t>4.CA数字证书办理</w:t>
            </w:r>
            <w:r>
              <w:rPr>
                <w:rFonts w:hint="eastAsia" w:ascii="宋体" w:hAnsi="宋体" w:eastAsia="Times New Roman"/>
                <w:szCs w:val="21"/>
              </w:rPr>
              <w:br w:type="textWrapping"/>
            </w:r>
            <w:r>
              <w:rPr>
                <w:rFonts w:hint="eastAsia" w:ascii="宋体" w:hAnsi="宋体"/>
                <w:szCs w:val="21"/>
              </w:rPr>
              <w:t>岳阳市公共资源交易中心（岳阳市经济技术开发区洪昌路与狮子山路交叉口西南角丘山大厦）</w:t>
            </w:r>
            <w:r>
              <w:rPr>
                <w:rFonts w:hint="eastAsia" w:ascii="宋体" w:hAnsi="宋体" w:eastAsia="Times New Roman"/>
                <w:szCs w:val="21"/>
              </w:rPr>
              <w:t>电话：0730-8181828。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931" w:hRule="atLeast"/>
        </w:trPr>
        <w:tc>
          <w:tcPr>
            <w:tcW w:w="1068" w:type="dxa"/>
            <w:tcBorders>
              <w:top w:val="single" w:color="auto" w:sz="4" w:space="0"/>
              <w:left w:val="single" w:color="auto" w:sz="12" w:space="0"/>
              <w:bottom w:val="single" w:color="auto" w:sz="4" w:space="0"/>
              <w:right w:val="single" w:color="auto" w:sz="4" w:space="0"/>
            </w:tcBorders>
            <w:vAlign w:val="center"/>
          </w:tcPr>
          <w:p>
            <w:pPr>
              <w:spacing w:line="288" w:lineRule="auto"/>
              <w:jc w:val="center"/>
              <w:rPr>
                <w:rFonts w:ascii="宋体" w:hAnsi="宋体" w:eastAsia="Times New Roman"/>
                <w:szCs w:val="21"/>
              </w:rPr>
            </w:pPr>
            <w:r>
              <w:rPr>
                <w:rFonts w:hint="eastAsia" w:ascii="宋体" w:hAnsi="宋体" w:eastAsia="Times New Roman"/>
                <w:szCs w:val="21"/>
              </w:rPr>
              <w:t>3.5.2</w:t>
            </w:r>
          </w:p>
        </w:tc>
        <w:tc>
          <w:tcPr>
            <w:tcW w:w="1775" w:type="dxa"/>
            <w:gridSpan w:val="2"/>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宋体" w:hAnsi="宋体" w:eastAsia="Times New Roman"/>
                <w:szCs w:val="21"/>
              </w:rPr>
            </w:pPr>
            <w:r>
              <w:rPr>
                <w:rFonts w:hint="eastAsia" w:ascii="宋体" w:hAnsi="宋体" w:eastAsia="Times New Roman"/>
                <w:szCs w:val="21"/>
              </w:rPr>
              <w:t>近年财务状况的年份要求</w:t>
            </w:r>
          </w:p>
        </w:tc>
        <w:tc>
          <w:tcPr>
            <w:tcW w:w="6229" w:type="dxa"/>
            <w:gridSpan w:val="4"/>
            <w:tcBorders>
              <w:top w:val="single" w:color="auto" w:sz="4" w:space="0"/>
              <w:left w:val="single" w:color="auto" w:sz="4" w:space="0"/>
              <w:bottom w:val="single" w:color="auto" w:sz="4" w:space="0"/>
              <w:right w:val="single" w:color="auto" w:sz="12" w:space="0"/>
            </w:tcBorders>
            <w:vAlign w:val="center"/>
          </w:tcPr>
          <w:p>
            <w:pPr>
              <w:spacing w:line="288" w:lineRule="auto"/>
              <w:rPr>
                <w:rFonts w:ascii="宋体" w:hAnsi="宋体" w:eastAsia="Times New Roman"/>
                <w:szCs w:val="21"/>
              </w:rPr>
            </w:pPr>
            <w:r>
              <w:rPr>
                <w:rFonts w:hint="eastAsia" w:ascii="宋体" w:hAnsi="宋体" w:eastAsia="Times New Roman"/>
                <w:szCs w:val="21"/>
              </w:rPr>
              <w:t>以投标人上一年度经会计事务所审计的资产负债表、损益表和审计报告提供为准；从每年的1月1日至4月30日，如投标人无法提供上一年度上述资料，则可以再上一年度的上述资料为准，否则相应评审项目不予计分；从每年的5月1日开始至12月31日，投标人应当提供上一年度上述资料，否则相应评审项目不予计分；如投标人能够提供上一年度的上述资料而没有提供，且造成评审计分有利于该投标人，应当按弄虚作假处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1068" w:type="dxa"/>
            <w:tcBorders>
              <w:top w:val="single" w:color="auto" w:sz="4" w:space="0"/>
              <w:left w:val="single" w:color="auto" w:sz="12" w:space="0"/>
              <w:bottom w:val="single" w:color="auto" w:sz="4" w:space="0"/>
              <w:right w:val="single" w:color="auto" w:sz="4" w:space="0"/>
            </w:tcBorders>
            <w:vAlign w:val="center"/>
          </w:tcPr>
          <w:p>
            <w:pPr>
              <w:spacing w:line="288" w:lineRule="auto"/>
              <w:jc w:val="center"/>
              <w:rPr>
                <w:rFonts w:ascii="宋体" w:hAnsi="宋体" w:eastAsia="Times New Roman"/>
                <w:szCs w:val="21"/>
              </w:rPr>
            </w:pPr>
            <w:r>
              <w:rPr>
                <w:rFonts w:hint="eastAsia" w:ascii="宋体" w:hAnsi="宋体" w:eastAsia="Times New Roman"/>
                <w:szCs w:val="21"/>
              </w:rPr>
              <w:t>3.5.3</w:t>
            </w:r>
          </w:p>
        </w:tc>
        <w:tc>
          <w:tcPr>
            <w:tcW w:w="1775" w:type="dxa"/>
            <w:gridSpan w:val="2"/>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宋体" w:hAnsi="宋体" w:eastAsia="Times New Roman"/>
                <w:szCs w:val="21"/>
              </w:rPr>
            </w:pPr>
            <w:r>
              <w:rPr>
                <w:rFonts w:hint="eastAsia" w:ascii="宋体" w:hAnsi="宋体" w:eastAsia="Times New Roman"/>
                <w:szCs w:val="21"/>
              </w:rPr>
              <w:t>近年完成的类似项目的年份要求</w:t>
            </w:r>
          </w:p>
        </w:tc>
        <w:tc>
          <w:tcPr>
            <w:tcW w:w="6229" w:type="dxa"/>
            <w:gridSpan w:val="4"/>
            <w:tcBorders>
              <w:top w:val="single" w:color="auto" w:sz="4" w:space="0"/>
              <w:left w:val="single" w:color="auto" w:sz="4" w:space="0"/>
              <w:bottom w:val="single" w:color="auto" w:sz="4" w:space="0"/>
              <w:right w:val="single" w:color="auto" w:sz="12" w:space="0"/>
            </w:tcBorders>
            <w:vAlign w:val="center"/>
          </w:tcPr>
          <w:p>
            <w:pPr>
              <w:spacing w:line="288" w:lineRule="auto"/>
              <w:rPr>
                <w:rFonts w:ascii="宋体" w:hAnsi="宋体" w:eastAsia="Times New Roman"/>
                <w:szCs w:val="21"/>
                <w:u w:val="single"/>
              </w:rPr>
            </w:pPr>
            <w:r>
              <w:rPr>
                <w:rFonts w:hint="eastAsia" w:ascii="宋体" w:hAnsi="宋体" w:eastAsia="Times New Roman"/>
                <w:szCs w:val="21"/>
                <w:u w:val="single"/>
              </w:rPr>
              <w:t xml:space="preserve"> 近三 </w:t>
            </w:r>
            <w:r>
              <w:rPr>
                <w:rFonts w:hint="eastAsia" w:ascii="宋体" w:hAnsi="宋体" w:eastAsia="Times New Roman"/>
                <w:szCs w:val="21"/>
              </w:rPr>
              <w:t>年（指</w:t>
            </w:r>
            <w:r>
              <w:rPr>
                <w:rFonts w:hint="eastAsia" w:ascii="宋体" w:hAnsi="宋体"/>
                <w:szCs w:val="21"/>
                <w:u w:val="single"/>
              </w:rPr>
              <w:t>投标截止时间前36个月</w:t>
            </w:r>
            <w:r>
              <w:rPr>
                <w:rFonts w:hint="eastAsia" w:ascii="宋体" w:hAnsi="宋体" w:eastAsia="Times New Roman"/>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1068" w:type="dxa"/>
            <w:tcBorders>
              <w:top w:val="single" w:color="auto" w:sz="4" w:space="0"/>
              <w:left w:val="single" w:color="auto" w:sz="12" w:space="0"/>
              <w:bottom w:val="single" w:color="auto" w:sz="4" w:space="0"/>
              <w:right w:val="single" w:color="auto" w:sz="4" w:space="0"/>
            </w:tcBorders>
            <w:vAlign w:val="center"/>
          </w:tcPr>
          <w:p>
            <w:pPr>
              <w:spacing w:line="288" w:lineRule="auto"/>
              <w:jc w:val="center"/>
              <w:rPr>
                <w:rFonts w:ascii="宋体" w:hAnsi="宋体" w:eastAsia="Times New Roman"/>
                <w:szCs w:val="21"/>
              </w:rPr>
            </w:pPr>
            <w:r>
              <w:rPr>
                <w:rFonts w:hint="eastAsia" w:ascii="宋体" w:hAnsi="宋体" w:eastAsia="Times New Roman"/>
                <w:szCs w:val="21"/>
              </w:rPr>
              <w:t>3.5.5</w:t>
            </w:r>
          </w:p>
        </w:tc>
        <w:tc>
          <w:tcPr>
            <w:tcW w:w="1775" w:type="dxa"/>
            <w:gridSpan w:val="2"/>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宋体" w:hAnsi="宋体" w:eastAsia="Times New Roman"/>
                <w:szCs w:val="21"/>
              </w:rPr>
            </w:pPr>
            <w:r>
              <w:rPr>
                <w:rFonts w:hint="eastAsia" w:ascii="宋体" w:hAnsi="宋体" w:eastAsia="Times New Roman"/>
                <w:szCs w:val="21"/>
              </w:rPr>
              <w:t>近年发生的诉讼及仲裁情况的年份要求</w:t>
            </w:r>
          </w:p>
        </w:tc>
        <w:tc>
          <w:tcPr>
            <w:tcW w:w="6229" w:type="dxa"/>
            <w:gridSpan w:val="4"/>
            <w:tcBorders>
              <w:top w:val="single" w:color="auto" w:sz="4" w:space="0"/>
              <w:left w:val="single" w:color="auto" w:sz="4" w:space="0"/>
              <w:bottom w:val="single" w:color="auto" w:sz="4" w:space="0"/>
              <w:right w:val="single" w:color="auto" w:sz="12" w:space="0"/>
            </w:tcBorders>
            <w:vAlign w:val="center"/>
          </w:tcPr>
          <w:p>
            <w:pPr>
              <w:spacing w:line="288" w:lineRule="auto"/>
              <w:rPr>
                <w:rFonts w:ascii="宋体" w:hAnsi="宋体" w:eastAsia="Times New Roman"/>
                <w:szCs w:val="21"/>
                <w:u w:val="single"/>
              </w:rPr>
            </w:pPr>
            <w:r>
              <w:rPr>
                <w:rFonts w:hint="eastAsia" w:ascii="宋体" w:hAnsi="宋体" w:eastAsia="Times New Roman"/>
                <w:szCs w:val="21"/>
                <w:u w:val="single"/>
              </w:rPr>
              <w:t xml:space="preserve"> 近三 </w:t>
            </w:r>
            <w:r>
              <w:rPr>
                <w:rFonts w:hint="eastAsia" w:ascii="宋体" w:hAnsi="宋体" w:eastAsia="Times New Roman"/>
                <w:szCs w:val="21"/>
              </w:rPr>
              <w:t>年（指</w:t>
            </w:r>
            <w:r>
              <w:rPr>
                <w:rFonts w:hint="eastAsia" w:ascii="宋体" w:hAnsi="宋体"/>
                <w:szCs w:val="21"/>
                <w:u w:val="single"/>
              </w:rPr>
              <w:t>投标截止时间前36个月</w:t>
            </w:r>
            <w:r>
              <w:rPr>
                <w:rFonts w:hint="eastAsia" w:ascii="宋体" w:hAnsi="宋体" w:eastAsia="Times New Roman"/>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38" w:hRule="atLeast"/>
        </w:trPr>
        <w:tc>
          <w:tcPr>
            <w:tcW w:w="1068" w:type="dxa"/>
            <w:tcBorders>
              <w:top w:val="single" w:color="auto" w:sz="4" w:space="0"/>
              <w:left w:val="single" w:color="auto" w:sz="12" w:space="0"/>
              <w:bottom w:val="single" w:color="auto" w:sz="4" w:space="0"/>
              <w:right w:val="single" w:color="auto" w:sz="4" w:space="0"/>
            </w:tcBorders>
            <w:vAlign w:val="center"/>
          </w:tcPr>
          <w:p>
            <w:pPr>
              <w:spacing w:line="288" w:lineRule="auto"/>
              <w:jc w:val="center"/>
              <w:rPr>
                <w:rFonts w:ascii="宋体" w:hAnsi="宋体" w:eastAsia="Times New Roman"/>
                <w:szCs w:val="21"/>
              </w:rPr>
            </w:pPr>
            <w:r>
              <w:rPr>
                <w:rFonts w:hint="eastAsia" w:ascii="宋体" w:hAnsi="宋体" w:eastAsia="Times New Roman"/>
                <w:szCs w:val="21"/>
              </w:rPr>
              <w:t>3.6.3</w:t>
            </w:r>
          </w:p>
        </w:tc>
        <w:tc>
          <w:tcPr>
            <w:tcW w:w="1775" w:type="dxa"/>
            <w:gridSpan w:val="2"/>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宋体" w:hAnsi="宋体" w:eastAsia="Times New Roman"/>
                <w:szCs w:val="21"/>
              </w:rPr>
            </w:pPr>
            <w:r>
              <w:rPr>
                <w:rFonts w:hint="eastAsia" w:ascii="宋体" w:hAnsi="宋体" w:eastAsia="Times New Roman"/>
                <w:szCs w:val="21"/>
              </w:rPr>
              <w:t>签字和（或）盖章要求</w:t>
            </w:r>
          </w:p>
        </w:tc>
        <w:tc>
          <w:tcPr>
            <w:tcW w:w="6229" w:type="dxa"/>
            <w:gridSpan w:val="4"/>
            <w:tcBorders>
              <w:top w:val="single" w:color="auto" w:sz="4" w:space="0"/>
              <w:left w:val="single" w:color="auto" w:sz="4" w:space="0"/>
              <w:bottom w:val="single" w:color="auto" w:sz="4" w:space="0"/>
              <w:right w:val="single" w:color="auto" w:sz="12" w:space="0"/>
            </w:tcBorders>
            <w:vAlign w:val="center"/>
          </w:tcPr>
          <w:p>
            <w:pPr>
              <w:spacing w:line="288" w:lineRule="auto"/>
              <w:rPr>
                <w:rFonts w:ascii="宋体" w:hAnsi="宋体" w:eastAsia="Times New Roman"/>
                <w:szCs w:val="21"/>
              </w:rPr>
            </w:pPr>
            <w:r>
              <w:rPr>
                <w:rFonts w:hint="eastAsia" w:ascii="宋体" w:hAnsi="宋体" w:eastAsia="Times New Roman"/>
                <w:szCs w:val="21"/>
              </w:rPr>
              <w:t>（1）投标文件封面、投标函、已标价的工程量清单（仅包括投标报价书封面、编制说明、投标报价汇总表）及招标文件第八章“投标文件格式”规定处必须同时由投标人的法定代表人或其委托代理人签字和加盖单位章。</w:t>
            </w:r>
          </w:p>
          <w:p>
            <w:pPr>
              <w:spacing w:line="288" w:lineRule="auto"/>
              <w:rPr>
                <w:rFonts w:ascii="宋体" w:hAnsi="宋体" w:eastAsia="Times New Roman"/>
                <w:szCs w:val="21"/>
              </w:rPr>
            </w:pPr>
            <w:r>
              <w:rPr>
                <w:rFonts w:hint="eastAsia" w:ascii="宋体" w:hAnsi="宋体" w:eastAsia="Times New Roman"/>
                <w:szCs w:val="21"/>
              </w:rPr>
              <w:t>（2）投标报价书封面、编制说明和投标报价汇总表都应由注册造价工程师签名并盖其执业专用章，同时将该造价师注册证书复印件附在其投标文件中。注册造价工程师属投标人本单位的，其注册单位名称应与投标人名称一致。如委托编制投标报价，应委托具备相应资质的造价咨询机构编制，并在投标文件中附有造价咨询机构的资质证书和委托合同（协议书）复印件，投标文件中签字盖章的注册造价工程师的注册单位名称应当与被委托人名称一致。</w:t>
            </w:r>
            <w:r>
              <w:rPr>
                <w:rFonts w:ascii="宋体" w:hAnsi="宋体"/>
              </w:rPr>
              <w:t>不同的投标单位不能委托同一家造价咨询机构。</w:t>
            </w:r>
          </w:p>
          <w:p>
            <w:pPr>
              <w:spacing w:line="288" w:lineRule="auto"/>
              <w:rPr>
                <w:rFonts w:ascii="宋体" w:hAnsi="宋体" w:eastAsia="Times New Roman"/>
                <w:szCs w:val="21"/>
              </w:rPr>
            </w:pPr>
            <w:r>
              <w:rPr>
                <w:rFonts w:hint="eastAsia" w:ascii="宋体" w:hAnsi="宋体" w:eastAsia="Times New Roman"/>
                <w:szCs w:val="21"/>
              </w:rPr>
              <w:t>（3）上述签字盖章要求投标文件正本须本人亲笔签字、盖章必须为原章，副本可用正本复印。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trPr>
        <w:tc>
          <w:tcPr>
            <w:tcW w:w="1068" w:type="dxa"/>
            <w:tcBorders>
              <w:top w:val="single" w:color="auto" w:sz="4" w:space="0"/>
              <w:left w:val="single" w:color="auto" w:sz="12" w:space="0"/>
              <w:bottom w:val="single" w:color="auto" w:sz="4" w:space="0"/>
              <w:right w:val="single" w:color="auto" w:sz="4" w:space="0"/>
            </w:tcBorders>
            <w:vAlign w:val="center"/>
          </w:tcPr>
          <w:p>
            <w:pPr>
              <w:spacing w:line="288" w:lineRule="auto"/>
              <w:jc w:val="center"/>
              <w:rPr>
                <w:rFonts w:ascii="宋体" w:hAnsi="宋体" w:eastAsia="Times New Roman"/>
                <w:szCs w:val="21"/>
              </w:rPr>
            </w:pPr>
            <w:r>
              <w:rPr>
                <w:rFonts w:hint="eastAsia" w:ascii="宋体" w:hAnsi="宋体" w:eastAsia="Times New Roman"/>
                <w:szCs w:val="21"/>
              </w:rPr>
              <w:t>3.6.4</w:t>
            </w:r>
          </w:p>
        </w:tc>
        <w:tc>
          <w:tcPr>
            <w:tcW w:w="1775" w:type="dxa"/>
            <w:gridSpan w:val="2"/>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宋体" w:hAnsi="宋体" w:eastAsia="Times New Roman"/>
                <w:b/>
                <w:bCs/>
                <w:szCs w:val="21"/>
              </w:rPr>
            </w:pPr>
            <w:r>
              <w:rPr>
                <w:rFonts w:hint="eastAsia" w:ascii="宋体" w:hAnsi="宋体" w:eastAsia="Times New Roman"/>
                <w:szCs w:val="21"/>
              </w:rPr>
              <w:t>投标文件份数</w:t>
            </w:r>
          </w:p>
        </w:tc>
        <w:tc>
          <w:tcPr>
            <w:tcW w:w="6229" w:type="dxa"/>
            <w:gridSpan w:val="4"/>
            <w:tcBorders>
              <w:top w:val="single" w:color="auto" w:sz="4" w:space="0"/>
              <w:left w:val="single" w:color="auto" w:sz="4" w:space="0"/>
              <w:bottom w:val="single" w:color="auto" w:sz="4" w:space="0"/>
              <w:right w:val="single" w:color="auto" w:sz="12" w:space="0"/>
            </w:tcBorders>
            <w:vAlign w:val="center"/>
          </w:tcPr>
          <w:p>
            <w:pPr>
              <w:spacing w:line="288" w:lineRule="auto"/>
              <w:rPr>
                <w:rFonts w:ascii="宋体" w:hAnsi="宋体" w:eastAsia="Times New Roman"/>
                <w:b/>
                <w:bCs/>
                <w:szCs w:val="21"/>
              </w:rPr>
            </w:pPr>
            <w:r>
              <w:rPr>
                <w:rFonts w:hint="eastAsia" w:ascii="宋体" w:hAnsi="宋体" w:eastAsia="Times New Roman"/>
                <w:szCs w:val="21"/>
              </w:rPr>
              <w:t>投标函、商务标“正本”一份和“副本”四份,技术标不标正副本，一式伍份。</w:t>
            </w:r>
            <w:r>
              <w:rPr>
                <w:rFonts w:hint="eastAsia"/>
                <w:szCs w:val="21"/>
              </w:rPr>
              <w:t>全套投标文件电子版（U盘）一份，单独用信封密封。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894" w:hRule="atLeast"/>
        </w:trPr>
        <w:tc>
          <w:tcPr>
            <w:tcW w:w="1068" w:type="dxa"/>
            <w:tcBorders>
              <w:top w:val="single" w:color="auto" w:sz="4" w:space="0"/>
              <w:left w:val="single" w:color="auto" w:sz="12" w:space="0"/>
              <w:bottom w:val="single" w:color="auto" w:sz="4" w:space="0"/>
              <w:right w:val="single" w:color="auto" w:sz="4" w:space="0"/>
            </w:tcBorders>
            <w:vAlign w:val="center"/>
          </w:tcPr>
          <w:p>
            <w:pPr>
              <w:spacing w:line="288" w:lineRule="auto"/>
              <w:jc w:val="center"/>
              <w:rPr>
                <w:rFonts w:ascii="宋体" w:hAnsi="宋体" w:eastAsia="Times New Roman"/>
                <w:szCs w:val="21"/>
              </w:rPr>
            </w:pPr>
            <w:r>
              <w:rPr>
                <w:rFonts w:hint="eastAsia" w:ascii="宋体" w:hAnsi="宋体" w:eastAsia="Times New Roman"/>
                <w:szCs w:val="21"/>
              </w:rPr>
              <w:t>3.6.5</w:t>
            </w:r>
          </w:p>
        </w:tc>
        <w:tc>
          <w:tcPr>
            <w:tcW w:w="1775" w:type="dxa"/>
            <w:gridSpan w:val="2"/>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宋体" w:hAnsi="宋体" w:eastAsia="Times New Roman"/>
                <w:szCs w:val="21"/>
              </w:rPr>
            </w:pPr>
            <w:r>
              <w:rPr>
                <w:rFonts w:hint="eastAsia" w:ascii="宋体" w:hAnsi="宋体" w:eastAsia="Times New Roman"/>
                <w:szCs w:val="21"/>
              </w:rPr>
              <w:t>装订要求</w:t>
            </w:r>
          </w:p>
        </w:tc>
        <w:tc>
          <w:tcPr>
            <w:tcW w:w="6229" w:type="dxa"/>
            <w:gridSpan w:val="4"/>
            <w:tcBorders>
              <w:top w:val="single" w:color="auto" w:sz="4" w:space="0"/>
              <w:left w:val="single" w:color="auto" w:sz="4" w:space="0"/>
              <w:bottom w:val="single" w:color="auto" w:sz="4" w:space="0"/>
              <w:right w:val="single" w:color="auto" w:sz="12" w:space="0"/>
            </w:tcBorders>
            <w:vAlign w:val="center"/>
          </w:tcPr>
          <w:p>
            <w:pPr>
              <w:spacing w:line="288" w:lineRule="auto"/>
              <w:rPr>
                <w:rFonts w:ascii="宋体" w:hAnsi="宋体" w:eastAsia="Times New Roman"/>
                <w:szCs w:val="21"/>
              </w:rPr>
            </w:pPr>
            <w:r>
              <w:rPr>
                <w:rFonts w:hint="eastAsia" w:ascii="宋体" w:hAnsi="宋体" w:eastAsia="Times New Roman"/>
                <w:szCs w:val="21"/>
              </w:rPr>
              <w:t>按照投标人须知第3.1.1项规定的投标文件组成内容，投标文件应按以下要求装订：</w:t>
            </w:r>
          </w:p>
          <w:p>
            <w:pPr>
              <w:spacing w:line="288" w:lineRule="auto"/>
              <w:rPr>
                <w:rFonts w:ascii="宋体" w:hAnsi="宋体" w:eastAsia="Times New Roman"/>
                <w:szCs w:val="21"/>
              </w:rPr>
            </w:pPr>
            <w:r>
              <w:rPr>
                <w:rFonts w:hint="eastAsia" w:ascii="宋体" w:hAnsi="宋体" w:eastAsia="Times New Roman"/>
                <w:szCs w:val="21"/>
              </w:rPr>
              <w:t>□不分册装订</w:t>
            </w:r>
          </w:p>
          <w:p>
            <w:pPr>
              <w:spacing w:line="288" w:lineRule="auto"/>
              <w:rPr>
                <w:rFonts w:ascii="宋体" w:hAnsi="宋体" w:eastAsia="Times New Roman"/>
                <w:szCs w:val="21"/>
              </w:rPr>
            </w:pPr>
            <w:r>
              <w:rPr>
                <w:rFonts w:hint="eastAsia" w:ascii="宋体" w:hAnsi="宋体" w:eastAsia="Times New Roman"/>
              </w:rPr>
              <w:t>■</w:t>
            </w:r>
            <w:r>
              <w:rPr>
                <w:rFonts w:hint="eastAsia" w:ascii="宋体" w:hAnsi="宋体" w:eastAsia="Times New Roman"/>
                <w:szCs w:val="21"/>
              </w:rPr>
              <w:t>分册装订，共分</w:t>
            </w:r>
            <w:r>
              <w:rPr>
                <w:rFonts w:hint="eastAsia" w:ascii="宋体" w:hAnsi="宋体" w:eastAsia="Times New Roman"/>
                <w:szCs w:val="21"/>
                <w:u w:val="single"/>
              </w:rPr>
              <w:t>3</w:t>
            </w:r>
            <w:r>
              <w:rPr>
                <w:rFonts w:hint="eastAsia" w:ascii="宋体" w:hAnsi="宋体" w:eastAsia="Times New Roman"/>
                <w:szCs w:val="21"/>
              </w:rPr>
              <w:t>册，分别为：</w:t>
            </w:r>
          </w:p>
          <w:p>
            <w:pPr>
              <w:spacing w:line="288" w:lineRule="auto"/>
              <w:rPr>
                <w:rFonts w:ascii="宋体" w:hAnsi="宋体" w:eastAsia="Times New Roman"/>
                <w:szCs w:val="21"/>
              </w:rPr>
            </w:pPr>
            <w:r>
              <w:rPr>
                <w:rFonts w:hint="eastAsia" w:ascii="宋体" w:hAnsi="宋体" w:eastAsia="Times New Roman"/>
                <w:szCs w:val="21"/>
              </w:rPr>
              <w:t xml:space="preserve">  投标函部分：包括投标函目录的内容；</w:t>
            </w:r>
          </w:p>
          <w:p>
            <w:pPr>
              <w:spacing w:line="288" w:lineRule="auto"/>
              <w:ind w:firstLine="210" w:firstLineChars="100"/>
              <w:rPr>
                <w:rFonts w:ascii="宋体" w:hAnsi="宋体" w:eastAsia="Times New Roman"/>
                <w:szCs w:val="21"/>
              </w:rPr>
            </w:pPr>
            <w:r>
              <w:rPr>
                <w:rFonts w:hint="eastAsia" w:ascii="宋体" w:hAnsi="宋体" w:eastAsia="Times New Roman"/>
                <w:szCs w:val="21"/>
              </w:rPr>
              <w:t>商务标部分，包括商务标目录的内容；</w:t>
            </w:r>
          </w:p>
          <w:p>
            <w:pPr>
              <w:spacing w:line="288" w:lineRule="auto"/>
              <w:rPr>
                <w:rFonts w:ascii="宋体" w:hAnsi="宋体" w:eastAsia="Times New Roman"/>
                <w:szCs w:val="21"/>
              </w:rPr>
            </w:pPr>
            <w:r>
              <w:rPr>
                <w:rFonts w:hint="eastAsia" w:ascii="宋体" w:hAnsi="宋体" w:eastAsia="Times New Roman"/>
                <w:szCs w:val="21"/>
              </w:rPr>
              <w:t xml:space="preserve">  技术标部分，包括技术标目录的内容；</w:t>
            </w:r>
          </w:p>
          <w:p>
            <w:pPr>
              <w:spacing w:line="288" w:lineRule="auto"/>
              <w:rPr>
                <w:rFonts w:ascii="宋体" w:hAnsi="宋体" w:eastAsia="Times New Roman"/>
                <w:szCs w:val="21"/>
              </w:rPr>
            </w:pPr>
            <w:r>
              <w:rPr>
                <w:rFonts w:hint="eastAsia" w:ascii="宋体" w:hAnsi="宋体" w:eastAsia="Times New Roman"/>
                <w:szCs w:val="21"/>
              </w:rPr>
              <w:t>每册采用</w:t>
            </w:r>
            <w:r>
              <w:rPr>
                <w:rFonts w:hint="eastAsia" w:ascii="宋体" w:hAnsi="宋体" w:eastAsia="Times New Roman"/>
                <w:szCs w:val="21"/>
                <w:u w:val="single"/>
              </w:rPr>
              <w:t>胶装</w:t>
            </w:r>
            <w:r>
              <w:rPr>
                <w:rFonts w:hint="eastAsia" w:ascii="宋体" w:hAnsi="宋体" w:eastAsia="Times New Roman"/>
                <w:szCs w:val="21"/>
              </w:rPr>
              <w:t xml:space="preserve">方式装订，装订应牢固、不易拆散和换页，不得采用活页装订，提倡双面打印。 </w:t>
            </w:r>
          </w:p>
          <w:p>
            <w:pPr>
              <w:spacing w:line="288" w:lineRule="auto"/>
              <w:rPr>
                <w:rFonts w:ascii="宋体" w:hAnsi="宋体"/>
                <w:szCs w:val="21"/>
              </w:rPr>
            </w:pPr>
            <w:r>
              <w:rPr>
                <w:rFonts w:hint="eastAsia" w:ascii="宋体" w:hAnsi="宋体"/>
              </w:rPr>
              <w:t>包装分三包，</w:t>
            </w:r>
            <w:r>
              <w:rPr>
                <w:rFonts w:hint="eastAsia" w:ascii="宋体" w:hAnsi="宋体"/>
                <w:szCs w:val="21"/>
              </w:rPr>
              <w:t>投标函部分正本副本一起包装，商务标部分正副本一起包装，技术标部分正副本一起单独包装。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07" w:hRule="atLeast"/>
        </w:trPr>
        <w:tc>
          <w:tcPr>
            <w:tcW w:w="1068" w:type="dxa"/>
            <w:vMerge w:val="restart"/>
            <w:tcBorders>
              <w:top w:val="single" w:color="auto" w:sz="4" w:space="0"/>
              <w:left w:val="single" w:color="auto" w:sz="12" w:space="0"/>
              <w:bottom w:val="single" w:color="auto" w:sz="4" w:space="0"/>
              <w:right w:val="single" w:color="auto" w:sz="4" w:space="0"/>
            </w:tcBorders>
            <w:vAlign w:val="center"/>
          </w:tcPr>
          <w:p>
            <w:pPr>
              <w:spacing w:line="288" w:lineRule="auto"/>
              <w:jc w:val="center"/>
              <w:rPr>
                <w:rFonts w:ascii="宋体" w:hAnsi="宋体" w:eastAsia="Times New Roman"/>
                <w:szCs w:val="21"/>
              </w:rPr>
            </w:pPr>
            <w:r>
              <w:rPr>
                <w:rFonts w:hint="eastAsia" w:ascii="宋体" w:hAnsi="宋体" w:eastAsia="Times New Roman"/>
                <w:szCs w:val="21"/>
              </w:rPr>
              <w:t>4.1.2</w:t>
            </w:r>
          </w:p>
        </w:tc>
        <w:tc>
          <w:tcPr>
            <w:tcW w:w="1775"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宋体" w:hAnsi="宋体" w:eastAsia="Times New Roman"/>
                <w:szCs w:val="21"/>
              </w:rPr>
            </w:pPr>
            <w:r>
              <w:rPr>
                <w:rFonts w:hint="eastAsia" w:ascii="宋体" w:hAnsi="宋体" w:eastAsia="Times New Roman"/>
                <w:szCs w:val="21"/>
              </w:rPr>
              <w:t>封套上写明</w:t>
            </w:r>
          </w:p>
        </w:tc>
        <w:tc>
          <w:tcPr>
            <w:tcW w:w="1856" w:type="dxa"/>
            <w:gridSpan w:val="3"/>
            <w:tcBorders>
              <w:top w:val="single" w:color="auto" w:sz="4" w:space="0"/>
              <w:left w:val="single" w:color="auto" w:sz="4" w:space="0"/>
              <w:bottom w:val="nil"/>
              <w:right w:val="nil"/>
            </w:tcBorders>
            <w:vAlign w:val="center"/>
          </w:tcPr>
          <w:p>
            <w:pPr>
              <w:spacing w:line="288" w:lineRule="auto"/>
              <w:rPr>
                <w:rFonts w:ascii="宋体" w:hAnsi="宋体" w:eastAsia="Times New Roman"/>
                <w:szCs w:val="21"/>
              </w:rPr>
            </w:pPr>
          </w:p>
        </w:tc>
        <w:tc>
          <w:tcPr>
            <w:tcW w:w="4373" w:type="dxa"/>
            <w:tcBorders>
              <w:top w:val="single" w:color="auto" w:sz="4" w:space="0"/>
              <w:left w:val="nil"/>
              <w:bottom w:val="nil"/>
              <w:right w:val="single" w:color="auto" w:sz="4" w:space="0"/>
            </w:tcBorders>
            <w:vAlign w:val="center"/>
          </w:tcPr>
          <w:p>
            <w:pPr>
              <w:spacing w:line="288" w:lineRule="auto"/>
              <w:jc w:val="left"/>
              <w:rPr>
                <w:rFonts w:ascii="宋体" w:hAnsi="宋体" w:eastAsia="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07" w:hRule="atLeast"/>
        </w:trPr>
        <w:tc>
          <w:tcPr>
            <w:tcW w:w="1068" w:type="dxa"/>
            <w:vMerge w:val="continue"/>
            <w:tcBorders>
              <w:top w:val="single" w:color="auto" w:sz="4" w:space="0"/>
              <w:left w:val="single" w:color="auto" w:sz="12" w:space="0"/>
              <w:bottom w:val="single" w:color="auto" w:sz="4" w:space="0"/>
              <w:right w:val="single" w:color="auto" w:sz="4" w:space="0"/>
            </w:tcBorders>
            <w:vAlign w:val="center"/>
          </w:tcPr>
          <w:p>
            <w:pPr>
              <w:widowControl/>
              <w:jc w:val="left"/>
              <w:rPr>
                <w:rFonts w:ascii="宋体" w:hAnsi="宋体" w:eastAsia="Times New Roman"/>
                <w:szCs w:val="21"/>
              </w:rPr>
            </w:pPr>
          </w:p>
        </w:tc>
        <w:tc>
          <w:tcPr>
            <w:tcW w:w="177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Times New Roman"/>
                <w:szCs w:val="21"/>
              </w:rPr>
            </w:pPr>
          </w:p>
        </w:tc>
        <w:tc>
          <w:tcPr>
            <w:tcW w:w="1856" w:type="dxa"/>
            <w:gridSpan w:val="3"/>
            <w:tcBorders>
              <w:top w:val="nil"/>
              <w:left w:val="single" w:color="auto" w:sz="4" w:space="0"/>
              <w:bottom w:val="nil"/>
              <w:right w:val="nil"/>
            </w:tcBorders>
            <w:vAlign w:val="center"/>
          </w:tcPr>
          <w:p>
            <w:pPr>
              <w:snapToGrid w:val="0"/>
              <w:spacing w:line="288" w:lineRule="auto"/>
              <w:rPr>
                <w:rFonts w:ascii="宋体" w:hAnsi="宋体" w:eastAsia="Times New Roman"/>
                <w:szCs w:val="21"/>
              </w:rPr>
            </w:pPr>
            <w:r>
              <w:t>招标人地址：</w:t>
            </w:r>
          </w:p>
        </w:tc>
        <w:tc>
          <w:tcPr>
            <w:tcW w:w="4373" w:type="dxa"/>
            <w:tcBorders>
              <w:top w:val="nil"/>
              <w:left w:val="nil"/>
              <w:bottom w:val="nil"/>
              <w:right w:val="single" w:color="auto" w:sz="4" w:space="0"/>
            </w:tcBorders>
            <w:vAlign w:val="center"/>
          </w:tcPr>
          <w:p>
            <w:pPr>
              <w:spacing w:line="288" w:lineRule="auto"/>
              <w:jc w:val="left"/>
              <w:rPr>
                <w:rFonts w:ascii="宋体" w:hAnsi="宋体"/>
                <w:szCs w:val="21"/>
                <w:u w:val="single"/>
              </w:rPr>
            </w:pPr>
            <w:bookmarkStart w:id="68" w:name="macro107"/>
            <w:bookmarkEnd w:id="68"/>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07" w:hRule="atLeast"/>
        </w:trPr>
        <w:tc>
          <w:tcPr>
            <w:tcW w:w="1068" w:type="dxa"/>
            <w:vMerge w:val="continue"/>
            <w:tcBorders>
              <w:top w:val="single" w:color="auto" w:sz="4" w:space="0"/>
              <w:left w:val="single" w:color="auto" w:sz="12" w:space="0"/>
              <w:bottom w:val="single" w:color="auto" w:sz="4" w:space="0"/>
              <w:right w:val="single" w:color="auto" w:sz="4" w:space="0"/>
            </w:tcBorders>
            <w:vAlign w:val="center"/>
          </w:tcPr>
          <w:p>
            <w:pPr>
              <w:widowControl/>
              <w:jc w:val="left"/>
              <w:rPr>
                <w:rFonts w:ascii="宋体" w:hAnsi="宋体" w:eastAsia="Times New Roman"/>
                <w:szCs w:val="21"/>
              </w:rPr>
            </w:pPr>
          </w:p>
        </w:tc>
        <w:tc>
          <w:tcPr>
            <w:tcW w:w="177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Times New Roman"/>
                <w:szCs w:val="21"/>
              </w:rPr>
            </w:pPr>
          </w:p>
        </w:tc>
        <w:tc>
          <w:tcPr>
            <w:tcW w:w="1856" w:type="dxa"/>
            <w:gridSpan w:val="3"/>
            <w:tcBorders>
              <w:top w:val="nil"/>
              <w:left w:val="single" w:color="auto" w:sz="4" w:space="0"/>
              <w:bottom w:val="nil"/>
              <w:right w:val="nil"/>
            </w:tcBorders>
            <w:vAlign w:val="center"/>
          </w:tcPr>
          <w:p>
            <w:pPr>
              <w:spacing w:line="288" w:lineRule="auto"/>
              <w:rPr>
                <w:rFonts w:ascii="宋体" w:hAnsi="宋体" w:eastAsia="Times New Roman"/>
                <w:szCs w:val="21"/>
                <w:u w:val="single"/>
              </w:rPr>
            </w:pPr>
            <w:r>
              <w:t>招标人名称：</w:t>
            </w:r>
          </w:p>
        </w:tc>
        <w:tc>
          <w:tcPr>
            <w:tcW w:w="4373" w:type="dxa"/>
            <w:tcBorders>
              <w:top w:val="nil"/>
              <w:left w:val="nil"/>
              <w:bottom w:val="nil"/>
              <w:right w:val="single" w:color="auto" w:sz="4" w:space="0"/>
            </w:tcBorders>
            <w:vAlign w:val="center"/>
          </w:tcPr>
          <w:p>
            <w:pPr>
              <w:spacing w:line="288" w:lineRule="auto"/>
              <w:rPr>
                <w:rFonts w:ascii="宋体" w:hAnsi="宋体" w:eastAsia="Times New Roman"/>
                <w:szCs w:val="21"/>
                <w:u w:val="singl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07" w:hRule="atLeast"/>
        </w:trPr>
        <w:tc>
          <w:tcPr>
            <w:tcW w:w="1068" w:type="dxa"/>
            <w:vMerge w:val="continue"/>
            <w:tcBorders>
              <w:top w:val="single" w:color="auto" w:sz="4" w:space="0"/>
              <w:left w:val="single" w:color="auto" w:sz="12" w:space="0"/>
              <w:bottom w:val="single" w:color="auto" w:sz="4" w:space="0"/>
              <w:right w:val="single" w:color="auto" w:sz="4" w:space="0"/>
            </w:tcBorders>
            <w:vAlign w:val="center"/>
          </w:tcPr>
          <w:p>
            <w:pPr>
              <w:widowControl/>
              <w:jc w:val="left"/>
              <w:rPr>
                <w:rFonts w:ascii="宋体" w:hAnsi="宋体" w:eastAsia="Times New Roman"/>
                <w:szCs w:val="21"/>
              </w:rPr>
            </w:pPr>
          </w:p>
        </w:tc>
        <w:tc>
          <w:tcPr>
            <w:tcW w:w="177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Times New Roman"/>
                <w:szCs w:val="21"/>
              </w:rPr>
            </w:pPr>
          </w:p>
        </w:tc>
        <w:tc>
          <w:tcPr>
            <w:tcW w:w="1856" w:type="dxa"/>
            <w:gridSpan w:val="3"/>
            <w:tcBorders>
              <w:top w:val="nil"/>
              <w:left w:val="single" w:color="auto" w:sz="4" w:space="0"/>
              <w:bottom w:val="nil"/>
              <w:right w:val="nil"/>
            </w:tcBorders>
            <w:vAlign w:val="center"/>
          </w:tcPr>
          <w:p>
            <w:pPr>
              <w:spacing w:line="288" w:lineRule="auto"/>
              <w:rPr>
                <w:szCs w:val="21"/>
                <w:u w:val="single"/>
              </w:rPr>
            </w:pPr>
            <w:r>
              <w:rPr>
                <w:rFonts w:hAnsi="宋体"/>
                <w:szCs w:val="21"/>
              </w:rPr>
              <w:t>投标人全称：</w:t>
            </w:r>
            <w:r>
              <w:rPr>
                <w:szCs w:val="21"/>
                <w:u w:val="single"/>
              </w:rPr>
              <w:t xml:space="preserve">   </w:t>
            </w:r>
            <w:r>
              <w:rPr>
                <w:rFonts w:hint="eastAsia"/>
                <w:szCs w:val="21"/>
              </w:rPr>
              <w:t xml:space="preserve">   </w:t>
            </w:r>
            <w:r>
              <w:rPr>
                <w:rFonts w:hint="eastAsia"/>
                <w:szCs w:val="21"/>
                <w:u w:val="single"/>
              </w:rPr>
              <w:t xml:space="preserve">     </w:t>
            </w:r>
            <w:r>
              <w:rPr>
                <w:rFonts w:hint="eastAsia"/>
                <w:szCs w:val="21"/>
              </w:rPr>
              <w:t xml:space="preserve"> </w:t>
            </w:r>
          </w:p>
          <w:p>
            <w:pPr>
              <w:spacing w:line="288" w:lineRule="auto"/>
              <w:rPr>
                <w:rFonts w:ascii="宋体" w:hAnsi="宋体" w:eastAsia="Times New Roman"/>
                <w:szCs w:val="21"/>
                <w:u w:val="single"/>
              </w:rPr>
            </w:pPr>
            <w:r>
              <w:rPr>
                <w:rFonts w:hint="eastAsia"/>
                <w:szCs w:val="21"/>
              </w:rPr>
              <w:t>投标人地址：</w:t>
            </w:r>
            <w:r>
              <w:rPr>
                <w:rFonts w:hint="eastAsia"/>
                <w:szCs w:val="21"/>
                <w:u w:val="single"/>
              </w:rPr>
              <w:t xml:space="preserve">         </w:t>
            </w:r>
            <w:r>
              <w:rPr>
                <w:szCs w:val="21"/>
                <w:u w:val="single"/>
              </w:rPr>
              <w:t xml:space="preserve">                   </w:t>
            </w:r>
          </w:p>
        </w:tc>
        <w:tc>
          <w:tcPr>
            <w:tcW w:w="4373" w:type="dxa"/>
            <w:tcBorders>
              <w:top w:val="nil"/>
              <w:left w:val="nil"/>
              <w:bottom w:val="nil"/>
              <w:right w:val="single" w:color="auto" w:sz="4" w:space="0"/>
            </w:tcBorders>
            <w:vAlign w:val="center"/>
          </w:tcPr>
          <w:p>
            <w:pPr>
              <w:spacing w:line="288" w:lineRule="auto"/>
              <w:rPr>
                <w:rFonts w:ascii="宋体" w:hAns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07" w:hRule="atLeast"/>
        </w:trPr>
        <w:tc>
          <w:tcPr>
            <w:tcW w:w="1068" w:type="dxa"/>
            <w:vMerge w:val="continue"/>
            <w:tcBorders>
              <w:top w:val="single" w:color="auto" w:sz="4" w:space="0"/>
              <w:left w:val="single" w:color="auto" w:sz="12" w:space="0"/>
              <w:bottom w:val="single" w:color="auto" w:sz="4" w:space="0"/>
              <w:right w:val="single" w:color="auto" w:sz="4" w:space="0"/>
            </w:tcBorders>
            <w:vAlign w:val="center"/>
          </w:tcPr>
          <w:p>
            <w:pPr>
              <w:widowControl/>
              <w:jc w:val="left"/>
              <w:rPr>
                <w:rFonts w:ascii="宋体" w:hAnsi="宋体" w:eastAsia="Times New Roman"/>
                <w:szCs w:val="21"/>
              </w:rPr>
            </w:pPr>
          </w:p>
        </w:tc>
        <w:tc>
          <w:tcPr>
            <w:tcW w:w="177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Times New Roman"/>
                <w:szCs w:val="21"/>
              </w:rPr>
            </w:pPr>
          </w:p>
        </w:tc>
        <w:tc>
          <w:tcPr>
            <w:tcW w:w="6229" w:type="dxa"/>
            <w:gridSpan w:val="4"/>
            <w:tcBorders>
              <w:top w:val="nil"/>
              <w:left w:val="single" w:color="auto" w:sz="4" w:space="0"/>
              <w:bottom w:val="single" w:color="auto" w:sz="4" w:space="0"/>
              <w:right w:val="single" w:color="auto" w:sz="4" w:space="0"/>
            </w:tcBorders>
            <w:vAlign w:val="center"/>
          </w:tcPr>
          <w:p>
            <w:pPr>
              <w:spacing w:line="288" w:lineRule="auto"/>
              <w:rPr>
                <w:rFonts w:ascii="宋体" w:hAnsi="宋体" w:eastAsia="Times New Roman"/>
                <w:szCs w:val="21"/>
                <w:u w:val="single"/>
              </w:rPr>
            </w:pPr>
            <w:r>
              <w:rPr>
                <w:rFonts w:hint="eastAsia" w:ascii="宋体" w:hAnsi="宋体" w:eastAsia="Times New Roman"/>
                <w:szCs w:val="21"/>
              </w:rPr>
              <w:t>城北路（茶园路-长动路）道路工程  投标文件在</w:t>
            </w:r>
            <w:r>
              <w:rPr>
                <w:rFonts w:hint="eastAsia" w:ascii="宋体" w:hAnsi="宋体"/>
                <w:szCs w:val="21"/>
                <w:u w:val="single"/>
              </w:rPr>
              <w:t>2018</w:t>
            </w:r>
            <w:r>
              <w:rPr>
                <w:rFonts w:hint="eastAsia" w:ascii="宋体" w:hAnsi="宋体" w:eastAsia="Times New Roman"/>
                <w:szCs w:val="21"/>
                <w:u w:val="single"/>
              </w:rPr>
              <w:t xml:space="preserve"> </w:t>
            </w:r>
            <w:r>
              <w:rPr>
                <w:rFonts w:hint="eastAsia" w:ascii="宋体" w:hAnsi="宋体" w:eastAsia="Times New Roman"/>
                <w:szCs w:val="21"/>
              </w:rPr>
              <w:t>年</w:t>
            </w:r>
            <w:r>
              <w:rPr>
                <w:rFonts w:hint="eastAsia" w:ascii="宋体" w:hAnsi="宋体"/>
                <w:szCs w:val="21"/>
                <w:u w:val="single"/>
                <w:lang w:val="en-US" w:eastAsia="zh-CN"/>
              </w:rPr>
              <w:t>10</w:t>
            </w:r>
            <w:r>
              <w:rPr>
                <w:rFonts w:hint="eastAsia" w:ascii="宋体" w:hAnsi="宋体" w:eastAsia="Times New Roman"/>
                <w:szCs w:val="21"/>
              </w:rPr>
              <w:t>月</w:t>
            </w:r>
            <w:r>
              <w:rPr>
                <w:rFonts w:hint="eastAsia" w:ascii="宋体" w:hAnsi="宋体"/>
                <w:szCs w:val="21"/>
                <w:u w:val="single"/>
                <w:lang w:val="en-US" w:eastAsia="zh-CN"/>
              </w:rPr>
              <w:t>11</w:t>
            </w:r>
            <w:r>
              <w:rPr>
                <w:rFonts w:hint="eastAsia" w:ascii="宋体" w:hAnsi="宋体" w:eastAsia="Times New Roman"/>
                <w:szCs w:val="21"/>
              </w:rPr>
              <w:t>日</w:t>
            </w:r>
            <w:r>
              <w:rPr>
                <w:rFonts w:hint="eastAsia" w:ascii="宋体" w:hAnsi="宋体" w:eastAsia="Times New Roman"/>
                <w:szCs w:val="21"/>
                <w:u w:val="single"/>
              </w:rPr>
              <w:t xml:space="preserve"> </w:t>
            </w:r>
            <w:r>
              <w:rPr>
                <w:rFonts w:hint="eastAsia" w:ascii="宋体" w:hAnsi="宋体"/>
                <w:szCs w:val="21"/>
                <w:u w:val="single"/>
              </w:rPr>
              <w:t>9</w:t>
            </w:r>
            <w:r>
              <w:rPr>
                <w:rFonts w:hint="eastAsia" w:ascii="宋体" w:hAnsi="宋体" w:eastAsia="Times New Roman"/>
                <w:szCs w:val="21"/>
                <w:u w:val="single"/>
              </w:rPr>
              <w:t xml:space="preserve"> </w:t>
            </w:r>
            <w:r>
              <w:rPr>
                <w:rFonts w:hint="eastAsia" w:ascii="宋体" w:hAnsi="宋体" w:eastAsia="Times New Roman"/>
                <w:szCs w:val="21"/>
              </w:rPr>
              <w:t>时</w:t>
            </w:r>
            <w:r>
              <w:rPr>
                <w:rFonts w:hint="eastAsia" w:ascii="宋体" w:hAnsi="宋体" w:eastAsia="Times New Roman"/>
                <w:szCs w:val="21"/>
                <w:u w:val="single"/>
              </w:rPr>
              <w:t xml:space="preserve"> </w:t>
            </w:r>
            <w:r>
              <w:rPr>
                <w:rFonts w:hint="eastAsia" w:ascii="宋体" w:hAnsi="宋体"/>
                <w:szCs w:val="21"/>
                <w:u w:val="single"/>
              </w:rPr>
              <w:t>00</w:t>
            </w:r>
            <w:r>
              <w:rPr>
                <w:rFonts w:hint="eastAsia" w:ascii="宋体" w:hAnsi="宋体" w:eastAsia="Times New Roman"/>
                <w:szCs w:val="21"/>
                <w:u w:val="single"/>
              </w:rPr>
              <w:t xml:space="preserve"> </w:t>
            </w:r>
            <w:r>
              <w:rPr>
                <w:rFonts w:hint="eastAsia" w:ascii="宋体" w:hAnsi="宋体" w:eastAsia="Times New Roman"/>
                <w:szCs w:val="21"/>
              </w:rPr>
              <w:t>分前不得开启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079" w:hRule="atLeast"/>
        </w:trPr>
        <w:tc>
          <w:tcPr>
            <w:tcW w:w="1068" w:type="dxa"/>
            <w:tcBorders>
              <w:top w:val="single" w:color="auto" w:sz="4" w:space="0"/>
              <w:left w:val="single" w:color="auto" w:sz="12" w:space="0"/>
              <w:bottom w:val="single" w:color="auto" w:sz="4" w:space="0"/>
              <w:right w:val="single" w:color="auto" w:sz="4" w:space="0"/>
            </w:tcBorders>
            <w:vAlign w:val="center"/>
          </w:tcPr>
          <w:p>
            <w:pPr>
              <w:spacing w:line="288" w:lineRule="auto"/>
              <w:jc w:val="center"/>
              <w:rPr>
                <w:rFonts w:ascii="宋体" w:hAnsi="宋体" w:eastAsia="Times New Roman"/>
                <w:szCs w:val="21"/>
              </w:rPr>
            </w:pPr>
            <w:r>
              <w:rPr>
                <w:rFonts w:hint="eastAsia" w:ascii="宋体" w:hAnsi="宋体" w:eastAsia="Times New Roman"/>
                <w:szCs w:val="21"/>
              </w:rPr>
              <w:t>4.2.2</w:t>
            </w:r>
          </w:p>
        </w:tc>
        <w:tc>
          <w:tcPr>
            <w:tcW w:w="1775" w:type="dxa"/>
            <w:gridSpan w:val="2"/>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宋体" w:hAnsi="宋体" w:eastAsia="Times New Roman"/>
                <w:szCs w:val="21"/>
              </w:rPr>
            </w:pPr>
            <w:r>
              <w:rPr>
                <w:rFonts w:hint="eastAsia" w:ascii="宋体" w:hAnsi="宋体" w:eastAsia="Times New Roman"/>
                <w:szCs w:val="21"/>
              </w:rPr>
              <w:t>递交投标文件地点</w:t>
            </w:r>
          </w:p>
        </w:tc>
        <w:tc>
          <w:tcPr>
            <w:tcW w:w="6229" w:type="dxa"/>
            <w:gridSpan w:val="4"/>
            <w:tcBorders>
              <w:top w:val="single" w:color="auto" w:sz="4" w:space="0"/>
              <w:left w:val="single" w:color="auto" w:sz="4" w:space="0"/>
              <w:bottom w:val="single" w:color="auto" w:sz="4" w:space="0"/>
              <w:right w:val="single" w:color="auto" w:sz="12" w:space="0"/>
            </w:tcBorders>
            <w:vAlign w:val="center"/>
          </w:tcPr>
          <w:p>
            <w:pPr>
              <w:spacing w:beforeLines="50" w:line="288" w:lineRule="auto"/>
              <w:rPr>
                <w:rFonts w:ascii="宋体" w:hAnsi="宋体" w:eastAsia="Times New Roman"/>
                <w:szCs w:val="21"/>
              </w:rPr>
            </w:pPr>
            <w:r>
              <w:rPr>
                <w:rFonts w:hint="eastAsia" w:ascii="宋体" w:hAnsi="宋体" w:eastAsia="Times New Roman"/>
              </w:rPr>
              <w:t>岳阳市公共资源交易中心（民兴路与狮子山南路交叉口），详细信息见当天电子屏。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trPr>
        <w:tc>
          <w:tcPr>
            <w:tcW w:w="1068" w:type="dxa"/>
            <w:tcBorders>
              <w:top w:val="single" w:color="auto" w:sz="4" w:space="0"/>
              <w:left w:val="single" w:color="auto" w:sz="12" w:space="0"/>
              <w:bottom w:val="single" w:color="auto" w:sz="4" w:space="0"/>
              <w:right w:val="single" w:color="auto" w:sz="4" w:space="0"/>
            </w:tcBorders>
            <w:vAlign w:val="center"/>
          </w:tcPr>
          <w:p>
            <w:pPr>
              <w:spacing w:line="288" w:lineRule="auto"/>
              <w:jc w:val="center"/>
              <w:rPr>
                <w:rFonts w:ascii="宋体" w:hAnsi="宋体" w:eastAsia="Times New Roman"/>
                <w:szCs w:val="21"/>
              </w:rPr>
            </w:pPr>
            <w:r>
              <w:rPr>
                <w:rFonts w:hint="eastAsia" w:ascii="宋体" w:hAnsi="宋体" w:eastAsia="Times New Roman"/>
                <w:szCs w:val="21"/>
              </w:rPr>
              <w:t>4.2.3</w:t>
            </w:r>
          </w:p>
        </w:tc>
        <w:tc>
          <w:tcPr>
            <w:tcW w:w="1775" w:type="dxa"/>
            <w:gridSpan w:val="2"/>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宋体" w:hAnsi="宋体" w:eastAsia="Times New Roman"/>
                <w:szCs w:val="21"/>
              </w:rPr>
            </w:pPr>
            <w:r>
              <w:rPr>
                <w:rFonts w:hint="eastAsia" w:ascii="宋体" w:hAnsi="宋体" w:eastAsia="Times New Roman"/>
                <w:szCs w:val="21"/>
              </w:rPr>
              <w:t>是否退还投标文件</w:t>
            </w:r>
          </w:p>
        </w:tc>
        <w:tc>
          <w:tcPr>
            <w:tcW w:w="6229" w:type="dxa"/>
            <w:gridSpan w:val="4"/>
            <w:tcBorders>
              <w:top w:val="single" w:color="auto" w:sz="4" w:space="0"/>
              <w:left w:val="single" w:color="auto" w:sz="4" w:space="0"/>
              <w:bottom w:val="single" w:color="auto" w:sz="4" w:space="0"/>
              <w:right w:val="single" w:color="auto" w:sz="12" w:space="0"/>
            </w:tcBorders>
            <w:vAlign w:val="center"/>
          </w:tcPr>
          <w:p>
            <w:pPr>
              <w:spacing w:line="288" w:lineRule="auto"/>
              <w:rPr>
                <w:rFonts w:ascii="宋体" w:hAnsi="宋体" w:eastAsia="Times New Roman"/>
                <w:szCs w:val="21"/>
              </w:rPr>
            </w:pPr>
            <w:r>
              <w:rPr>
                <w:rFonts w:hint="eastAsia" w:ascii="宋体" w:hAnsi="宋体" w:eastAsia="Times New Roman"/>
              </w:rPr>
              <w:t>■</w:t>
            </w:r>
            <w:r>
              <w:rPr>
                <w:rFonts w:hint="eastAsia" w:ascii="宋体" w:hAnsi="宋体" w:eastAsia="Times New Roman"/>
                <w:szCs w:val="21"/>
              </w:rPr>
              <w:t>否</w:t>
            </w:r>
          </w:p>
          <w:p>
            <w:pPr>
              <w:spacing w:line="288" w:lineRule="auto"/>
              <w:rPr>
                <w:rFonts w:ascii="宋体" w:hAnsi="宋体" w:eastAsia="Times New Roman"/>
                <w:szCs w:val="21"/>
                <w:u w:val="single"/>
              </w:rPr>
            </w:pPr>
            <w:r>
              <w:rPr>
                <w:rFonts w:hint="eastAsia" w:ascii="宋体" w:hAnsi="宋体" w:eastAsia="Times New Roman"/>
                <w:szCs w:val="21"/>
              </w:rPr>
              <w:t>□是，退还安排：</w:t>
            </w:r>
            <w:r>
              <w:rPr>
                <w:rFonts w:hint="eastAsia" w:ascii="宋体" w:hAnsi="宋体" w:eastAsia="Times New Roman"/>
                <w:szCs w:val="21"/>
                <w:u w:val="single"/>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79" w:hRule="atLeast"/>
        </w:trPr>
        <w:tc>
          <w:tcPr>
            <w:tcW w:w="1068" w:type="dxa"/>
            <w:tcBorders>
              <w:top w:val="single" w:color="auto" w:sz="4" w:space="0"/>
              <w:left w:val="single" w:color="auto" w:sz="12" w:space="0"/>
              <w:bottom w:val="single" w:color="auto" w:sz="4" w:space="0"/>
              <w:right w:val="single" w:color="auto" w:sz="4" w:space="0"/>
            </w:tcBorders>
            <w:vAlign w:val="center"/>
          </w:tcPr>
          <w:p>
            <w:pPr>
              <w:spacing w:line="288" w:lineRule="auto"/>
              <w:jc w:val="center"/>
              <w:rPr>
                <w:rFonts w:ascii="宋体" w:hAnsi="宋体" w:eastAsia="Times New Roman"/>
                <w:szCs w:val="21"/>
              </w:rPr>
            </w:pPr>
            <w:r>
              <w:rPr>
                <w:rFonts w:hint="eastAsia" w:ascii="宋体" w:hAnsi="宋体" w:eastAsia="Times New Roman"/>
                <w:szCs w:val="21"/>
              </w:rPr>
              <w:t>5.1</w:t>
            </w:r>
          </w:p>
        </w:tc>
        <w:tc>
          <w:tcPr>
            <w:tcW w:w="1775" w:type="dxa"/>
            <w:gridSpan w:val="2"/>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宋体" w:hAnsi="宋体" w:eastAsia="Times New Roman"/>
                <w:szCs w:val="21"/>
              </w:rPr>
            </w:pPr>
            <w:r>
              <w:rPr>
                <w:rFonts w:hint="eastAsia" w:ascii="宋体" w:hAnsi="宋体" w:eastAsia="Times New Roman"/>
                <w:szCs w:val="21"/>
              </w:rPr>
              <w:t>开标时间和地点</w:t>
            </w:r>
          </w:p>
        </w:tc>
        <w:tc>
          <w:tcPr>
            <w:tcW w:w="6229" w:type="dxa"/>
            <w:gridSpan w:val="4"/>
            <w:tcBorders>
              <w:top w:val="single" w:color="auto" w:sz="4" w:space="0"/>
              <w:left w:val="single" w:color="auto" w:sz="4" w:space="0"/>
              <w:bottom w:val="single" w:color="auto" w:sz="4" w:space="0"/>
              <w:right w:val="single" w:color="auto" w:sz="12" w:space="0"/>
            </w:tcBorders>
            <w:vAlign w:val="center"/>
          </w:tcPr>
          <w:p>
            <w:pPr>
              <w:spacing w:line="288" w:lineRule="auto"/>
              <w:rPr>
                <w:rFonts w:ascii="宋体" w:hAnsi="宋体" w:eastAsia="Times New Roman"/>
                <w:szCs w:val="21"/>
                <w:u w:val="single"/>
              </w:rPr>
            </w:pPr>
            <w:r>
              <w:rPr>
                <w:rFonts w:hint="eastAsia" w:ascii="宋体" w:hAnsi="宋体" w:eastAsia="Times New Roman"/>
                <w:szCs w:val="21"/>
              </w:rPr>
              <w:t>开标时间：</w:t>
            </w:r>
            <w:r>
              <w:rPr>
                <w:rFonts w:hint="eastAsia" w:ascii="宋体" w:hAnsi="宋体" w:eastAsia="Times New Roman"/>
                <w:szCs w:val="21"/>
                <w:u w:val="single"/>
              </w:rPr>
              <w:t xml:space="preserve"> </w:t>
            </w:r>
            <w:r>
              <w:rPr>
                <w:rFonts w:hint="eastAsia" w:ascii="宋体" w:hAnsi="宋体"/>
                <w:szCs w:val="21"/>
                <w:u w:val="single"/>
              </w:rPr>
              <w:t>2018</w:t>
            </w:r>
            <w:r>
              <w:rPr>
                <w:rFonts w:hint="eastAsia" w:ascii="宋体" w:hAnsi="宋体" w:eastAsia="Times New Roman"/>
                <w:szCs w:val="21"/>
                <w:u w:val="single"/>
              </w:rPr>
              <w:t xml:space="preserve">  </w:t>
            </w:r>
            <w:r>
              <w:rPr>
                <w:rFonts w:hint="eastAsia" w:ascii="宋体" w:hAnsi="宋体" w:eastAsia="Times New Roman"/>
                <w:szCs w:val="21"/>
              </w:rPr>
              <w:t>年</w:t>
            </w:r>
            <w:r>
              <w:rPr>
                <w:rFonts w:hint="eastAsia" w:ascii="宋体" w:hAnsi="宋体"/>
                <w:szCs w:val="21"/>
                <w:u w:val="single"/>
                <w:lang w:val="en-US" w:eastAsia="zh-CN"/>
              </w:rPr>
              <w:t>10</w:t>
            </w:r>
            <w:r>
              <w:rPr>
                <w:rFonts w:hint="eastAsia" w:ascii="宋体" w:hAnsi="宋体" w:eastAsia="Times New Roman"/>
                <w:szCs w:val="21"/>
              </w:rPr>
              <w:t>月</w:t>
            </w:r>
            <w:r>
              <w:rPr>
                <w:rFonts w:hint="eastAsia" w:ascii="宋体" w:hAnsi="宋体"/>
                <w:szCs w:val="21"/>
                <w:u w:val="single"/>
                <w:lang w:val="en-US" w:eastAsia="zh-CN"/>
              </w:rPr>
              <w:t>18</w:t>
            </w:r>
            <w:r>
              <w:rPr>
                <w:rFonts w:hint="eastAsia" w:ascii="宋体" w:hAnsi="宋体" w:eastAsia="Times New Roman"/>
                <w:szCs w:val="21"/>
              </w:rPr>
              <w:t>日</w:t>
            </w:r>
            <w:r>
              <w:rPr>
                <w:rFonts w:hint="eastAsia" w:ascii="宋体" w:hAnsi="宋体"/>
                <w:szCs w:val="21"/>
                <w:u w:val="single"/>
                <w:lang w:val="en-US" w:eastAsia="zh-CN"/>
              </w:rPr>
              <w:t>9</w:t>
            </w:r>
            <w:r>
              <w:rPr>
                <w:rFonts w:hint="eastAsia" w:ascii="宋体" w:hAnsi="宋体" w:eastAsia="Times New Roman"/>
                <w:szCs w:val="21"/>
              </w:rPr>
              <w:t>时</w:t>
            </w:r>
            <w:r>
              <w:rPr>
                <w:rFonts w:hint="eastAsia" w:ascii="宋体" w:hAnsi="宋体"/>
                <w:szCs w:val="21"/>
                <w:u w:val="single"/>
                <w:lang w:val="en-US" w:eastAsia="zh-CN"/>
              </w:rPr>
              <w:t>00</w:t>
            </w:r>
            <w:r>
              <w:rPr>
                <w:rFonts w:hint="eastAsia" w:ascii="宋体" w:hAnsi="宋体" w:eastAsia="Times New Roman"/>
                <w:szCs w:val="21"/>
              </w:rPr>
              <w:t>分</w:t>
            </w:r>
          </w:p>
          <w:p>
            <w:pPr>
              <w:spacing w:line="288" w:lineRule="auto"/>
              <w:rPr>
                <w:rFonts w:ascii="宋体" w:hAnsi="宋体" w:eastAsia="Times New Roman"/>
                <w:szCs w:val="21"/>
              </w:rPr>
            </w:pPr>
            <w:r>
              <w:rPr>
                <w:rFonts w:hint="eastAsia" w:ascii="宋体" w:hAnsi="宋体" w:eastAsia="Times New Roman"/>
                <w:szCs w:val="21"/>
              </w:rPr>
              <w:t>开标地点：</w:t>
            </w:r>
            <w:r>
              <w:rPr>
                <w:rFonts w:hint="eastAsia" w:ascii="宋体" w:hAnsi="宋体"/>
              </w:rPr>
              <w:t>岳阳市公共资源交易中心（民兴路与狮子山南路交叉口）</w:t>
            </w:r>
            <w:r>
              <w:rPr>
                <w:rFonts w:hint="eastAsia" w:ascii="宋体" w:hAnsi="宋体" w:eastAsia="Times New Roman"/>
              </w:rPr>
              <w:t>，详细信息见当天电子屏。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861" w:hRule="atLeast"/>
        </w:trPr>
        <w:tc>
          <w:tcPr>
            <w:tcW w:w="1068" w:type="dxa"/>
            <w:tcBorders>
              <w:top w:val="single" w:color="auto" w:sz="4" w:space="0"/>
              <w:left w:val="single" w:color="auto" w:sz="12" w:space="0"/>
              <w:bottom w:val="single" w:color="auto" w:sz="4" w:space="0"/>
              <w:right w:val="single" w:color="auto" w:sz="4" w:space="0"/>
            </w:tcBorders>
            <w:vAlign w:val="center"/>
          </w:tcPr>
          <w:p>
            <w:pPr>
              <w:spacing w:line="288" w:lineRule="auto"/>
              <w:jc w:val="center"/>
              <w:rPr>
                <w:rFonts w:ascii="宋体" w:hAnsi="宋体" w:eastAsia="Times New Roman"/>
                <w:szCs w:val="21"/>
              </w:rPr>
            </w:pPr>
            <w:r>
              <w:rPr>
                <w:rFonts w:hint="eastAsia" w:ascii="宋体" w:hAnsi="宋体" w:eastAsia="Times New Roman"/>
                <w:szCs w:val="21"/>
              </w:rPr>
              <w:t>5.2</w:t>
            </w:r>
          </w:p>
        </w:tc>
        <w:tc>
          <w:tcPr>
            <w:tcW w:w="1775" w:type="dxa"/>
            <w:gridSpan w:val="2"/>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宋体" w:hAnsi="宋体" w:eastAsia="Times New Roman"/>
                <w:szCs w:val="21"/>
              </w:rPr>
            </w:pPr>
            <w:r>
              <w:rPr>
                <w:rFonts w:hint="eastAsia" w:ascii="宋体" w:hAnsi="宋体" w:eastAsia="Times New Roman"/>
                <w:szCs w:val="21"/>
              </w:rPr>
              <w:t>开标程序</w:t>
            </w:r>
          </w:p>
        </w:tc>
        <w:tc>
          <w:tcPr>
            <w:tcW w:w="6229" w:type="dxa"/>
            <w:gridSpan w:val="4"/>
            <w:tcBorders>
              <w:top w:val="single" w:color="auto" w:sz="4" w:space="0"/>
              <w:left w:val="single" w:color="auto" w:sz="4" w:space="0"/>
              <w:bottom w:val="single" w:color="auto" w:sz="4" w:space="0"/>
              <w:right w:val="single" w:color="auto" w:sz="12" w:space="0"/>
            </w:tcBorders>
            <w:vAlign w:val="center"/>
          </w:tcPr>
          <w:p>
            <w:pPr>
              <w:spacing w:line="288" w:lineRule="auto"/>
              <w:rPr>
                <w:rFonts w:ascii="宋体" w:hAnsi="宋体" w:eastAsia="Times New Roman"/>
                <w:szCs w:val="21"/>
              </w:rPr>
            </w:pPr>
            <w:r>
              <w:rPr>
                <w:rFonts w:hint="eastAsia" w:ascii="宋体" w:hAnsi="宋体" w:eastAsia="Times New Roman"/>
                <w:szCs w:val="21"/>
              </w:rPr>
              <w:t xml:space="preserve">（1）密封情况检查：投标人代表和代理公司在监督人员的监督下检查。   </w:t>
            </w:r>
          </w:p>
          <w:p>
            <w:pPr>
              <w:spacing w:line="288" w:lineRule="auto"/>
              <w:rPr>
                <w:rFonts w:ascii="宋体" w:hAnsi="宋体" w:eastAsia="Times New Roman"/>
                <w:szCs w:val="21"/>
              </w:rPr>
            </w:pPr>
            <w:r>
              <w:rPr>
                <w:rFonts w:hint="eastAsia" w:ascii="宋体" w:hAnsi="宋体" w:eastAsia="Times New Roman"/>
                <w:szCs w:val="21"/>
              </w:rPr>
              <w:t xml:space="preserve">（2）开标顺序：按标书递交顺序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232" w:hRule="atLeast"/>
        </w:trPr>
        <w:tc>
          <w:tcPr>
            <w:tcW w:w="1068" w:type="dxa"/>
            <w:tcBorders>
              <w:top w:val="single" w:color="auto" w:sz="4" w:space="0"/>
              <w:left w:val="single" w:color="auto" w:sz="12" w:space="0"/>
              <w:bottom w:val="single" w:color="auto" w:sz="4" w:space="0"/>
              <w:right w:val="single" w:color="auto" w:sz="4" w:space="0"/>
            </w:tcBorders>
            <w:vAlign w:val="center"/>
          </w:tcPr>
          <w:p>
            <w:pPr>
              <w:spacing w:line="288" w:lineRule="auto"/>
              <w:jc w:val="center"/>
              <w:rPr>
                <w:rFonts w:ascii="宋体" w:hAnsi="宋体" w:eastAsia="Times New Roman"/>
                <w:szCs w:val="21"/>
              </w:rPr>
            </w:pPr>
            <w:r>
              <w:rPr>
                <w:rFonts w:hint="eastAsia" w:ascii="宋体" w:hAnsi="宋体" w:eastAsia="Times New Roman"/>
                <w:szCs w:val="21"/>
              </w:rPr>
              <w:t>6.1.1</w:t>
            </w:r>
          </w:p>
        </w:tc>
        <w:tc>
          <w:tcPr>
            <w:tcW w:w="1775" w:type="dxa"/>
            <w:gridSpan w:val="2"/>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宋体" w:hAnsi="宋体" w:eastAsia="Times New Roman"/>
                <w:szCs w:val="21"/>
              </w:rPr>
            </w:pPr>
            <w:r>
              <w:rPr>
                <w:rFonts w:hint="eastAsia" w:ascii="宋体" w:hAnsi="宋体" w:eastAsia="Times New Roman"/>
                <w:szCs w:val="21"/>
              </w:rPr>
              <w:t>评标委员会的组建</w:t>
            </w:r>
          </w:p>
        </w:tc>
        <w:tc>
          <w:tcPr>
            <w:tcW w:w="6229" w:type="dxa"/>
            <w:gridSpan w:val="4"/>
            <w:tcBorders>
              <w:top w:val="single" w:color="auto" w:sz="4" w:space="0"/>
              <w:left w:val="single" w:color="auto" w:sz="4" w:space="0"/>
              <w:bottom w:val="single" w:color="auto" w:sz="4" w:space="0"/>
              <w:right w:val="single" w:color="auto" w:sz="12" w:space="0"/>
            </w:tcBorders>
            <w:vAlign w:val="center"/>
          </w:tcPr>
          <w:p>
            <w:pPr>
              <w:spacing w:line="288" w:lineRule="auto"/>
              <w:rPr>
                <w:rFonts w:ascii="宋体" w:hAnsi="宋体" w:eastAsia="Times New Roman"/>
                <w:szCs w:val="21"/>
              </w:rPr>
            </w:pPr>
            <w:r>
              <w:rPr>
                <w:rFonts w:hint="eastAsia" w:ascii="宋体" w:hAnsi="宋体" w:eastAsia="Times New Roman"/>
                <w:szCs w:val="21"/>
              </w:rPr>
              <w:t>评标委员会构成：</w:t>
            </w:r>
            <w:r>
              <w:rPr>
                <w:rFonts w:hint="eastAsia" w:ascii="宋体" w:hAnsi="宋体" w:eastAsia="Times New Roman"/>
                <w:szCs w:val="21"/>
                <w:u w:val="single"/>
              </w:rPr>
              <w:t>5</w:t>
            </w:r>
            <w:r>
              <w:rPr>
                <w:rFonts w:hint="eastAsia" w:ascii="宋体" w:hAnsi="宋体" w:eastAsia="Times New Roman"/>
                <w:szCs w:val="21"/>
              </w:rPr>
              <w:t>人；</w:t>
            </w:r>
          </w:p>
          <w:p>
            <w:pPr>
              <w:spacing w:line="288" w:lineRule="auto"/>
              <w:rPr>
                <w:rFonts w:ascii="宋体" w:hAnsi="宋体"/>
                <w:szCs w:val="21"/>
                <w:u w:val="single"/>
              </w:rPr>
            </w:pPr>
            <w:r>
              <w:rPr>
                <w:rFonts w:hint="eastAsia" w:ascii="宋体" w:hAnsi="宋体" w:eastAsia="Times New Roman"/>
                <w:szCs w:val="21"/>
              </w:rPr>
              <w:t>评标专家确定方式：</w:t>
            </w:r>
            <w:r>
              <w:rPr>
                <w:rFonts w:hint="eastAsia" w:ascii="宋体" w:hAnsi="宋体" w:eastAsia="Times New Roman"/>
                <w:szCs w:val="21"/>
                <w:u w:val="single"/>
              </w:rPr>
              <w:t>开标前</w:t>
            </w:r>
            <w:r>
              <w:rPr>
                <w:rFonts w:hint="eastAsia" w:ascii="宋体" w:hAnsi="宋体"/>
                <w:szCs w:val="21"/>
                <w:u w:val="single"/>
              </w:rPr>
              <w:t>24</w:t>
            </w:r>
            <w:r>
              <w:rPr>
                <w:rFonts w:hint="eastAsia" w:ascii="宋体" w:hAnsi="宋体" w:eastAsia="Times New Roman"/>
                <w:szCs w:val="21"/>
                <w:u w:val="single"/>
              </w:rPr>
              <w:t>小时</w:t>
            </w:r>
            <w:r>
              <w:rPr>
                <w:rFonts w:hint="eastAsia" w:ascii="宋体" w:hAnsi="宋体"/>
                <w:szCs w:val="21"/>
                <w:u w:val="single"/>
              </w:rPr>
              <w:t>内</w:t>
            </w:r>
            <w:r>
              <w:rPr>
                <w:rFonts w:hint="eastAsia" w:ascii="宋体" w:hAnsi="宋体" w:eastAsia="Times New Roman"/>
                <w:szCs w:val="21"/>
                <w:u w:val="single"/>
              </w:rPr>
              <w:t>从湖南省评标专家</w:t>
            </w:r>
            <w:r>
              <w:rPr>
                <w:rFonts w:hint="eastAsia" w:ascii="宋体" w:hAnsi="宋体"/>
                <w:szCs w:val="21"/>
                <w:u w:val="single"/>
              </w:rPr>
              <w:t>库岳阳分</w:t>
            </w:r>
            <w:r>
              <w:rPr>
                <w:rFonts w:hint="eastAsia" w:ascii="宋体" w:hAnsi="宋体" w:eastAsia="Times New Roman"/>
                <w:szCs w:val="21"/>
                <w:u w:val="single"/>
              </w:rPr>
              <w:t xml:space="preserve">库中随机抽取 </w:t>
            </w:r>
            <w:r>
              <w:rPr>
                <w:rFonts w:hint="eastAsia" w:ascii="宋体" w:hAnsi="宋体" w:eastAsia="Times New Roman"/>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866" w:hRule="atLeast"/>
        </w:trPr>
        <w:tc>
          <w:tcPr>
            <w:tcW w:w="1068" w:type="dxa"/>
            <w:tcBorders>
              <w:top w:val="single" w:color="auto" w:sz="4" w:space="0"/>
              <w:left w:val="single" w:color="auto" w:sz="12" w:space="0"/>
              <w:bottom w:val="single" w:color="auto" w:sz="4" w:space="0"/>
              <w:right w:val="single" w:color="auto" w:sz="4" w:space="0"/>
            </w:tcBorders>
            <w:vAlign w:val="center"/>
          </w:tcPr>
          <w:p>
            <w:pPr>
              <w:spacing w:line="288" w:lineRule="auto"/>
              <w:jc w:val="center"/>
              <w:rPr>
                <w:rFonts w:ascii="宋体" w:hAnsi="宋体" w:eastAsia="Times New Roman"/>
                <w:szCs w:val="21"/>
              </w:rPr>
            </w:pPr>
            <w:r>
              <w:rPr>
                <w:rFonts w:hint="eastAsia" w:ascii="宋体" w:hAnsi="宋体" w:eastAsia="Times New Roman"/>
                <w:szCs w:val="21"/>
              </w:rPr>
              <w:t>7.1</w:t>
            </w:r>
          </w:p>
        </w:tc>
        <w:tc>
          <w:tcPr>
            <w:tcW w:w="1775" w:type="dxa"/>
            <w:gridSpan w:val="2"/>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宋体" w:hAnsi="宋体" w:eastAsia="Times New Roman"/>
                <w:b/>
                <w:bCs/>
                <w:szCs w:val="21"/>
              </w:rPr>
            </w:pPr>
            <w:r>
              <w:rPr>
                <w:rFonts w:hint="eastAsia" w:ascii="宋体" w:hAnsi="宋体" w:eastAsia="Times New Roman"/>
                <w:szCs w:val="21"/>
              </w:rPr>
              <w:t>是否授权评标委员会确定中标人</w:t>
            </w:r>
          </w:p>
        </w:tc>
        <w:tc>
          <w:tcPr>
            <w:tcW w:w="6229" w:type="dxa"/>
            <w:gridSpan w:val="4"/>
            <w:tcBorders>
              <w:top w:val="single" w:color="auto" w:sz="4" w:space="0"/>
              <w:left w:val="single" w:color="auto" w:sz="4" w:space="0"/>
              <w:bottom w:val="single" w:color="auto" w:sz="4" w:space="0"/>
              <w:right w:val="single" w:color="auto" w:sz="12" w:space="0"/>
            </w:tcBorders>
            <w:vAlign w:val="center"/>
          </w:tcPr>
          <w:p>
            <w:pPr>
              <w:spacing w:line="288" w:lineRule="auto"/>
              <w:rPr>
                <w:rFonts w:ascii="宋体" w:hAnsi="宋体" w:eastAsia="Times New Roman"/>
                <w:szCs w:val="21"/>
              </w:rPr>
            </w:pPr>
            <w:r>
              <w:rPr>
                <w:rFonts w:hint="eastAsia" w:ascii="宋体" w:hAnsi="宋体" w:eastAsia="Times New Roman"/>
                <w:szCs w:val="21"/>
              </w:rPr>
              <w:t>□是</w:t>
            </w:r>
          </w:p>
          <w:p>
            <w:pPr>
              <w:spacing w:line="288" w:lineRule="auto"/>
              <w:rPr>
                <w:rFonts w:ascii="宋体" w:hAnsi="宋体" w:eastAsia="Times New Roman"/>
                <w:b/>
                <w:bCs/>
                <w:szCs w:val="21"/>
              </w:rPr>
            </w:pPr>
            <w:r>
              <w:rPr>
                <w:rFonts w:hint="eastAsia" w:ascii="宋体" w:hAnsi="宋体" w:eastAsia="Times New Roman"/>
              </w:rPr>
              <w:t>■</w:t>
            </w:r>
            <w:r>
              <w:rPr>
                <w:rFonts w:hint="eastAsia" w:ascii="宋体" w:hAnsi="宋体" w:eastAsia="Times New Roman"/>
                <w:szCs w:val="21"/>
              </w:rPr>
              <w:t>否，推荐</w:t>
            </w:r>
            <w:r>
              <w:rPr>
                <w:rFonts w:hint="eastAsia" w:ascii="宋体" w:hAnsi="宋体"/>
                <w:szCs w:val="21"/>
              </w:rPr>
              <w:t>有排序</w:t>
            </w:r>
            <w:r>
              <w:rPr>
                <w:rFonts w:hint="eastAsia" w:ascii="宋体" w:hAnsi="宋体" w:eastAsia="Times New Roman"/>
                <w:szCs w:val="21"/>
              </w:rPr>
              <w:t>的中标候选人数：</w:t>
            </w:r>
            <w:r>
              <w:rPr>
                <w:rFonts w:hint="eastAsia" w:ascii="宋体" w:hAnsi="宋体" w:eastAsia="Times New Roman"/>
                <w:szCs w:val="21"/>
                <w:u w:val="single"/>
              </w:rPr>
              <w:t xml:space="preserve"> 3个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834" w:hRule="atLeast"/>
        </w:trPr>
        <w:tc>
          <w:tcPr>
            <w:tcW w:w="1068" w:type="dxa"/>
            <w:tcBorders>
              <w:top w:val="single" w:color="auto" w:sz="4" w:space="0"/>
              <w:left w:val="single" w:color="auto" w:sz="12" w:space="0"/>
              <w:bottom w:val="single" w:color="auto" w:sz="4" w:space="0"/>
              <w:right w:val="single" w:color="auto" w:sz="4" w:space="0"/>
            </w:tcBorders>
            <w:vAlign w:val="center"/>
          </w:tcPr>
          <w:p>
            <w:pPr>
              <w:spacing w:line="288" w:lineRule="auto"/>
              <w:jc w:val="center"/>
              <w:rPr>
                <w:rFonts w:ascii="宋体" w:hAnsi="宋体" w:eastAsia="Times New Roman"/>
                <w:szCs w:val="21"/>
              </w:rPr>
            </w:pPr>
            <w:r>
              <w:rPr>
                <w:rFonts w:hint="eastAsia" w:ascii="宋体" w:hAnsi="宋体" w:eastAsia="Times New Roman"/>
                <w:szCs w:val="21"/>
              </w:rPr>
              <w:t>7.3.1</w:t>
            </w:r>
          </w:p>
        </w:tc>
        <w:tc>
          <w:tcPr>
            <w:tcW w:w="1775" w:type="dxa"/>
            <w:gridSpan w:val="2"/>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宋体" w:hAnsi="宋体" w:eastAsia="Times New Roman"/>
                <w:szCs w:val="21"/>
              </w:rPr>
            </w:pPr>
            <w:r>
              <w:rPr>
                <w:rFonts w:hint="eastAsia" w:ascii="宋体" w:hAnsi="宋体" w:eastAsia="Times New Roman"/>
                <w:szCs w:val="21"/>
              </w:rPr>
              <w:t>履约担保</w:t>
            </w:r>
          </w:p>
        </w:tc>
        <w:tc>
          <w:tcPr>
            <w:tcW w:w="6229" w:type="dxa"/>
            <w:gridSpan w:val="4"/>
            <w:tcBorders>
              <w:top w:val="single" w:color="auto" w:sz="4" w:space="0"/>
              <w:left w:val="single" w:color="auto" w:sz="4" w:space="0"/>
              <w:bottom w:val="single" w:color="auto" w:sz="4" w:space="0"/>
              <w:right w:val="single" w:color="auto" w:sz="12" w:space="0"/>
            </w:tcBorders>
            <w:vAlign w:val="center"/>
          </w:tcPr>
          <w:p>
            <w:pPr>
              <w:numPr>
                <w:ilvl w:val="0"/>
                <w:numId w:val="2"/>
              </w:numPr>
              <w:spacing w:line="288" w:lineRule="auto"/>
              <w:rPr>
                <w:rFonts w:ascii="宋体" w:hAnsi="宋体" w:eastAsia="Times New Roman"/>
                <w:szCs w:val="21"/>
              </w:rPr>
            </w:pPr>
            <w:r>
              <w:rPr>
                <w:rFonts w:hint="eastAsia" w:ascii="宋体" w:hAnsi="宋体" w:eastAsia="Times New Roman"/>
                <w:szCs w:val="21"/>
              </w:rPr>
              <w:t>履约担保的形式：银行保函</w:t>
            </w:r>
            <w:r>
              <w:rPr>
                <w:rFonts w:hint="eastAsia" w:ascii="宋体" w:hAnsi="宋体"/>
                <w:szCs w:val="21"/>
              </w:rPr>
              <w:t>或银行转账</w:t>
            </w:r>
            <w:r>
              <w:rPr>
                <w:rFonts w:hint="eastAsia" w:ascii="宋体" w:hAnsi="宋体" w:eastAsia="Times New Roman"/>
                <w:b/>
                <w:bCs/>
                <w:szCs w:val="21"/>
              </w:rPr>
              <w:t xml:space="preserve"> </w:t>
            </w:r>
            <w:r>
              <w:rPr>
                <w:rFonts w:hint="eastAsia" w:ascii="宋体" w:hAnsi="宋体" w:eastAsia="Times New Roman"/>
                <w:szCs w:val="21"/>
              </w:rPr>
              <w:t xml:space="preserve"> </w:t>
            </w:r>
          </w:p>
          <w:p>
            <w:pPr>
              <w:numPr>
                <w:ilvl w:val="0"/>
                <w:numId w:val="2"/>
              </w:numPr>
              <w:spacing w:line="288" w:lineRule="auto"/>
              <w:rPr>
                <w:rFonts w:ascii="宋体" w:hAnsi="宋体" w:eastAsia="Times New Roman"/>
                <w:szCs w:val="21"/>
              </w:rPr>
            </w:pPr>
            <w:r>
              <w:rPr>
                <w:rFonts w:hint="eastAsia" w:ascii="宋体" w:hAnsi="宋体" w:eastAsia="Times New Roman"/>
                <w:szCs w:val="21"/>
              </w:rPr>
              <w:t>履约担保的金额：中标金额的10%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trPr>
        <w:tc>
          <w:tcPr>
            <w:tcW w:w="9072" w:type="dxa"/>
            <w:gridSpan w:val="7"/>
            <w:tcBorders>
              <w:top w:val="single" w:color="auto" w:sz="4" w:space="0"/>
              <w:left w:val="single" w:color="auto" w:sz="12" w:space="0"/>
              <w:bottom w:val="single" w:color="auto" w:sz="4" w:space="0"/>
              <w:right w:val="single" w:color="auto" w:sz="12" w:space="0"/>
            </w:tcBorders>
            <w:vAlign w:val="center"/>
          </w:tcPr>
          <w:p>
            <w:pPr>
              <w:rPr>
                <w:rFonts w:ascii="宋体" w:hAnsi="宋体" w:eastAsia="Times New Roman"/>
                <w:szCs w:val="21"/>
              </w:rPr>
            </w:pPr>
            <w:r>
              <w:rPr>
                <w:rFonts w:hint="eastAsia" w:ascii="宋体" w:hAnsi="宋体" w:eastAsia="Times New Roman"/>
                <w:b/>
                <w:bCs/>
                <w:szCs w:val="21"/>
              </w:rPr>
              <w:t>10.  需要补充的其他内容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trPr>
        <w:tc>
          <w:tcPr>
            <w:tcW w:w="9072" w:type="dxa"/>
            <w:gridSpan w:val="7"/>
            <w:tcBorders>
              <w:top w:val="single" w:color="auto" w:sz="4" w:space="0"/>
              <w:left w:val="single" w:color="auto" w:sz="12" w:space="0"/>
              <w:bottom w:val="single" w:color="auto" w:sz="4" w:space="0"/>
              <w:right w:val="single" w:color="auto" w:sz="12" w:space="0"/>
            </w:tcBorders>
            <w:vAlign w:val="center"/>
          </w:tcPr>
          <w:p>
            <w:pPr>
              <w:rPr>
                <w:rFonts w:ascii="宋体" w:hAnsi="宋体" w:eastAsia="Times New Roman"/>
                <w:szCs w:val="21"/>
              </w:rPr>
            </w:pPr>
            <w:r>
              <w:rPr>
                <w:rFonts w:hint="eastAsia" w:ascii="宋体" w:hAnsi="宋体" w:eastAsia="Times New Roman"/>
                <w:szCs w:val="21"/>
              </w:rPr>
              <w:t>10.1 词语定义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635" w:hRule="atLeast"/>
        </w:trPr>
        <w:tc>
          <w:tcPr>
            <w:tcW w:w="1068"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eastAsia="Times New Roman"/>
                <w:szCs w:val="21"/>
              </w:rPr>
            </w:pPr>
            <w:r>
              <w:rPr>
                <w:rFonts w:hint="eastAsia" w:ascii="宋体" w:hAnsi="宋体" w:eastAsia="Times New Roman"/>
                <w:szCs w:val="21"/>
              </w:rPr>
              <w:t>10.1.1</w:t>
            </w:r>
          </w:p>
        </w:tc>
        <w:tc>
          <w:tcPr>
            <w:tcW w:w="1832"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Times New Roman"/>
                <w:szCs w:val="21"/>
              </w:rPr>
            </w:pPr>
            <w:r>
              <w:rPr>
                <w:rFonts w:hint="eastAsia" w:ascii="宋体" w:hAnsi="宋体" w:eastAsia="Times New Roman"/>
                <w:szCs w:val="21"/>
              </w:rPr>
              <w:t>类似项目</w:t>
            </w:r>
          </w:p>
        </w:tc>
        <w:tc>
          <w:tcPr>
            <w:tcW w:w="6172" w:type="dxa"/>
            <w:gridSpan w:val="3"/>
            <w:tcBorders>
              <w:top w:val="single" w:color="auto" w:sz="4" w:space="0"/>
              <w:left w:val="single" w:color="auto" w:sz="4" w:space="0"/>
              <w:bottom w:val="single" w:color="auto" w:sz="4" w:space="0"/>
              <w:right w:val="single" w:color="auto" w:sz="12" w:space="0"/>
            </w:tcBorders>
            <w:vAlign w:val="center"/>
          </w:tcPr>
          <w:p>
            <w:pPr>
              <w:spacing w:line="288" w:lineRule="auto"/>
              <w:rPr>
                <w:rFonts w:ascii="宋体" w:hAnsi="宋体" w:eastAsia="Times New Roman"/>
                <w:szCs w:val="21"/>
              </w:rPr>
            </w:pPr>
            <w:r>
              <w:rPr>
                <w:rFonts w:ascii="宋体" w:hAnsi="宋体" w:eastAsia="Times New Roman"/>
                <w:szCs w:val="21"/>
              </w:rPr>
              <w:t>类似道路工程：</w:t>
            </w:r>
            <w:r>
              <w:rPr>
                <w:rFonts w:hint="eastAsia" w:ascii="宋体" w:hAnsi="宋体"/>
                <w:b/>
                <w:bCs/>
                <w:szCs w:val="21"/>
              </w:rPr>
              <w:t>单项合同金额在1200</w:t>
            </w:r>
            <w:r>
              <w:rPr>
                <w:rFonts w:ascii="宋体" w:hAnsi="宋体" w:eastAsia="Times New Roman"/>
                <w:b/>
                <w:bCs/>
                <w:szCs w:val="21"/>
              </w:rPr>
              <w:t>万元</w:t>
            </w:r>
            <w:r>
              <w:rPr>
                <w:rFonts w:hint="eastAsia" w:ascii="宋体" w:hAnsi="宋体"/>
                <w:b/>
                <w:bCs/>
                <w:szCs w:val="21"/>
              </w:rPr>
              <w:t>及</w:t>
            </w:r>
            <w:r>
              <w:rPr>
                <w:rFonts w:ascii="宋体" w:hAnsi="宋体" w:eastAsia="Times New Roman"/>
                <w:b/>
                <w:bCs/>
                <w:szCs w:val="21"/>
              </w:rPr>
              <w:t>以上的</w:t>
            </w:r>
            <w:r>
              <w:rPr>
                <w:rFonts w:hint="eastAsia" w:ascii="宋体" w:hAnsi="宋体"/>
                <w:b/>
                <w:bCs/>
                <w:szCs w:val="21"/>
              </w:rPr>
              <w:t>城市道路工程</w:t>
            </w:r>
            <w:r>
              <w:rPr>
                <w:rFonts w:hint="eastAsia" w:ascii="宋体" w:hAnsi="宋体" w:eastAsia="Times New Roman"/>
                <w:szCs w:val="21"/>
              </w:rPr>
              <w:t>，类似业绩证明：招标工程应同时提供中标通知书</w:t>
            </w:r>
            <w:r>
              <w:rPr>
                <w:rFonts w:hint="eastAsia" w:ascii="宋体" w:hAnsi="宋体"/>
                <w:szCs w:val="21"/>
                <w:lang w:eastAsia="zh-CN"/>
              </w:rPr>
              <w:t>、</w:t>
            </w:r>
            <w:r>
              <w:rPr>
                <w:rFonts w:hint="eastAsia" w:ascii="宋体" w:hAnsi="宋体" w:eastAsia="Times New Roman"/>
                <w:szCs w:val="21"/>
              </w:rPr>
              <w:t>合同协议书</w:t>
            </w:r>
            <w:r>
              <w:rPr>
                <w:rFonts w:hint="eastAsia" w:ascii="宋体" w:hAnsi="宋体"/>
                <w:szCs w:val="21"/>
                <w:lang w:eastAsia="zh-CN"/>
              </w:rPr>
              <w:t>和竣工验收备案登记表</w:t>
            </w:r>
            <w:r>
              <w:rPr>
                <w:rFonts w:hint="eastAsia" w:ascii="宋体" w:hAnsi="宋体" w:eastAsia="Times New Roman"/>
                <w:szCs w:val="21"/>
              </w:rPr>
              <w:t>【或竣工验收资料</w:t>
            </w:r>
            <w:r>
              <w:rPr>
                <w:rFonts w:hint="eastAsia" w:ascii="宋体" w:hAnsi="宋体"/>
                <w:szCs w:val="21"/>
                <w:lang w:eastAsia="zh-CN"/>
              </w:rPr>
              <w:t>（适用专业工程招标</w:t>
            </w:r>
            <w:r>
              <w:rPr>
                <w:rFonts w:hint="eastAsia" w:ascii="宋体" w:hAnsi="宋体"/>
                <w:szCs w:val="21"/>
                <w:lang w:val="en-US" w:eastAsia="zh-CN"/>
              </w:rPr>
              <w:t>)</w:t>
            </w:r>
            <w:r>
              <w:rPr>
                <w:rFonts w:hint="eastAsia" w:ascii="宋体" w:hAnsi="宋体" w:eastAsia="Times New Roman"/>
                <w:szCs w:val="21"/>
              </w:rPr>
              <w:t>】；非招标工程应同时</w:t>
            </w:r>
            <w:r>
              <w:rPr>
                <w:rFonts w:hint="eastAsia" w:ascii="宋体" w:hAnsi="宋体"/>
                <w:szCs w:val="21"/>
                <w:lang w:eastAsia="zh-CN"/>
              </w:rPr>
              <w:t>附</w:t>
            </w:r>
            <w:r>
              <w:rPr>
                <w:rFonts w:hint="eastAsia" w:ascii="宋体" w:hAnsi="宋体" w:eastAsia="Times New Roman"/>
                <w:szCs w:val="21"/>
              </w:rPr>
              <w:t>合同协议书</w:t>
            </w:r>
            <w:r>
              <w:rPr>
                <w:rFonts w:hint="eastAsia" w:ascii="宋体" w:hAnsi="宋体"/>
                <w:szCs w:val="21"/>
                <w:lang w:eastAsia="zh-CN"/>
              </w:rPr>
              <w:t>和竣工验收备案登记表</w:t>
            </w:r>
            <w:r>
              <w:rPr>
                <w:rFonts w:hint="eastAsia" w:ascii="宋体" w:hAnsi="宋体" w:eastAsia="Times New Roman"/>
                <w:szCs w:val="21"/>
              </w:rPr>
              <w:t xml:space="preserve">【或竣工验收资料（适用专业工程招标)】）。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326" w:hRule="atLeast"/>
        </w:trPr>
        <w:tc>
          <w:tcPr>
            <w:tcW w:w="1068"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eastAsia="Times New Roman"/>
                <w:szCs w:val="21"/>
              </w:rPr>
            </w:pPr>
            <w:r>
              <w:rPr>
                <w:rFonts w:hint="eastAsia" w:ascii="宋体" w:hAnsi="宋体" w:eastAsia="Times New Roman"/>
                <w:szCs w:val="21"/>
              </w:rPr>
              <w:t>10.1.2</w:t>
            </w:r>
          </w:p>
        </w:tc>
        <w:tc>
          <w:tcPr>
            <w:tcW w:w="1832"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Times New Roman"/>
                <w:szCs w:val="21"/>
              </w:rPr>
            </w:pPr>
            <w:r>
              <w:rPr>
                <w:rFonts w:hint="eastAsia" w:ascii="宋体" w:hAnsi="宋体" w:eastAsia="Times New Roman"/>
                <w:szCs w:val="21"/>
              </w:rPr>
              <w:t>不良行为记录</w:t>
            </w:r>
          </w:p>
        </w:tc>
        <w:tc>
          <w:tcPr>
            <w:tcW w:w="6172" w:type="dxa"/>
            <w:gridSpan w:val="3"/>
            <w:tcBorders>
              <w:top w:val="single" w:color="auto" w:sz="4" w:space="0"/>
              <w:left w:val="single" w:color="auto" w:sz="4" w:space="0"/>
              <w:bottom w:val="single" w:color="auto" w:sz="4" w:space="0"/>
              <w:right w:val="single" w:color="auto" w:sz="12" w:space="0"/>
            </w:tcBorders>
            <w:vAlign w:val="center"/>
          </w:tcPr>
          <w:p>
            <w:pPr>
              <w:rPr>
                <w:szCs w:val="21"/>
              </w:rPr>
            </w:pPr>
            <w:r>
              <w:rPr>
                <w:rFonts w:hint="eastAsia"/>
              </w:rPr>
              <w:t xml:space="preserve">  </w:t>
            </w:r>
            <w:r>
              <w:rPr>
                <w:rFonts w:hint="eastAsia"/>
                <w:szCs w:val="21"/>
              </w:rPr>
              <w:t xml:space="preserve">   不良行为记录是指：不良行为记录包括工程质量、安全生产、市场行为等方面的情况。省建设厅发布的《湖南省建筑市场责任主体不良行为记录》是确认本省行政区域内不良行为记录的依据，其有效期限统一按省建设厅发布《湖南省建筑市场责任主体不良行为记录》文件的时间计算。</w:t>
            </w:r>
          </w:p>
          <w:p>
            <w:pPr>
              <w:rPr>
                <w:szCs w:val="21"/>
              </w:rPr>
            </w:pPr>
            <w:r>
              <w:rPr>
                <w:rFonts w:hint="eastAsia"/>
                <w:szCs w:val="21"/>
              </w:rPr>
              <w:t xml:space="preserve">    本省行政区域外符合以下两种情形之一的不良行为记录，作为我省在房屋建筑和市政工程招标评标中的扣分依据：1.住房和城乡建设部统一在全国公布的；2.由外省（自治区、直辖市）设行政主管部门在当地建筑市场信息平台上统一公布的，其认定标准、认定程序、结果运用与我省规定基本一致，且直接运用于招投标，在评标时采取单项次扣分的。对外省不良行为记录认定标准、认定程序、结果运用与我省规定差别较大，且不直接运用于招投标，在评标中不采取单项次扣分的（如只综合运用于信用等级评价），不作为我省在房屋建筑和市政工程招标评标中的直接扣分依据。本省行政区域外不良行为记录扣分有效期统一按照我省规定执行。当外省相关部门没有确定不良行为记录程度为一般或严重时，按照我省认定标准确认。</w:t>
            </w:r>
          </w:p>
          <w:p>
            <w:pPr>
              <w:rPr>
                <w:szCs w:val="21"/>
              </w:rPr>
            </w:pPr>
            <w:r>
              <w:rPr>
                <w:rFonts w:hint="eastAsia"/>
                <w:szCs w:val="21"/>
              </w:rPr>
              <w:t xml:space="preserve">    省外企业应当在投标文件中如实反映和提供企业及其拟任项目负责人和技术负责人有效期限内的不良行为记录，并附企业注册所在地省级建设行政主管部门的证明文件原件以及相关行政处罚决定书、文件或官方网站下载资料。</w:t>
            </w:r>
          </w:p>
          <w:p>
            <w:pPr>
              <w:rPr>
                <w:szCs w:val="21"/>
              </w:rPr>
            </w:pPr>
            <w:r>
              <w:rPr>
                <w:rFonts w:hint="eastAsia"/>
                <w:szCs w:val="21"/>
              </w:rPr>
              <w:t xml:space="preserve">    当投标人提供的证明文件与经查实的事实有出入时，以经查实的事实为依据，如证明文件相对经查实的事实对投标人有利时，应当按照弄虚作假处理并认定其为不合格投标人。</w:t>
            </w:r>
          </w:p>
          <w:p>
            <w:r>
              <w:rPr>
                <w:rFonts w:hint="eastAsia"/>
                <w:szCs w:val="21"/>
              </w:rPr>
              <w:t xml:space="preserve">    企业不良行为记录扣分有效期为6个月（在本省行政区域内发生不良行为的，以开标时省住房和城乡建设厅已发的相应前两期文件为准），拟任项目负责人不良行为记录扣分有效期为 24 个月（在本省行政区域内发生不良行为的，以开标时省住房和城乡建设厅已发的相应前八期文件为准）。按不良行为记录的相关规定计算。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1068" w:type="dxa"/>
            <w:tcBorders>
              <w:top w:val="single" w:color="auto" w:sz="4" w:space="0"/>
              <w:left w:val="single" w:color="auto" w:sz="12" w:space="0"/>
              <w:bottom w:val="single" w:color="auto" w:sz="4" w:space="0"/>
              <w:right w:val="single" w:color="auto" w:sz="4" w:space="0"/>
            </w:tcBorders>
            <w:vAlign w:val="center"/>
          </w:tcPr>
          <w:p>
            <w:pPr>
              <w:spacing w:line="288" w:lineRule="auto"/>
              <w:jc w:val="center"/>
              <w:rPr>
                <w:rFonts w:ascii="宋体" w:hAnsi="宋体" w:eastAsia="Times New Roman"/>
                <w:szCs w:val="21"/>
              </w:rPr>
            </w:pPr>
            <w:r>
              <w:rPr>
                <w:rFonts w:hint="eastAsia" w:ascii="宋体" w:hAnsi="宋体" w:eastAsia="Times New Roman"/>
                <w:szCs w:val="21"/>
              </w:rPr>
              <w:t>10.1.3</w:t>
            </w:r>
          </w:p>
        </w:tc>
        <w:tc>
          <w:tcPr>
            <w:tcW w:w="1832" w:type="dxa"/>
            <w:gridSpan w:val="3"/>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宋体" w:hAnsi="宋体" w:eastAsia="Times New Roman"/>
                <w:szCs w:val="21"/>
              </w:rPr>
            </w:pPr>
            <w:r>
              <w:rPr>
                <w:rFonts w:hint="eastAsia" w:ascii="宋体" w:hAnsi="宋体" w:eastAsia="Times New Roman"/>
                <w:szCs w:val="21"/>
              </w:rPr>
              <w:t>工程获奖及加分情况</w:t>
            </w:r>
          </w:p>
        </w:tc>
        <w:tc>
          <w:tcPr>
            <w:tcW w:w="6172" w:type="dxa"/>
            <w:gridSpan w:val="3"/>
            <w:tcBorders>
              <w:top w:val="single" w:color="auto" w:sz="4" w:space="0"/>
              <w:left w:val="single" w:color="auto" w:sz="4" w:space="0"/>
              <w:bottom w:val="single" w:color="auto" w:sz="4" w:space="0"/>
              <w:right w:val="single" w:color="auto" w:sz="12" w:space="0"/>
            </w:tcBorders>
            <w:vAlign w:val="center"/>
          </w:tcPr>
          <w:p>
            <w:r>
              <w:rPr>
                <w:rFonts w:hint="eastAsia"/>
              </w:rPr>
              <w:t>1.如果招标项目的工程类型与获奖工程的工程类型不一致，则该获奖工程不能加分（如房建获奖工程不能加到市政工程，市政获奖工程不能加到房建工程）；招标项目的工程规模及面积没有达到相应奖项所要求的规模及面积时，该奖项不能加分；其中外省（市）的奖项以本省相应奖项的规模及面积要求为准，AAA级安全文明标准化诚信工地、全国建筑工程装饰奖、全国金杯示范工程以芙蓉奖的规模及面积要求为准；湖南外省（市）由省级建设行政主管部门或省级建筑业协会评定的综合工程质量奖项按省优质工程奖加分，投标人如能提供每年该奖项工程数量控制在50项以内的有效证明文件，则该获奖工程按芙蓉奖加分；企业及拟任本招标项目的项目负责人对同一工程的同类奖项获奖加分、或企业同时通过省、市安全认证计分，只能按最高奖项（级）加（计）分，不得重复加（计）分。鲁班奖、AAA级安全文明标准化诚信工地、全国建筑工程装饰奖、全国金杯示范工程加分累计不超过1项；芙蓉奖累计加分不超过2项，省优质工程、省安全生产标准化考评优良工地累计加分不超过1项；市优质工程、市安全生产标准化考评优良工地累计加分不超过10项，超过10项的按表中评审标准五分之一加分。（注解：省级奖项总共不超过3项，当芙蓉奖不足2项时，省优质工程、省安全生产标准化考评优良工地累计加分补足3项）。拟任本招标项目的项目负责人获奖工程加分的工程项目合计不得超过2项。本招标项目对鲁班奖、AAA级安全文明标准化诚信工地、全国建筑工程装饰奖、全国金杯示范工程、芙蓉奖、省优质工程奖不予加分。</w:t>
            </w:r>
          </w:p>
          <w:p>
            <w:pPr>
              <w:spacing w:line="288" w:lineRule="auto"/>
            </w:pPr>
            <w:r>
              <w:rPr>
                <w:rFonts w:hint="eastAsia"/>
              </w:rPr>
              <w:t>2.企业及其拟任项目负责人所承担工程获奖加分，全国金杯示范工程以提交投标文件截止时间前24个月为准，省、市创建安全生产标准化考评优良工地以上一年为准，其他奖项以上年度情况为准，凡上年度（或上个半年）上述奖项尚未正式发文宣布的，以再上1个年度（或再上1个半年）情况为准，发布表彰文件的按文件发布时间计算，没有发布表彰文件的按证书注明时间计算。本文件中所指的市优质工程、市安全生产标准化考评优良工地仅指岳阳市辖区范围内项目。</w:t>
            </w:r>
          </w:p>
          <w:p>
            <w:pPr>
              <w:spacing w:line="288" w:lineRule="auto"/>
            </w:pPr>
            <w:r>
              <w:rPr>
                <w:rFonts w:hint="eastAsia"/>
              </w:rPr>
              <w:t>3.建筑企业取得岳阳诚信等级的投标单位，以岳阳市建设行政主管部门发布的最新（近）诚信等级评定结果文件为依据；未参加岳阳市建筑业企业诚信等级考评的企业，其企业诚信体系建设既不加分，也不减分。</w:t>
            </w:r>
          </w:p>
          <w:p>
            <w:pPr>
              <w:spacing w:line="288" w:lineRule="auto"/>
            </w:pPr>
            <w:r>
              <w:rPr>
                <w:rFonts w:hint="eastAsia"/>
              </w:rPr>
              <w:t>4.企业类似经历加分有效期为36个月，按工程竣工验收文件中建设单位签字的时间计算，项目业绩最多加分数量合计为2个。</w:t>
            </w:r>
          </w:p>
          <w:p>
            <w:pPr>
              <w:spacing w:line="288" w:lineRule="auto"/>
            </w:pPr>
            <w:r>
              <w:rPr>
                <w:rFonts w:hint="eastAsia"/>
              </w:rPr>
              <w:t>5.类似项目业绩加分，投标人须提供类似项目业绩证明资料原件（招标工程应同时提供中标通知书、合同协议书和竣工验收备案登记表【或竣工验收资料】）；项目以建设工程项目监管信息平台查询结果为准。</w:t>
            </w:r>
            <w:r>
              <w:rPr>
                <w:rFonts w:hint="eastAsia"/>
                <w:b/>
                <w:bCs/>
              </w:rPr>
              <w:t>注：本项目仅对市安全生产标准化考评优良工地加分，参建单位工程不作为本次招标的加分项。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trPr>
        <w:tc>
          <w:tcPr>
            <w:tcW w:w="1068" w:type="dxa"/>
            <w:tcBorders>
              <w:top w:val="single" w:color="auto" w:sz="4" w:space="0"/>
              <w:left w:val="single" w:color="auto" w:sz="12" w:space="0"/>
              <w:bottom w:val="single" w:color="auto" w:sz="4" w:space="0"/>
              <w:right w:val="single" w:color="auto" w:sz="4" w:space="0"/>
            </w:tcBorders>
            <w:vAlign w:val="center"/>
          </w:tcPr>
          <w:p>
            <w:pPr>
              <w:spacing w:line="288" w:lineRule="auto"/>
              <w:jc w:val="center"/>
              <w:rPr>
                <w:rFonts w:ascii="宋体" w:hAnsi="宋体" w:eastAsia="Times New Roman"/>
                <w:szCs w:val="21"/>
              </w:rPr>
            </w:pPr>
            <w:r>
              <w:rPr>
                <w:rFonts w:hint="eastAsia" w:ascii="宋体" w:hAnsi="宋体" w:eastAsia="Times New Roman"/>
                <w:szCs w:val="21"/>
              </w:rPr>
              <w:t>10.1.4</w:t>
            </w:r>
          </w:p>
        </w:tc>
        <w:tc>
          <w:tcPr>
            <w:tcW w:w="1832" w:type="dxa"/>
            <w:gridSpan w:val="3"/>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宋体" w:hAnsi="宋体" w:eastAsia="Times New Roman"/>
                <w:szCs w:val="21"/>
              </w:rPr>
            </w:pPr>
            <w:r>
              <w:rPr>
                <w:rFonts w:hint="eastAsia" w:ascii="宋体" w:hAnsi="宋体" w:eastAsia="Times New Roman"/>
                <w:szCs w:val="21"/>
              </w:rPr>
              <w:t>企业安全认证</w:t>
            </w:r>
          </w:p>
        </w:tc>
        <w:tc>
          <w:tcPr>
            <w:tcW w:w="6172" w:type="dxa"/>
            <w:gridSpan w:val="3"/>
            <w:tcBorders>
              <w:top w:val="single" w:color="auto" w:sz="4" w:space="0"/>
              <w:left w:val="single" w:color="auto" w:sz="4" w:space="0"/>
              <w:bottom w:val="single" w:color="auto" w:sz="4" w:space="0"/>
              <w:right w:val="single" w:color="auto" w:sz="12" w:space="0"/>
            </w:tcBorders>
            <w:vAlign w:val="center"/>
          </w:tcPr>
          <w:p>
            <w:pPr>
              <w:spacing w:line="288" w:lineRule="auto"/>
              <w:rPr>
                <w:rFonts w:ascii="宋体" w:hAnsi="宋体" w:eastAsia="Times New Roman"/>
                <w:szCs w:val="21"/>
              </w:rPr>
            </w:pPr>
            <w:r>
              <w:rPr>
                <w:rFonts w:hint="eastAsia" w:ascii="宋体" w:hAnsi="宋体" w:eastAsia="Times New Roman"/>
                <w:szCs w:val="21"/>
              </w:rPr>
              <w:t>以相关证书注明的有效期为准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849" w:hRule="atLeast"/>
        </w:trPr>
        <w:tc>
          <w:tcPr>
            <w:tcW w:w="9072" w:type="dxa"/>
            <w:gridSpan w:val="7"/>
            <w:tcBorders>
              <w:top w:val="single" w:color="auto" w:sz="4" w:space="0"/>
              <w:left w:val="single" w:color="auto" w:sz="12" w:space="0"/>
              <w:bottom w:val="single" w:color="auto" w:sz="4" w:space="0"/>
              <w:right w:val="single" w:color="auto" w:sz="12" w:space="0"/>
            </w:tcBorders>
            <w:vAlign w:val="center"/>
          </w:tcPr>
          <w:p>
            <w:pPr>
              <w:spacing w:line="288" w:lineRule="auto"/>
              <w:rPr>
                <w:rFonts w:ascii="宋体" w:hAnsi="宋体" w:eastAsia="Times New Roman"/>
                <w:szCs w:val="21"/>
              </w:rPr>
            </w:pPr>
            <w:r>
              <w:rPr>
                <w:rFonts w:hint="eastAsia" w:ascii="宋体" w:hAnsi="宋体" w:eastAsia="Times New Roman"/>
                <w:szCs w:val="21"/>
              </w:rPr>
              <w:t>10.2</w:t>
            </w:r>
            <w:r>
              <w:rPr>
                <w:rFonts w:hint="eastAsia" w:ascii="宋体" w:hAnsi="宋体"/>
                <w:szCs w:val="21"/>
              </w:rPr>
              <w:t xml:space="preserve"> </w:t>
            </w:r>
            <w:r>
              <w:rPr>
                <w:rFonts w:hint="eastAsia" w:ascii="宋体" w:hAnsi="宋体" w:eastAsia="Times New Roman"/>
                <w:szCs w:val="21"/>
              </w:rPr>
              <w:t>招标控制价（适用于经评审的最低投标价法、综合评估法Ⅰ、综合评估法Ⅱ、最低投标价法）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542" w:hRule="atLeast"/>
        </w:trPr>
        <w:tc>
          <w:tcPr>
            <w:tcW w:w="1068" w:type="dxa"/>
            <w:tcBorders>
              <w:top w:val="single" w:color="auto" w:sz="4" w:space="0"/>
              <w:left w:val="single" w:color="auto" w:sz="12" w:space="0"/>
              <w:bottom w:val="single" w:color="auto" w:sz="4" w:space="0"/>
              <w:right w:val="single" w:color="auto" w:sz="4" w:space="0"/>
            </w:tcBorders>
            <w:vAlign w:val="center"/>
          </w:tcPr>
          <w:p>
            <w:pPr>
              <w:spacing w:line="288" w:lineRule="auto"/>
              <w:jc w:val="center"/>
              <w:rPr>
                <w:rFonts w:ascii="宋体" w:hAnsi="宋体" w:eastAsia="Times New Roman"/>
                <w:szCs w:val="21"/>
              </w:rPr>
            </w:pPr>
          </w:p>
        </w:tc>
        <w:tc>
          <w:tcPr>
            <w:tcW w:w="1832" w:type="dxa"/>
            <w:gridSpan w:val="3"/>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宋体" w:hAnsi="宋体" w:eastAsia="Times New Roman"/>
                <w:szCs w:val="21"/>
              </w:rPr>
            </w:pPr>
            <w:r>
              <w:rPr>
                <w:rFonts w:hint="eastAsia" w:ascii="宋体" w:hAnsi="宋体" w:eastAsia="Times New Roman"/>
                <w:szCs w:val="21"/>
              </w:rPr>
              <w:t>招标控制价</w:t>
            </w:r>
          </w:p>
        </w:tc>
        <w:tc>
          <w:tcPr>
            <w:tcW w:w="6172" w:type="dxa"/>
            <w:gridSpan w:val="3"/>
            <w:tcBorders>
              <w:top w:val="single" w:color="auto" w:sz="4" w:space="0"/>
              <w:left w:val="single" w:color="auto" w:sz="4" w:space="0"/>
              <w:bottom w:val="single" w:color="auto" w:sz="4" w:space="0"/>
              <w:right w:val="single" w:color="auto" w:sz="12" w:space="0"/>
            </w:tcBorders>
            <w:vAlign w:val="center"/>
          </w:tcPr>
          <w:p>
            <w:pPr>
              <w:spacing w:line="288" w:lineRule="auto"/>
              <w:rPr>
                <w:rFonts w:ascii="宋体" w:hAnsi="宋体" w:eastAsia="Times New Roman"/>
                <w:szCs w:val="21"/>
              </w:rPr>
            </w:pPr>
            <w:r>
              <w:rPr>
                <w:rFonts w:hint="eastAsia" w:ascii="宋体" w:hAnsi="宋体" w:eastAsia="Times New Roman"/>
              </w:rPr>
              <w:t>■</w:t>
            </w:r>
            <w:r>
              <w:rPr>
                <w:rFonts w:hint="eastAsia" w:ascii="宋体" w:hAnsi="宋体" w:eastAsia="Times New Roman"/>
                <w:szCs w:val="21"/>
              </w:rPr>
              <w:t>招标控制价为：</w:t>
            </w:r>
            <w:r>
              <w:rPr>
                <w:rFonts w:hint="eastAsia" w:ascii="宋体" w:hAnsi="宋体"/>
                <w:b/>
                <w:bCs/>
                <w:szCs w:val="21"/>
                <w:u w:val="single"/>
              </w:rPr>
              <w:t xml:space="preserve">15506522元； </w:t>
            </w:r>
            <w:r>
              <w:rPr>
                <w:rFonts w:hint="eastAsia" w:ascii="宋体" w:hAnsi="宋体"/>
                <w:b/>
                <w:bCs/>
                <w:szCs w:val="21"/>
              </w:rPr>
              <w:t xml:space="preserve"> </w:t>
            </w:r>
            <w:r>
              <w:rPr>
                <w:rFonts w:ascii="宋体" w:hAnsi="宋体"/>
              </w:rPr>
              <w:t>详见招标控制价清单。</w:t>
            </w:r>
          </w:p>
          <w:p>
            <w:pPr>
              <w:spacing w:line="288" w:lineRule="auto"/>
              <w:jc w:val="left"/>
              <w:rPr>
                <w:rFonts w:ascii="宋体" w:hAnsi="宋体"/>
                <w:szCs w:val="21"/>
                <w:u w:val="single"/>
              </w:rPr>
            </w:pPr>
            <w:r>
              <w:rPr>
                <w:rFonts w:hint="eastAsia" w:ascii="宋体" w:hAnsi="宋体" w:eastAsia="Times New Roman"/>
                <w:szCs w:val="21"/>
              </w:rPr>
              <w:t>□招标控制价招标代理机构将在投标截止时间</w:t>
            </w:r>
            <w:r>
              <w:rPr>
                <w:rFonts w:hint="eastAsia" w:ascii="宋体" w:hAnsi="宋体" w:eastAsia="Times New Roman"/>
                <w:b/>
                <w:bCs/>
                <w:szCs w:val="21"/>
              </w:rPr>
              <w:t>1</w:t>
            </w:r>
            <w:r>
              <w:rPr>
                <w:rFonts w:hint="eastAsia" w:ascii="宋体" w:hAnsi="宋体"/>
                <w:b/>
                <w:bCs/>
                <w:szCs w:val="21"/>
              </w:rPr>
              <w:t>0</w:t>
            </w:r>
            <w:r>
              <w:rPr>
                <w:rFonts w:hint="eastAsia" w:ascii="宋体" w:hAnsi="宋体" w:eastAsia="Times New Roman"/>
                <w:szCs w:val="21"/>
              </w:rPr>
              <w:t>日前在</w:t>
            </w:r>
            <w:r>
              <w:rPr>
                <w:rFonts w:hint="eastAsia" w:ascii="宋体" w:hAnsi="宋体"/>
                <w:szCs w:val="21"/>
                <w:u w:val="single"/>
              </w:rPr>
              <w:t>岳阳市建设工程招标投标监管网上公示。</w:t>
            </w:r>
            <w:r>
              <w:rPr>
                <w:rFonts w:hint="eastAsia" w:ascii="宋体" w:hAnsi="宋体"/>
                <w:szCs w:val="21"/>
              </w:rPr>
              <w:t>投标人自行查阅，招标代理机构不另行通知。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89" w:hRule="atLeast"/>
        </w:trPr>
        <w:tc>
          <w:tcPr>
            <w:tcW w:w="9072" w:type="dxa"/>
            <w:gridSpan w:val="7"/>
            <w:tcBorders>
              <w:top w:val="single" w:color="auto" w:sz="4" w:space="0"/>
              <w:left w:val="single" w:color="auto" w:sz="12" w:space="0"/>
              <w:bottom w:val="single" w:color="auto" w:sz="4" w:space="0"/>
              <w:right w:val="single" w:color="auto" w:sz="12" w:space="0"/>
            </w:tcBorders>
            <w:vAlign w:val="center"/>
          </w:tcPr>
          <w:p>
            <w:pPr>
              <w:rPr>
                <w:rFonts w:ascii="宋体" w:hAnsi="宋体" w:eastAsia="Times New Roman"/>
                <w:szCs w:val="21"/>
              </w:rPr>
            </w:pPr>
            <w:r>
              <w:rPr>
                <w:rFonts w:hint="eastAsia" w:ascii="宋体" w:hAnsi="宋体" w:eastAsia="Times New Roman"/>
                <w:szCs w:val="21"/>
              </w:rPr>
              <w:t>10.3  “暗标”评审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004" w:hRule="atLeast"/>
        </w:trPr>
        <w:tc>
          <w:tcPr>
            <w:tcW w:w="1068"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eastAsia="Times New Roman"/>
                <w:szCs w:val="21"/>
              </w:rPr>
            </w:pPr>
          </w:p>
        </w:tc>
        <w:tc>
          <w:tcPr>
            <w:tcW w:w="1832"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Times New Roman"/>
                <w:szCs w:val="21"/>
              </w:rPr>
            </w:pPr>
            <w:r>
              <w:rPr>
                <w:rFonts w:hint="eastAsia" w:ascii="宋体" w:hAnsi="宋体" w:eastAsia="Times New Roman"/>
                <w:szCs w:val="21"/>
              </w:rPr>
              <w:t>施工组织设计是否采用“暗标”评审方式</w:t>
            </w:r>
          </w:p>
        </w:tc>
        <w:tc>
          <w:tcPr>
            <w:tcW w:w="6172" w:type="dxa"/>
            <w:gridSpan w:val="3"/>
            <w:tcBorders>
              <w:top w:val="single" w:color="auto" w:sz="4" w:space="0"/>
              <w:left w:val="single" w:color="auto" w:sz="4" w:space="0"/>
              <w:bottom w:val="single" w:color="auto" w:sz="4" w:space="0"/>
              <w:right w:val="single" w:color="auto" w:sz="12" w:space="0"/>
            </w:tcBorders>
            <w:vAlign w:val="center"/>
          </w:tcPr>
          <w:p>
            <w:pPr>
              <w:rPr>
                <w:rFonts w:ascii="宋体" w:hAnsi="宋体" w:eastAsia="Times New Roman"/>
                <w:szCs w:val="21"/>
              </w:rPr>
            </w:pPr>
            <w:r>
              <w:rPr>
                <w:rFonts w:hint="eastAsia" w:ascii="宋体" w:hAnsi="宋体" w:eastAsia="Times New Roman"/>
              </w:rPr>
              <w:t>■</w:t>
            </w:r>
            <w:r>
              <w:rPr>
                <w:rFonts w:hint="eastAsia" w:ascii="宋体" w:hAnsi="宋体" w:eastAsia="Times New Roman"/>
                <w:szCs w:val="21"/>
              </w:rPr>
              <w:t>不采用</w:t>
            </w:r>
          </w:p>
          <w:p>
            <w:pPr>
              <w:rPr>
                <w:rFonts w:ascii="宋体" w:hAnsi="宋体" w:eastAsia="Times New Roman"/>
                <w:szCs w:val="21"/>
              </w:rPr>
            </w:pPr>
            <w:r>
              <w:rPr>
                <w:rFonts w:hint="eastAsia" w:ascii="宋体" w:hAnsi="宋体" w:eastAsia="Times New Roman"/>
                <w:szCs w:val="21"/>
              </w:rPr>
              <w:t>□采用，投标人应严格按照第八章“投标文件格式”中“施工组织设计（技术暗标）编制及装订要求”编制和装订施工组织设计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93" w:hRule="atLeast"/>
        </w:trPr>
        <w:tc>
          <w:tcPr>
            <w:tcW w:w="9072" w:type="dxa"/>
            <w:gridSpan w:val="7"/>
            <w:tcBorders>
              <w:top w:val="single" w:color="auto" w:sz="4" w:space="0"/>
              <w:left w:val="single" w:color="auto" w:sz="12" w:space="0"/>
              <w:bottom w:val="single" w:color="auto" w:sz="4" w:space="0"/>
              <w:right w:val="single" w:color="auto" w:sz="12" w:space="0"/>
            </w:tcBorders>
            <w:vAlign w:val="center"/>
          </w:tcPr>
          <w:p>
            <w:pPr>
              <w:rPr>
                <w:rFonts w:ascii="宋体" w:hAnsi="宋体" w:eastAsia="Times New Roman"/>
                <w:szCs w:val="21"/>
              </w:rPr>
            </w:pPr>
            <w:r>
              <w:rPr>
                <w:rFonts w:hint="eastAsia" w:ascii="宋体" w:hAnsi="宋体" w:eastAsia="Times New Roman"/>
                <w:szCs w:val="21"/>
              </w:rPr>
              <w:t>10.4  投标文件电子版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520" w:hRule="atLeast"/>
        </w:trPr>
        <w:tc>
          <w:tcPr>
            <w:tcW w:w="1068" w:type="dxa"/>
            <w:tcBorders>
              <w:top w:val="single" w:color="auto" w:sz="4" w:space="0"/>
              <w:left w:val="single" w:color="auto" w:sz="12" w:space="0"/>
              <w:bottom w:val="single" w:color="auto" w:sz="4" w:space="0"/>
              <w:right w:val="single" w:color="auto" w:sz="4" w:space="0"/>
            </w:tcBorders>
            <w:vAlign w:val="center"/>
          </w:tcPr>
          <w:p>
            <w:pPr>
              <w:spacing w:line="240" w:lineRule="exact"/>
              <w:jc w:val="center"/>
              <w:rPr>
                <w:rFonts w:ascii="宋体" w:hAnsi="宋体" w:eastAsia="Times New Roman"/>
                <w:szCs w:val="21"/>
              </w:rPr>
            </w:pPr>
          </w:p>
        </w:tc>
        <w:tc>
          <w:tcPr>
            <w:tcW w:w="1832"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Times New Roman"/>
                <w:szCs w:val="21"/>
              </w:rPr>
            </w:pPr>
            <w:r>
              <w:rPr>
                <w:rFonts w:hint="eastAsia" w:ascii="宋体" w:hAnsi="宋体" w:eastAsia="Times New Roman"/>
                <w:szCs w:val="21"/>
              </w:rPr>
              <w:t>是否要求投标人在递交投标文件时，同时递交投标文件电子版</w:t>
            </w:r>
          </w:p>
        </w:tc>
        <w:tc>
          <w:tcPr>
            <w:tcW w:w="6172" w:type="dxa"/>
            <w:gridSpan w:val="3"/>
            <w:tcBorders>
              <w:top w:val="single" w:color="auto" w:sz="4" w:space="0"/>
              <w:left w:val="single" w:color="auto" w:sz="4" w:space="0"/>
              <w:bottom w:val="single" w:color="auto" w:sz="4" w:space="0"/>
              <w:right w:val="single" w:color="auto" w:sz="12" w:space="0"/>
            </w:tcBorders>
            <w:vAlign w:val="center"/>
          </w:tcPr>
          <w:p>
            <w:pPr>
              <w:spacing w:line="240" w:lineRule="exact"/>
              <w:rPr>
                <w:rFonts w:ascii="宋体" w:hAnsi="宋体" w:eastAsia="Times New Roman"/>
                <w:szCs w:val="21"/>
              </w:rPr>
            </w:pPr>
            <w:r>
              <w:rPr>
                <w:rFonts w:hint="eastAsia" w:ascii="宋体" w:hAnsi="宋体" w:eastAsia="Times New Roman"/>
                <w:szCs w:val="21"/>
              </w:rPr>
              <w:t>□不要求</w:t>
            </w:r>
          </w:p>
          <w:p>
            <w:pPr>
              <w:spacing w:line="240" w:lineRule="exact"/>
              <w:rPr>
                <w:rFonts w:ascii="宋体" w:hAnsi="宋体" w:eastAsia="Times New Roman"/>
                <w:b/>
                <w:bCs/>
                <w:szCs w:val="21"/>
              </w:rPr>
            </w:pPr>
            <w:r>
              <w:rPr>
                <w:rFonts w:hint="eastAsia" w:ascii="宋体" w:hAnsi="宋体" w:eastAsia="Times New Roman"/>
              </w:rPr>
              <w:t>■</w:t>
            </w:r>
            <w:r>
              <w:rPr>
                <w:rFonts w:hint="eastAsia" w:ascii="宋体" w:hAnsi="宋体" w:eastAsia="Times New Roman"/>
                <w:szCs w:val="21"/>
              </w:rPr>
              <w:t>要</w:t>
            </w:r>
            <w:r>
              <w:rPr>
                <w:rFonts w:hint="eastAsia" w:ascii="宋体" w:hAnsi="宋体" w:eastAsia="Times New Roman"/>
                <w:b/>
                <w:bCs/>
                <w:szCs w:val="21"/>
              </w:rPr>
              <w:t>求，投标文件电子版内容：技术文件和报价文件（含计价软件版）</w:t>
            </w:r>
          </w:p>
          <w:p>
            <w:pPr>
              <w:spacing w:line="240" w:lineRule="exact"/>
              <w:rPr>
                <w:rFonts w:ascii="宋体" w:hAnsi="宋体" w:eastAsia="Times New Roman"/>
                <w:b/>
                <w:bCs/>
                <w:szCs w:val="21"/>
              </w:rPr>
            </w:pPr>
            <w:r>
              <w:rPr>
                <w:rFonts w:hint="eastAsia" w:ascii="宋体" w:hAnsi="宋体" w:eastAsia="Times New Roman"/>
                <w:b/>
                <w:bCs/>
                <w:szCs w:val="21"/>
              </w:rPr>
              <w:t xml:space="preserve">       投标文件电子版份数：1份</w:t>
            </w:r>
          </w:p>
          <w:p>
            <w:pPr>
              <w:spacing w:line="240" w:lineRule="exact"/>
              <w:rPr>
                <w:rFonts w:ascii="宋体" w:hAnsi="宋体" w:eastAsia="Times New Roman"/>
                <w:b/>
                <w:bCs/>
                <w:szCs w:val="21"/>
              </w:rPr>
            </w:pPr>
            <w:r>
              <w:rPr>
                <w:rFonts w:hint="eastAsia" w:ascii="宋体" w:hAnsi="宋体" w:eastAsia="Times New Roman"/>
                <w:b/>
                <w:bCs/>
                <w:szCs w:val="21"/>
              </w:rPr>
              <w:t xml:space="preserve">       投标文件电子版形式：计价软件要求统一采用通过省住建厅测评合格的软件，投标文件电子版(</w:t>
            </w:r>
            <w:r>
              <w:rPr>
                <w:rFonts w:hint="eastAsia" w:ascii="宋体" w:hAnsi="宋体"/>
                <w:b/>
                <w:bCs/>
                <w:szCs w:val="21"/>
              </w:rPr>
              <w:t>U</w:t>
            </w:r>
            <w:r>
              <w:rPr>
                <w:rFonts w:hint="eastAsia" w:ascii="宋体" w:hAnsi="宋体" w:eastAsia="Times New Roman"/>
                <w:b/>
                <w:bCs/>
                <w:szCs w:val="21"/>
              </w:rPr>
              <w:t>盘)；</w:t>
            </w:r>
          </w:p>
          <w:p>
            <w:pPr>
              <w:spacing w:line="240" w:lineRule="exact"/>
              <w:rPr>
                <w:rFonts w:ascii="宋体" w:hAnsi="宋体" w:eastAsia="Times New Roman"/>
                <w:szCs w:val="21"/>
              </w:rPr>
            </w:pPr>
            <w:r>
              <w:rPr>
                <w:rFonts w:hint="eastAsia" w:ascii="宋体" w:hAnsi="宋体" w:eastAsia="Times New Roman"/>
                <w:b/>
                <w:bCs/>
                <w:szCs w:val="21"/>
              </w:rPr>
              <w:t xml:space="preserve">    </w:t>
            </w:r>
            <w:r>
              <w:rPr>
                <w:rFonts w:hint="eastAsia" w:ascii="宋体" w:hAnsi="宋体"/>
                <w:b/>
                <w:bCs/>
                <w:szCs w:val="21"/>
                <w:lang w:val="en-US" w:eastAsia="zh-CN"/>
              </w:rPr>
              <w:t xml:space="preserve">  </w:t>
            </w:r>
            <w:r>
              <w:rPr>
                <w:rFonts w:hint="eastAsia" w:ascii="宋体" w:hAnsi="宋体" w:eastAsia="Times New Roman"/>
                <w:b/>
                <w:bCs/>
                <w:szCs w:val="21"/>
              </w:rPr>
              <w:t xml:space="preserve"> 投标文件电子版密封方式：单独放入一个密封袋中，加贴封条，</w:t>
            </w:r>
            <w:r>
              <w:rPr>
                <w:rFonts w:hint="eastAsia" w:ascii="宋体" w:hAnsi="宋体" w:eastAsia="Times New Roman"/>
                <w:b/>
                <w:bCs/>
                <w:spacing w:val="6"/>
                <w:szCs w:val="21"/>
              </w:rPr>
              <w:t>并在封套封口处加盖投标人</w:t>
            </w:r>
            <w:r>
              <w:rPr>
                <w:rFonts w:hint="eastAsia" w:ascii="宋体" w:hAnsi="宋体" w:eastAsia="Times New Roman"/>
                <w:b/>
                <w:bCs/>
                <w:szCs w:val="21"/>
              </w:rPr>
              <w:t>单位章，在封套上标记“投标文件电子版”字样。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38" w:hRule="atLeast"/>
        </w:trPr>
        <w:tc>
          <w:tcPr>
            <w:tcW w:w="9072" w:type="dxa"/>
            <w:gridSpan w:val="7"/>
            <w:tcBorders>
              <w:top w:val="single" w:color="auto" w:sz="4" w:space="0"/>
              <w:left w:val="single" w:color="auto" w:sz="12" w:space="0"/>
              <w:bottom w:val="single" w:color="auto" w:sz="4" w:space="0"/>
              <w:right w:val="single" w:color="auto" w:sz="12" w:space="0"/>
            </w:tcBorders>
            <w:vAlign w:val="center"/>
          </w:tcPr>
          <w:p>
            <w:pPr>
              <w:rPr>
                <w:rFonts w:ascii="宋体" w:hAnsi="宋体" w:eastAsia="Times New Roman"/>
                <w:szCs w:val="21"/>
              </w:rPr>
            </w:pPr>
            <w:r>
              <w:rPr>
                <w:rFonts w:hint="eastAsia" w:ascii="宋体" w:hAnsi="宋体" w:eastAsia="Times New Roman"/>
                <w:szCs w:val="21"/>
              </w:rPr>
              <w:t>10.5  计算机辅助评标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425" w:hRule="atLeast"/>
        </w:trPr>
        <w:tc>
          <w:tcPr>
            <w:tcW w:w="1068"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eastAsia="Times New Roman"/>
                <w:szCs w:val="21"/>
              </w:rPr>
            </w:pPr>
          </w:p>
        </w:tc>
        <w:tc>
          <w:tcPr>
            <w:tcW w:w="1832"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eastAsia="Times New Roman"/>
                <w:szCs w:val="21"/>
              </w:rPr>
            </w:pPr>
            <w:r>
              <w:rPr>
                <w:rFonts w:hint="eastAsia" w:ascii="宋体" w:hAnsi="宋体" w:eastAsia="Times New Roman"/>
                <w:szCs w:val="21"/>
              </w:rPr>
              <w:t>是否实行计算机辅助评标</w:t>
            </w:r>
          </w:p>
        </w:tc>
        <w:tc>
          <w:tcPr>
            <w:tcW w:w="6172" w:type="dxa"/>
            <w:gridSpan w:val="3"/>
            <w:tcBorders>
              <w:top w:val="single" w:color="auto" w:sz="4" w:space="0"/>
              <w:left w:val="single" w:color="auto" w:sz="4" w:space="0"/>
              <w:bottom w:val="single" w:color="auto" w:sz="4" w:space="0"/>
              <w:right w:val="single" w:color="auto" w:sz="12" w:space="0"/>
            </w:tcBorders>
            <w:vAlign w:val="center"/>
          </w:tcPr>
          <w:p>
            <w:pPr>
              <w:rPr>
                <w:rFonts w:ascii="宋体" w:hAnsi="宋体" w:eastAsia="Times New Roman"/>
                <w:szCs w:val="21"/>
              </w:rPr>
            </w:pPr>
            <w:r>
              <w:rPr>
                <w:rFonts w:hint="eastAsia" w:ascii="宋体" w:hAnsi="宋体" w:eastAsia="Times New Roman"/>
              </w:rPr>
              <w:t>■</w:t>
            </w:r>
            <w:r>
              <w:rPr>
                <w:rFonts w:hint="eastAsia" w:ascii="宋体" w:hAnsi="宋体" w:eastAsia="Times New Roman"/>
                <w:szCs w:val="21"/>
              </w:rPr>
              <w:t>否</w:t>
            </w:r>
          </w:p>
          <w:p>
            <w:pPr>
              <w:ind w:left="210" w:hanging="210" w:hangingChars="100"/>
              <w:rPr>
                <w:rFonts w:ascii="宋体" w:hAnsi="宋体" w:eastAsia="Times New Roman"/>
                <w:szCs w:val="21"/>
              </w:rPr>
            </w:pPr>
            <w:r>
              <w:rPr>
                <w:rFonts w:hint="eastAsia" w:ascii="宋体" w:hAnsi="宋体" w:eastAsia="Times New Roman"/>
                <w:szCs w:val="21"/>
              </w:rPr>
              <w:t>□是，投标人需递交纸质投标文件一份，同时按本须知附表八“电子投标文件编制及报送要求”编制及报送电子投标文件。计算机辅助评标方法见第三章“评标办法”。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trPr>
        <w:tc>
          <w:tcPr>
            <w:tcW w:w="9072" w:type="dxa"/>
            <w:gridSpan w:val="7"/>
            <w:tcBorders>
              <w:top w:val="single" w:color="auto" w:sz="4" w:space="0"/>
              <w:left w:val="single" w:color="auto" w:sz="12" w:space="0"/>
              <w:bottom w:val="single" w:color="auto" w:sz="4" w:space="0"/>
              <w:right w:val="single" w:color="auto" w:sz="12" w:space="0"/>
            </w:tcBorders>
            <w:vAlign w:val="center"/>
          </w:tcPr>
          <w:p>
            <w:pPr>
              <w:ind w:left="210" w:hanging="210" w:hangingChars="100"/>
              <w:rPr>
                <w:rFonts w:ascii="宋体" w:hAnsi="宋体" w:eastAsia="Times New Roman"/>
                <w:szCs w:val="21"/>
              </w:rPr>
            </w:pPr>
            <w:r>
              <w:rPr>
                <w:rFonts w:hint="eastAsia" w:ascii="宋体" w:hAnsi="宋体" w:eastAsia="Times New Roman"/>
                <w:szCs w:val="21"/>
              </w:rPr>
              <w:t>10.6投标人代表出席开标会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1" w:hRule="atLeast"/>
        </w:trPr>
        <w:tc>
          <w:tcPr>
            <w:tcW w:w="1068"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eastAsia="Times New Roman"/>
                <w:szCs w:val="21"/>
              </w:rPr>
            </w:pPr>
          </w:p>
        </w:tc>
        <w:tc>
          <w:tcPr>
            <w:tcW w:w="1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Times New Roman"/>
                <w:szCs w:val="21"/>
              </w:rPr>
            </w:pPr>
            <w:r>
              <w:rPr>
                <w:rFonts w:hint="eastAsia" w:ascii="宋体" w:hAnsi="宋体" w:eastAsia="Times New Roman"/>
                <w:szCs w:val="21"/>
              </w:rPr>
              <w:t>身份验证</w:t>
            </w:r>
          </w:p>
        </w:tc>
        <w:tc>
          <w:tcPr>
            <w:tcW w:w="6295" w:type="dxa"/>
            <w:gridSpan w:val="5"/>
            <w:tcBorders>
              <w:top w:val="single" w:color="auto" w:sz="4" w:space="0"/>
              <w:left w:val="single" w:color="auto" w:sz="4" w:space="0"/>
              <w:bottom w:val="single" w:color="auto" w:sz="4" w:space="0"/>
              <w:right w:val="single" w:color="auto" w:sz="12" w:space="0"/>
            </w:tcBorders>
            <w:vAlign w:val="center"/>
          </w:tcPr>
          <w:p>
            <w:pPr>
              <w:rPr>
                <w:rFonts w:ascii="宋体" w:hAnsi="宋体" w:eastAsia="Times New Roman"/>
              </w:rPr>
            </w:pPr>
            <w:r>
              <w:rPr>
                <w:rFonts w:hint="eastAsia" w:ascii="宋体" w:hAnsi="宋体" w:eastAsia="Times New Roman"/>
                <w:b/>
                <w:bCs/>
              </w:rPr>
              <w:t>投标人委托代理人必须为拟任本项目的项目负责人，须亲自到场参加投标，否则，招标人不予受理</w:t>
            </w:r>
            <w:r>
              <w:rPr>
                <w:rFonts w:hint="eastAsia" w:ascii="宋体" w:hAnsi="宋体" w:eastAsia="Times New Roman"/>
              </w:rPr>
              <w:t>。</w:t>
            </w:r>
          </w:p>
          <w:p>
            <w:pPr>
              <w:widowControl/>
              <w:jc w:val="left"/>
              <w:rPr>
                <w:rFonts w:ascii="宋体" w:hAnsi="宋体" w:eastAsia="Times New Roman"/>
                <w:szCs w:val="21"/>
              </w:rPr>
            </w:pPr>
            <w:r>
              <w:rPr>
                <w:rFonts w:hint="eastAsia" w:ascii="宋体" w:hAnsi="宋体" w:eastAsia="Times New Roman"/>
                <w:szCs w:val="21"/>
              </w:rPr>
              <w:t>以上人员在招标人按开标程序进行点名时，向招标人提交法定代表人授权委托书，出示身份证，以证明其出席。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072" w:type="dxa"/>
            <w:gridSpan w:val="7"/>
            <w:tcBorders>
              <w:top w:val="single" w:color="auto" w:sz="4" w:space="0"/>
              <w:left w:val="single" w:color="auto" w:sz="12" w:space="0"/>
              <w:bottom w:val="single" w:color="auto" w:sz="4" w:space="0"/>
              <w:right w:val="single" w:color="auto" w:sz="12" w:space="0"/>
            </w:tcBorders>
            <w:vAlign w:val="center"/>
          </w:tcPr>
          <w:p>
            <w:pPr>
              <w:rPr>
                <w:rFonts w:ascii="宋体" w:hAnsi="宋体" w:eastAsia="Times New Roman"/>
                <w:szCs w:val="21"/>
              </w:rPr>
            </w:pPr>
            <w:r>
              <w:rPr>
                <w:rFonts w:hint="eastAsia" w:ascii="宋体" w:hAnsi="宋体" w:eastAsia="Times New Roman"/>
                <w:szCs w:val="21"/>
              </w:rPr>
              <w:t>10.7中标公示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1068"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eastAsia="Times New Roman"/>
                <w:szCs w:val="21"/>
              </w:rPr>
            </w:pPr>
          </w:p>
        </w:tc>
        <w:tc>
          <w:tcPr>
            <w:tcW w:w="8004" w:type="dxa"/>
            <w:gridSpan w:val="6"/>
            <w:tcBorders>
              <w:top w:val="single" w:color="auto" w:sz="4" w:space="0"/>
              <w:left w:val="single" w:color="auto" w:sz="4" w:space="0"/>
              <w:bottom w:val="single" w:color="auto" w:sz="4" w:space="0"/>
              <w:right w:val="single" w:color="auto" w:sz="12" w:space="0"/>
            </w:tcBorders>
            <w:vAlign w:val="center"/>
          </w:tcPr>
          <w:p>
            <w:pPr>
              <w:widowControl/>
              <w:jc w:val="left"/>
              <w:rPr>
                <w:rFonts w:ascii="宋体" w:hAnsi="宋体" w:eastAsia="Times New Roman"/>
                <w:szCs w:val="21"/>
              </w:rPr>
            </w:pPr>
            <w:r>
              <w:rPr>
                <w:rFonts w:hint="eastAsia" w:ascii="宋体" w:hAnsi="宋体" w:eastAsia="Times New Roman"/>
                <w:szCs w:val="21"/>
              </w:rPr>
              <w:t>在中标通知书发出前，招标人将中标候选人的情况在本招标项目招标公告发布的同一媒介予以公示，公示期</w:t>
            </w:r>
            <w:r>
              <w:rPr>
                <w:rFonts w:hint="eastAsia" w:ascii="宋体" w:hAnsi="宋体"/>
                <w:szCs w:val="21"/>
              </w:rPr>
              <w:t>不少于</w:t>
            </w:r>
            <w:r>
              <w:rPr>
                <w:rFonts w:hint="eastAsia" w:ascii="宋体" w:hAnsi="宋体" w:eastAsia="Times New Roman"/>
                <w:szCs w:val="21"/>
              </w:rPr>
              <w:t>3</w:t>
            </w:r>
            <w:r>
              <w:rPr>
                <w:rFonts w:hint="eastAsia" w:ascii="宋体" w:hAnsi="宋体"/>
                <w:szCs w:val="21"/>
              </w:rPr>
              <w:t>工作日，本项目中标公示内容按湘建监督[2017]238号文要求发布。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27" w:hRule="atLeast"/>
        </w:trPr>
        <w:tc>
          <w:tcPr>
            <w:tcW w:w="9072" w:type="dxa"/>
            <w:gridSpan w:val="7"/>
            <w:tcBorders>
              <w:top w:val="single" w:color="auto" w:sz="4" w:space="0"/>
              <w:left w:val="single" w:color="auto" w:sz="12" w:space="0"/>
              <w:bottom w:val="single" w:color="auto" w:sz="4" w:space="0"/>
              <w:right w:val="single" w:color="auto" w:sz="12" w:space="0"/>
            </w:tcBorders>
            <w:vAlign w:val="center"/>
          </w:tcPr>
          <w:p>
            <w:pPr>
              <w:ind w:left="180" w:hanging="180"/>
              <w:rPr>
                <w:rFonts w:ascii="宋体" w:hAnsi="宋体" w:eastAsia="Times New Roman"/>
                <w:szCs w:val="21"/>
              </w:rPr>
            </w:pPr>
            <w:r>
              <w:rPr>
                <w:rFonts w:hint="eastAsia" w:ascii="宋体" w:hAnsi="宋体" w:eastAsia="Times New Roman"/>
                <w:szCs w:val="21"/>
              </w:rPr>
              <w:t>10.8知识产权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817" w:hRule="atLeast"/>
        </w:trPr>
        <w:tc>
          <w:tcPr>
            <w:tcW w:w="1068"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eastAsia="Times New Roman"/>
                <w:szCs w:val="21"/>
              </w:rPr>
            </w:pPr>
          </w:p>
        </w:tc>
        <w:tc>
          <w:tcPr>
            <w:tcW w:w="8004" w:type="dxa"/>
            <w:gridSpan w:val="6"/>
            <w:tcBorders>
              <w:top w:val="single" w:color="auto" w:sz="4" w:space="0"/>
              <w:left w:val="single" w:color="auto" w:sz="4" w:space="0"/>
              <w:bottom w:val="single" w:color="auto" w:sz="4" w:space="0"/>
              <w:right w:val="single" w:color="auto" w:sz="12" w:space="0"/>
            </w:tcBorders>
            <w:vAlign w:val="center"/>
          </w:tcPr>
          <w:p>
            <w:pPr>
              <w:widowControl/>
              <w:jc w:val="left"/>
              <w:rPr>
                <w:rFonts w:ascii="宋体" w:hAnsi="宋体"/>
                <w:szCs w:val="21"/>
              </w:rPr>
            </w:pPr>
            <w:r>
              <w:rPr>
                <w:rFonts w:hint="eastAsia" w:ascii="宋体" w:hAnsi="宋体" w:eastAsia="Times New Roman"/>
                <w:szCs w:val="21"/>
              </w:rPr>
              <w:t>构成本招标文件各个组成部分的文件，未经招标人书面同意，投标人不得擅自复印和用于非本招标项目所需的其他目的。招标人全部或者部分使用未中标人投标文件中的</w:t>
            </w:r>
            <w:r>
              <w:rPr>
                <w:rFonts w:hint="eastAsia" w:ascii="宋体" w:hAnsi="宋体" w:eastAsia="Times New Roman"/>
                <w:bCs/>
                <w:szCs w:val="21"/>
              </w:rPr>
              <w:t>技术</w:t>
            </w:r>
            <w:r>
              <w:rPr>
                <w:rFonts w:hint="eastAsia" w:ascii="宋体" w:hAnsi="宋体" w:eastAsia="Times New Roman"/>
                <w:szCs w:val="21"/>
              </w:rPr>
              <w:t>成果或技术方案时，需征得其书面同意，并不得擅自复印或提供给第三人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072" w:type="dxa"/>
            <w:gridSpan w:val="7"/>
            <w:tcBorders>
              <w:top w:val="single" w:color="auto" w:sz="4" w:space="0"/>
              <w:left w:val="single" w:color="auto" w:sz="12" w:space="0"/>
              <w:bottom w:val="single" w:color="auto" w:sz="4" w:space="0"/>
              <w:right w:val="single" w:color="auto" w:sz="12" w:space="0"/>
            </w:tcBorders>
            <w:vAlign w:val="center"/>
          </w:tcPr>
          <w:p>
            <w:pPr>
              <w:rPr>
                <w:rFonts w:ascii="宋体" w:hAnsi="宋体" w:eastAsia="Times New Roman"/>
                <w:szCs w:val="21"/>
              </w:rPr>
            </w:pPr>
            <w:r>
              <w:rPr>
                <w:rFonts w:hint="eastAsia" w:ascii="宋体" w:hAnsi="宋体" w:eastAsia="Times New Roman"/>
                <w:szCs w:val="21"/>
              </w:rPr>
              <w:t>10.9重新招标的其他情形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90" w:hRule="atLeast"/>
        </w:trPr>
        <w:tc>
          <w:tcPr>
            <w:tcW w:w="1068"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eastAsia="Times New Roman"/>
                <w:szCs w:val="21"/>
              </w:rPr>
            </w:pPr>
          </w:p>
        </w:tc>
        <w:tc>
          <w:tcPr>
            <w:tcW w:w="8004" w:type="dxa"/>
            <w:gridSpan w:val="6"/>
            <w:tcBorders>
              <w:top w:val="single" w:color="auto" w:sz="4" w:space="0"/>
              <w:left w:val="single" w:color="auto" w:sz="4" w:space="0"/>
              <w:bottom w:val="single" w:color="auto" w:sz="4" w:space="0"/>
              <w:right w:val="single" w:color="auto" w:sz="12" w:space="0"/>
            </w:tcBorders>
            <w:vAlign w:val="center"/>
          </w:tcPr>
          <w:p>
            <w:pPr>
              <w:widowControl/>
              <w:jc w:val="left"/>
              <w:rPr>
                <w:rFonts w:ascii="宋体" w:hAnsi="宋体" w:eastAsia="Times New Roman"/>
                <w:szCs w:val="21"/>
              </w:rPr>
            </w:pPr>
            <w:r>
              <w:rPr>
                <w:rFonts w:hint="eastAsia" w:ascii="宋体" w:hAnsi="宋体" w:eastAsia="Times New Roman"/>
                <w:szCs w:val="21"/>
              </w:rPr>
              <w:t>除投标人须知正文第8条规定的情形外，除非已经产生中标候选人，在投标有效期内同意延长投标有效期的投标人少于三个的，招标人应当依法重新招标。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trPr>
        <w:tc>
          <w:tcPr>
            <w:tcW w:w="9072" w:type="dxa"/>
            <w:gridSpan w:val="7"/>
            <w:tcBorders>
              <w:top w:val="single" w:color="auto" w:sz="4" w:space="0"/>
              <w:left w:val="single" w:color="auto" w:sz="12" w:space="0"/>
              <w:bottom w:val="single" w:color="auto" w:sz="4" w:space="0"/>
              <w:right w:val="single" w:color="auto" w:sz="12" w:space="0"/>
            </w:tcBorders>
            <w:vAlign w:val="center"/>
          </w:tcPr>
          <w:p>
            <w:pPr>
              <w:ind w:left="180" w:hanging="180"/>
              <w:rPr>
                <w:rFonts w:ascii="宋体" w:hAnsi="宋体" w:eastAsia="Times New Roman"/>
                <w:szCs w:val="21"/>
              </w:rPr>
            </w:pPr>
            <w:r>
              <w:rPr>
                <w:rFonts w:hint="eastAsia" w:ascii="宋体" w:hAnsi="宋体" w:eastAsia="Times New Roman"/>
                <w:szCs w:val="21"/>
              </w:rPr>
              <w:t>10.10同义词语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64" w:hRule="atLeast"/>
        </w:trPr>
        <w:tc>
          <w:tcPr>
            <w:tcW w:w="1068"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eastAsia="Times New Roman"/>
                <w:szCs w:val="21"/>
              </w:rPr>
            </w:pPr>
          </w:p>
        </w:tc>
        <w:tc>
          <w:tcPr>
            <w:tcW w:w="8004" w:type="dxa"/>
            <w:gridSpan w:val="6"/>
            <w:tcBorders>
              <w:top w:val="single" w:color="auto" w:sz="4" w:space="0"/>
              <w:left w:val="single" w:color="auto" w:sz="4" w:space="0"/>
              <w:bottom w:val="single" w:color="auto" w:sz="4" w:space="0"/>
              <w:right w:val="single" w:color="auto" w:sz="12" w:space="0"/>
            </w:tcBorders>
            <w:vAlign w:val="center"/>
          </w:tcPr>
          <w:p>
            <w:pPr>
              <w:widowControl/>
              <w:jc w:val="left"/>
              <w:rPr>
                <w:rFonts w:ascii="宋体" w:hAnsi="宋体" w:eastAsia="Times New Roman"/>
                <w:szCs w:val="21"/>
              </w:rPr>
            </w:pPr>
            <w:r>
              <w:rPr>
                <w:rFonts w:hint="eastAsia" w:ascii="宋体" w:hAnsi="宋体" w:eastAsia="Times New Roman"/>
                <w:szCs w:val="21"/>
              </w:rPr>
              <w:t>构成招标文件组成部分的“通用合同条款”、“专用合同条款”、“技术标准和要求”和“工程量清单”等章节中出现的措辞“发包人”和“承包人”，在招标投标阶段应当分别按“招标人”和“投标人”进行理解。</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trPr>
        <w:tc>
          <w:tcPr>
            <w:tcW w:w="9072" w:type="dxa"/>
            <w:gridSpan w:val="7"/>
            <w:tcBorders>
              <w:top w:val="single" w:color="auto" w:sz="4" w:space="0"/>
              <w:left w:val="single" w:color="auto" w:sz="12" w:space="0"/>
              <w:bottom w:val="single" w:color="auto" w:sz="4" w:space="0"/>
              <w:right w:val="single" w:color="auto" w:sz="12" w:space="0"/>
            </w:tcBorders>
            <w:vAlign w:val="center"/>
          </w:tcPr>
          <w:p>
            <w:pPr>
              <w:ind w:left="180" w:hanging="180"/>
              <w:rPr>
                <w:rFonts w:ascii="宋体" w:hAnsi="宋体" w:eastAsia="Times New Roman"/>
                <w:szCs w:val="21"/>
              </w:rPr>
            </w:pPr>
            <w:r>
              <w:rPr>
                <w:rFonts w:hint="eastAsia" w:ascii="宋体" w:hAnsi="宋体" w:eastAsia="Times New Roman"/>
                <w:szCs w:val="21"/>
              </w:rPr>
              <w:t>10.11监  督</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03" w:hRule="atLeast"/>
        </w:trPr>
        <w:tc>
          <w:tcPr>
            <w:tcW w:w="1068"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eastAsia="Times New Roman"/>
                <w:szCs w:val="21"/>
              </w:rPr>
            </w:pPr>
          </w:p>
        </w:tc>
        <w:tc>
          <w:tcPr>
            <w:tcW w:w="8004" w:type="dxa"/>
            <w:gridSpan w:val="6"/>
            <w:tcBorders>
              <w:top w:val="single" w:color="auto" w:sz="4" w:space="0"/>
              <w:left w:val="single" w:color="auto" w:sz="4" w:space="0"/>
              <w:bottom w:val="single" w:color="auto" w:sz="4" w:space="0"/>
              <w:right w:val="single" w:color="auto" w:sz="12" w:space="0"/>
            </w:tcBorders>
            <w:vAlign w:val="center"/>
          </w:tcPr>
          <w:p>
            <w:pPr>
              <w:widowControl/>
              <w:jc w:val="left"/>
              <w:rPr>
                <w:rFonts w:ascii="宋体" w:hAnsi="宋体" w:eastAsia="Times New Roman"/>
                <w:szCs w:val="21"/>
              </w:rPr>
            </w:pPr>
            <w:r>
              <w:rPr>
                <w:rFonts w:hint="eastAsia" w:ascii="宋体" w:hAnsi="宋体" w:eastAsia="Times New Roman"/>
                <w:szCs w:val="21"/>
              </w:rPr>
              <w:t>本项目的</w:t>
            </w:r>
            <w:r>
              <w:rPr>
                <w:rFonts w:hint="eastAsia" w:ascii="宋体" w:hAnsi="宋体" w:eastAsia="Times New Roman"/>
                <w:bCs/>
                <w:szCs w:val="21"/>
              </w:rPr>
              <w:t>招标</w:t>
            </w:r>
            <w:r>
              <w:rPr>
                <w:rFonts w:hint="eastAsia" w:ascii="宋体" w:hAnsi="宋体" w:eastAsia="Times New Roman"/>
                <w:szCs w:val="21"/>
              </w:rPr>
              <w:t>投标活动及其相关当事人应当接受有管辖权的建设工程招标投标行政监督部门依法实施的监督。</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trPr>
        <w:tc>
          <w:tcPr>
            <w:tcW w:w="9072" w:type="dxa"/>
            <w:gridSpan w:val="7"/>
            <w:tcBorders>
              <w:top w:val="single" w:color="auto" w:sz="4" w:space="0"/>
              <w:left w:val="single" w:color="auto" w:sz="12" w:space="0"/>
              <w:bottom w:val="single" w:color="auto" w:sz="4" w:space="0"/>
              <w:right w:val="single" w:color="auto" w:sz="12" w:space="0"/>
            </w:tcBorders>
            <w:vAlign w:val="center"/>
          </w:tcPr>
          <w:p>
            <w:pPr>
              <w:ind w:left="210" w:hanging="210" w:hangingChars="100"/>
              <w:rPr>
                <w:rFonts w:ascii="宋体" w:hAnsi="宋体" w:eastAsia="Times New Roman"/>
                <w:szCs w:val="21"/>
              </w:rPr>
            </w:pPr>
            <w:r>
              <w:rPr>
                <w:rFonts w:hint="eastAsia" w:ascii="宋体" w:hAnsi="宋体" w:eastAsia="Times New Roman"/>
                <w:szCs w:val="21"/>
              </w:rPr>
              <w:t>10.12解释权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048" w:hRule="atLeast"/>
        </w:trPr>
        <w:tc>
          <w:tcPr>
            <w:tcW w:w="1068"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eastAsia="Times New Roman"/>
                <w:szCs w:val="21"/>
              </w:rPr>
            </w:pPr>
          </w:p>
        </w:tc>
        <w:tc>
          <w:tcPr>
            <w:tcW w:w="8004" w:type="dxa"/>
            <w:gridSpan w:val="6"/>
            <w:tcBorders>
              <w:top w:val="single" w:color="auto" w:sz="4" w:space="0"/>
              <w:left w:val="single" w:color="auto" w:sz="4" w:space="0"/>
              <w:bottom w:val="single" w:color="auto" w:sz="4" w:space="0"/>
              <w:right w:val="single" w:color="auto" w:sz="12" w:space="0"/>
            </w:tcBorders>
            <w:vAlign w:val="center"/>
          </w:tcPr>
          <w:p>
            <w:pPr>
              <w:widowControl/>
              <w:jc w:val="left"/>
              <w:rPr>
                <w:rFonts w:ascii="宋体" w:hAnsi="宋体" w:eastAsia="Times New Roman"/>
                <w:szCs w:val="21"/>
              </w:rPr>
            </w:pPr>
            <w:r>
              <w:rPr>
                <w:rFonts w:hint="eastAsia" w:ascii="宋体" w:hAnsi="宋体" w:eastAsia="Times New Roman"/>
                <w:szCs w:val="21"/>
              </w:rPr>
              <w:t>构成本招标文件的各个组成文件应互为解释，互为说明；如有不明确或不一致，构成合同文件组成内容的，以合同文件约定内容为准，且以专用合同条款约定的合同文件优先顺序解释；除招标文件中有特别规定外，仅适用于招标投标阶段的规定，按招标公告（投标邀请书）、投标人须知、评标办法、投标文件格式的先后顺序</w:t>
            </w:r>
            <w:r>
              <w:rPr>
                <w:rFonts w:hint="eastAsia" w:ascii="宋体" w:hAnsi="宋体" w:eastAsia="Times New Roman"/>
                <w:bCs/>
                <w:szCs w:val="21"/>
              </w:rPr>
              <w:t>解释</w:t>
            </w:r>
            <w:r>
              <w:rPr>
                <w:rFonts w:hint="eastAsia" w:ascii="宋体" w:hAnsi="宋体" w:eastAsia="Times New Roman"/>
                <w:szCs w:val="21"/>
              </w:rPr>
              <w:t>；同一组成文件中就同一事项的规定或约定不一致的，以编排顺序在后者为准；同一组成文件不同版本之间有不一致的，以形成时间在后者为准。按本款前述规定仍不能形成结论的，由招标人负责解释。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trPr>
        <w:tc>
          <w:tcPr>
            <w:tcW w:w="9072" w:type="dxa"/>
            <w:gridSpan w:val="7"/>
            <w:tcBorders>
              <w:top w:val="single" w:color="auto" w:sz="4" w:space="0"/>
              <w:left w:val="single" w:color="auto" w:sz="12" w:space="0"/>
              <w:bottom w:val="single" w:color="auto" w:sz="4" w:space="0"/>
              <w:right w:val="single" w:color="auto" w:sz="12" w:space="0"/>
            </w:tcBorders>
            <w:vAlign w:val="center"/>
          </w:tcPr>
          <w:p>
            <w:pPr>
              <w:rPr>
                <w:rFonts w:ascii="宋体" w:hAnsi="宋体" w:eastAsia="Times New Roman"/>
                <w:szCs w:val="21"/>
              </w:rPr>
            </w:pPr>
            <w:r>
              <w:rPr>
                <w:rFonts w:hint="eastAsia" w:ascii="宋体" w:hAnsi="宋体" w:eastAsia="Times New Roman"/>
                <w:szCs w:val="21"/>
              </w:rPr>
              <w:t>10.13</w:t>
            </w:r>
            <w:r>
              <w:rPr>
                <w:rFonts w:hint="eastAsia" w:ascii="宋体" w:hAnsi="宋体" w:eastAsia="Times New Roman"/>
                <w:kern w:val="0"/>
                <w:szCs w:val="21"/>
              </w:rPr>
              <w:t>建设工程交易服务费和招标代理服务费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654" w:hRule="atLeast"/>
        </w:trPr>
        <w:tc>
          <w:tcPr>
            <w:tcW w:w="1068"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eastAsia="Times New Roman"/>
                <w:szCs w:val="21"/>
              </w:rPr>
            </w:pPr>
          </w:p>
        </w:tc>
        <w:tc>
          <w:tcPr>
            <w:tcW w:w="8004" w:type="dxa"/>
            <w:gridSpan w:val="6"/>
            <w:tcBorders>
              <w:top w:val="single" w:color="auto" w:sz="4" w:space="0"/>
              <w:left w:val="single" w:color="auto" w:sz="4" w:space="0"/>
              <w:bottom w:val="single" w:color="auto" w:sz="4" w:space="0"/>
              <w:right w:val="single" w:color="auto" w:sz="12" w:space="0"/>
            </w:tcBorders>
            <w:vAlign w:val="center"/>
          </w:tcPr>
          <w:p>
            <w:pPr>
              <w:widowControl/>
              <w:jc w:val="left"/>
              <w:rPr>
                <w:rFonts w:ascii="宋体" w:hAnsi="宋体" w:eastAsia="Times New Roman"/>
                <w:szCs w:val="21"/>
              </w:rPr>
            </w:pPr>
            <w:r>
              <w:rPr>
                <w:rFonts w:hint="eastAsia" w:ascii="宋体" w:hAnsi="宋体" w:eastAsia="Times New Roman"/>
                <w:szCs w:val="21"/>
              </w:rPr>
              <w:t>（1）招标人和中标人在中标通知书发出之前，</w:t>
            </w:r>
            <w:r>
              <w:rPr>
                <w:rFonts w:ascii="宋体" w:hAnsi="宋体"/>
              </w:rPr>
              <w:t>交易服务费由招标人和中标人根据湘发改价服【2016】</w:t>
            </w:r>
            <w:r>
              <w:rPr>
                <w:rFonts w:hint="eastAsia" w:ascii="宋体" w:hAnsi="宋体"/>
              </w:rPr>
              <w:t>711</w:t>
            </w:r>
            <w:r>
              <w:rPr>
                <w:rFonts w:ascii="宋体" w:hAnsi="宋体"/>
              </w:rPr>
              <w:t>号文件向岳阳市公共资源交易中心交纳。</w:t>
            </w:r>
          </w:p>
          <w:p>
            <w:pPr>
              <w:widowControl/>
              <w:jc w:val="left"/>
              <w:rPr>
                <w:rFonts w:ascii="宋体" w:hAnsi="宋体" w:eastAsia="Times New Roman"/>
                <w:szCs w:val="21"/>
              </w:rPr>
            </w:pPr>
            <w:r>
              <w:rPr>
                <w:rFonts w:hint="eastAsia" w:ascii="宋体" w:hAnsi="宋体" w:eastAsia="Times New Roman"/>
                <w:szCs w:val="21"/>
              </w:rPr>
              <w:t>（2）招标代理服务费按国家计委计价格[2002]1980号收费文件下浮收取。由</w:t>
            </w:r>
            <w:r>
              <w:rPr>
                <w:rFonts w:hint="eastAsia" w:ascii="宋体" w:hAnsi="宋体"/>
                <w:szCs w:val="21"/>
              </w:rPr>
              <w:t>招</w:t>
            </w:r>
            <w:r>
              <w:rPr>
                <w:rFonts w:hint="eastAsia" w:ascii="宋体" w:hAnsi="宋体" w:eastAsia="Times New Roman"/>
                <w:szCs w:val="21"/>
              </w:rPr>
              <w:t xml:space="preserve">标人支付代理服务费。代理服务费币种：人民币。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trPr>
        <w:tc>
          <w:tcPr>
            <w:tcW w:w="9072" w:type="dxa"/>
            <w:gridSpan w:val="7"/>
            <w:tcBorders>
              <w:top w:val="single" w:color="auto" w:sz="4" w:space="0"/>
              <w:left w:val="single" w:color="auto" w:sz="12" w:space="0"/>
              <w:bottom w:val="single" w:color="auto" w:sz="4" w:space="0"/>
              <w:right w:val="single" w:color="auto" w:sz="12" w:space="0"/>
            </w:tcBorders>
            <w:vAlign w:val="center"/>
          </w:tcPr>
          <w:p>
            <w:pPr>
              <w:rPr>
                <w:rFonts w:ascii="宋体" w:hAnsi="宋体" w:eastAsia="Times New Roman"/>
                <w:szCs w:val="21"/>
              </w:rPr>
            </w:pPr>
            <w:r>
              <w:rPr>
                <w:rFonts w:hint="eastAsia" w:ascii="宋体" w:hAnsi="宋体" w:eastAsia="Times New Roman"/>
                <w:szCs w:val="21"/>
              </w:rPr>
              <w:t>10.14 招标人补充的其他内容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9072" w:type="dxa"/>
            <w:gridSpan w:val="7"/>
            <w:tcBorders>
              <w:top w:val="single" w:color="auto" w:sz="4" w:space="0"/>
              <w:left w:val="single" w:color="auto" w:sz="12" w:space="0"/>
              <w:bottom w:val="single" w:color="auto" w:sz="4" w:space="0"/>
              <w:right w:val="single" w:color="auto" w:sz="12" w:space="0"/>
            </w:tcBorders>
            <w:vAlign w:val="center"/>
          </w:tcPr>
          <w:p>
            <w:pPr>
              <w:rPr>
                <w:rFonts w:ascii="宋体" w:hAnsi="宋体" w:eastAsia="Times New Roman"/>
                <w:bCs/>
                <w:szCs w:val="21"/>
              </w:rPr>
            </w:pPr>
            <w:r>
              <w:rPr>
                <w:rFonts w:hint="eastAsia" w:ascii="宋体" w:hAnsi="宋体" w:eastAsia="Times New Roman"/>
                <w:szCs w:val="21"/>
              </w:rPr>
              <w:t>10.14.1</w:t>
            </w:r>
            <w:r>
              <w:rPr>
                <w:rFonts w:hint="eastAsia" w:ascii="宋体" w:hAnsi="宋体" w:eastAsia="Times New Roman"/>
                <w:bCs/>
                <w:szCs w:val="21"/>
              </w:rPr>
              <w:t>施工项目部关键岗位人员要求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447" w:hRule="atLeast"/>
        </w:trPr>
        <w:tc>
          <w:tcPr>
            <w:tcW w:w="1068" w:type="dxa"/>
            <w:tcBorders>
              <w:top w:val="single" w:color="auto" w:sz="4" w:space="0"/>
              <w:left w:val="single" w:color="auto" w:sz="12" w:space="0"/>
              <w:bottom w:val="single" w:color="auto" w:sz="4" w:space="0"/>
              <w:right w:val="single" w:color="auto" w:sz="4" w:space="0"/>
            </w:tcBorders>
            <w:vAlign w:val="center"/>
          </w:tcPr>
          <w:p>
            <w:pPr>
              <w:rPr>
                <w:rFonts w:ascii="宋体" w:hAnsi="宋体" w:eastAsia="Times New Roman"/>
                <w:szCs w:val="21"/>
              </w:rPr>
            </w:pPr>
          </w:p>
        </w:tc>
        <w:tc>
          <w:tcPr>
            <w:tcW w:w="8004" w:type="dxa"/>
            <w:gridSpan w:val="6"/>
            <w:tcBorders>
              <w:top w:val="single" w:color="auto" w:sz="4" w:space="0"/>
              <w:left w:val="single" w:color="auto" w:sz="4" w:space="0"/>
              <w:bottom w:val="single" w:color="auto" w:sz="4" w:space="0"/>
              <w:right w:val="single" w:color="auto" w:sz="12" w:space="0"/>
            </w:tcBorders>
            <w:vAlign w:val="center"/>
          </w:tcPr>
          <w:p>
            <w:pPr>
              <w:rPr>
                <w:rFonts w:ascii="宋体" w:hAnsi="宋体" w:eastAsia="Times New Roman"/>
                <w:bCs/>
                <w:szCs w:val="21"/>
              </w:rPr>
            </w:pPr>
            <w:r>
              <w:rPr>
                <w:rFonts w:hint="eastAsia" w:ascii="宋体" w:hAnsi="宋体" w:eastAsia="Times New Roman"/>
                <w:bCs/>
                <w:szCs w:val="21"/>
              </w:rPr>
              <w:t>1、施工项目部关键岗位人员指项目负责人、技术负责人、施工员、安全员、质量员、标准员、机械员、材料员、资料员；</w:t>
            </w:r>
          </w:p>
          <w:p>
            <w:pPr>
              <w:rPr>
                <w:rFonts w:ascii="宋体" w:hAnsi="宋体" w:eastAsia="Times New Roman"/>
                <w:szCs w:val="21"/>
              </w:rPr>
            </w:pPr>
            <w:r>
              <w:rPr>
                <w:rFonts w:hint="eastAsia" w:ascii="宋体" w:hAnsi="宋体" w:eastAsia="Times New Roman"/>
                <w:bCs/>
                <w:szCs w:val="21"/>
              </w:rPr>
              <w:t>2、投标人应按照国家和省有关法律法规、规范标准和</w:t>
            </w:r>
            <w:r>
              <w:rPr>
                <w:rFonts w:hint="eastAsia" w:ascii="宋体" w:hAnsi="宋体" w:eastAsia="Times New Roman"/>
                <w:bCs/>
                <w:szCs w:val="21"/>
                <w:u w:val="single"/>
              </w:rPr>
              <w:t>湘建建[2015]57号</w:t>
            </w:r>
            <w:r>
              <w:rPr>
                <w:rFonts w:hint="eastAsia" w:ascii="宋体" w:hAnsi="宋体" w:eastAsia="Times New Roman"/>
                <w:bCs/>
                <w:szCs w:val="21"/>
              </w:rPr>
              <w:t>文《湖南省建设工程施工项目部和现场监理部关键岗位人员配备标准及管理办法（试行）》规定配备施工项目部关键岗位人员。施工项目部关键岗位人员数量不得低于</w:t>
            </w:r>
            <w:r>
              <w:rPr>
                <w:rFonts w:hint="eastAsia" w:ascii="宋体" w:hAnsi="宋体" w:eastAsia="Times New Roman"/>
                <w:bCs/>
                <w:szCs w:val="21"/>
                <w:u w:val="single"/>
              </w:rPr>
              <w:t>湘建建[2015]57号</w:t>
            </w:r>
            <w:r>
              <w:rPr>
                <w:rFonts w:hint="eastAsia" w:ascii="宋体" w:hAnsi="宋体" w:eastAsia="Times New Roman"/>
                <w:bCs/>
                <w:szCs w:val="21"/>
              </w:rPr>
              <w:t>文文规定的最低配备标准，即至少项目负责人1人、技术负责人1人、施工员1人、安全员1人、质量员1人</w:t>
            </w:r>
            <w:r>
              <w:rPr>
                <w:rFonts w:hint="eastAsia" w:ascii="宋体" w:hAnsi="宋体" w:eastAsia="Times New Roman"/>
                <w:szCs w:val="21"/>
              </w:rPr>
              <w:t>；</w:t>
            </w:r>
          </w:p>
          <w:p>
            <w:pPr>
              <w:rPr>
                <w:rFonts w:ascii="宋体" w:hAnsi="宋体" w:eastAsia="Times New Roman"/>
                <w:b/>
                <w:bCs/>
                <w:szCs w:val="21"/>
              </w:rPr>
            </w:pPr>
            <w:r>
              <w:rPr>
                <w:rFonts w:hint="eastAsia" w:ascii="宋体" w:hAnsi="宋体" w:eastAsia="Times New Roman"/>
                <w:bCs/>
                <w:szCs w:val="21"/>
              </w:rPr>
              <w:t>3、施工项目部关键岗位人员不得同时在二个及二个以上的建设工程项目中任职；</w:t>
            </w:r>
          </w:p>
          <w:p>
            <w:pPr>
              <w:widowControl/>
              <w:jc w:val="left"/>
              <w:rPr>
                <w:rFonts w:ascii="宋体" w:hAnsi="宋体" w:eastAsia="Times New Roman"/>
                <w:szCs w:val="21"/>
              </w:rPr>
            </w:pPr>
            <w:r>
              <w:rPr>
                <w:rFonts w:hint="eastAsia" w:ascii="宋体" w:hAnsi="宋体" w:eastAsia="Times New Roman"/>
                <w:szCs w:val="21"/>
              </w:rPr>
              <w:t>4、施工项目</w:t>
            </w:r>
            <w:r>
              <w:rPr>
                <w:rFonts w:hint="eastAsia" w:ascii="宋体" w:hAnsi="宋体" w:eastAsia="Times New Roman"/>
                <w:bCs/>
                <w:szCs w:val="21"/>
              </w:rPr>
              <w:t>部</w:t>
            </w:r>
            <w:r>
              <w:rPr>
                <w:rFonts w:hint="eastAsia" w:ascii="宋体" w:hAnsi="宋体" w:eastAsia="Times New Roman"/>
                <w:szCs w:val="21"/>
              </w:rPr>
              <w:t>关键岗位人员必须是本企业在职人员（提供近</w:t>
            </w:r>
            <w:r>
              <w:rPr>
                <w:rFonts w:hint="eastAsia" w:ascii="宋体" w:hAnsi="宋体" w:eastAsia="Times New Roman"/>
                <w:szCs w:val="21"/>
                <w:u w:val="single"/>
              </w:rPr>
              <w:t>6</w:t>
            </w:r>
            <w:r>
              <w:rPr>
                <w:rFonts w:hint="eastAsia" w:ascii="宋体" w:hAnsi="宋体" w:eastAsia="Times New Roman"/>
                <w:szCs w:val="21"/>
              </w:rPr>
              <w:t>个月劳动保障部门出具的社保证明）；</w:t>
            </w:r>
          </w:p>
          <w:p>
            <w:pPr>
              <w:widowControl/>
              <w:jc w:val="left"/>
              <w:rPr>
                <w:rFonts w:ascii="宋体" w:hAnsi="宋体" w:eastAsia="Times New Roman"/>
                <w:szCs w:val="21"/>
              </w:rPr>
            </w:pPr>
            <w:r>
              <w:rPr>
                <w:rFonts w:hint="eastAsia" w:ascii="宋体" w:hAnsi="宋体" w:eastAsia="Times New Roman"/>
                <w:szCs w:val="21"/>
              </w:rPr>
              <w:t>5、</w:t>
            </w:r>
            <w:r>
              <w:rPr>
                <w:rFonts w:hint="eastAsia" w:ascii="宋体" w:hAnsi="宋体" w:eastAsia="Times New Roman"/>
                <w:bCs/>
                <w:szCs w:val="21"/>
              </w:rPr>
              <w:t>关键岗位人员应持有相应的岗位资格证书，</w:t>
            </w:r>
            <w:r>
              <w:rPr>
                <w:rFonts w:hint="eastAsia" w:ascii="宋体" w:hAnsi="宋体" w:eastAsia="Times New Roman"/>
                <w:szCs w:val="21"/>
              </w:rPr>
              <w:t xml:space="preserve">岗位资格证书注明了单位名称的，应与投标人一致。即项目负责人（项目经理）为 </w:t>
            </w:r>
            <w:r>
              <w:rPr>
                <w:rFonts w:hint="eastAsia" w:ascii="宋体" w:hAnsi="宋体" w:eastAsia="Times New Roman"/>
                <w:szCs w:val="21"/>
                <w:u w:val="single"/>
              </w:rPr>
              <w:t xml:space="preserve">市政公用工程 </w:t>
            </w:r>
            <w:r>
              <w:rPr>
                <w:rFonts w:hint="eastAsia" w:ascii="宋体" w:hAnsi="宋体" w:eastAsia="Times New Roman"/>
                <w:szCs w:val="21"/>
              </w:rPr>
              <w:t>专业</w:t>
            </w:r>
            <w:r>
              <w:rPr>
                <w:rFonts w:hint="eastAsia" w:ascii="宋体" w:hAnsi="宋体" w:eastAsia="Times New Roman"/>
                <w:szCs w:val="21"/>
                <w:u w:val="single"/>
              </w:rPr>
              <w:t>贰</w:t>
            </w:r>
            <w:r>
              <w:rPr>
                <w:rFonts w:hint="eastAsia" w:ascii="宋体" w:hAnsi="宋体" w:eastAsia="Times New Roman"/>
                <w:szCs w:val="21"/>
              </w:rPr>
              <w:t>级及以上注册建造师执业资格，具备有效的Ｂ类安全生产考核合格证书；技术负责人具有</w:t>
            </w:r>
            <w:r>
              <w:rPr>
                <w:rFonts w:hint="eastAsia" w:ascii="宋体" w:hAnsi="宋体"/>
                <w:szCs w:val="21"/>
              </w:rPr>
              <w:t>市政工程</w:t>
            </w:r>
            <w:r>
              <w:rPr>
                <w:rFonts w:hint="eastAsia" w:ascii="宋体" w:hAnsi="宋体" w:eastAsia="Times New Roman"/>
                <w:bCs/>
              </w:rPr>
              <w:t>相关专业</w:t>
            </w:r>
            <w:r>
              <w:rPr>
                <w:rFonts w:hint="eastAsia" w:ascii="宋体" w:hAnsi="宋体" w:eastAsia="Times New Roman"/>
                <w:szCs w:val="21"/>
              </w:rPr>
              <w:t>中级及以上职称；施工员具有施工员岗位资格证书；安全员具有施工员岗位资格证书和安全考核合格证书C证；质量员具有质量员岗位资格证书；</w:t>
            </w:r>
            <w:r>
              <w:rPr>
                <w:rFonts w:ascii="宋体" w:hAnsi="宋体"/>
              </w:rPr>
              <w:t>拟任本项目施工项目部关键岗位人员均需</w:t>
            </w:r>
            <w:r>
              <w:rPr>
                <w:rFonts w:hint="eastAsia" w:ascii="宋体" w:hAnsi="宋体" w:eastAsia="Times New Roman"/>
                <w:szCs w:val="21"/>
              </w:rPr>
              <w:t>具备有效的</w:t>
            </w:r>
            <w:r>
              <w:rPr>
                <w:rFonts w:ascii="宋体" w:hAnsi="宋体"/>
              </w:rPr>
              <w:t>岗位资格证书</w:t>
            </w:r>
            <w:r>
              <w:rPr>
                <w:rFonts w:hint="eastAsia" w:ascii="宋体" w:hAnsi="宋体"/>
              </w:rPr>
              <w:t>；</w:t>
            </w:r>
          </w:p>
          <w:p>
            <w:pPr>
              <w:rPr>
                <w:rFonts w:ascii="宋体" w:hAnsi="宋体" w:eastAsia="Times New Roman"/>
                <w:szCs w:val="21"/>
              </w:rPr>
            </w:pPr>
            <w:r>
              <w:rPr>
                <w:rFonts w:hint="eastAsia" w:ascii="宋体" w:hAnsi="宋体" w:eastAsia="Times New Roman"/>
                <w:szCs w:val="21"/>
              </w:rPr>
              <w:t>6、省外企业关键岗位人员如持有外省住房和城乡建设主管部门颁发的岗位资格证书，其证书应能通过互联网查询真伪，或提供由省级住房和城乡建设主管部门出具的证书真实性证明。省外企业由企业所在地地（市）级及以上建设行政主管部门提供施工项目部关键岗位人员无在建工程证明</w:t>
            </w:r>
            <w:r>
              <w:rPr>
                <w:rFonts w:hint="eastAsia" w:ascii="宋体" w:hAnsi="宋体"/>
                <w:szCs w:val="21"/>
              </w:rPr>
              <w:t>或官方网址及结果</w:t>
            </w:r>
            <w:r>
              <w:rPr>
                <w:rFonts w:hint="eastAsia" w:ascii="宋体" w:hAnsi="宋体" w:eastAsia="Times New Roman"/>
                <w:szCs w:val="21"/>
              </w:rPr>
              <w:t>；</w:t>
            </w:r>
          </w:p>
          <w:p>
            <w:pPr>
              <w:rPr>
                <w:rFonts w:ascii="宋体" w:hAnsi="宋体" w:eastAsia="Times New Roman"/>
                <w:szCs w:val="21"/>
              </w:rPr>
            </w:pPr>
            <w:r>
              <w:rPr>
                <w:rFonts w:hint="eastAsia" w:ascii="宋体" w:hAnsi="宋体" w:eastAsia="Times New Roman"/>
                <w:szCs w:val="21"/>
              </w:rPr>
              <w:t>7、省内企业关键岗位人员在建工程情况和省外企业关键岗位人员在湖南省内在建工程情况以湖南省建筑工程监管信息平台查询为准。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68" w:hRule="atLeast"/>
        </w:trPr>
        <w:tc>
          <w:tcPr>
            <w:tcW w:w="1068" w:type="dxa"/>
            <w:tcBorders>
              <w:top w:val="single" w:color="auto" w:sz="4" w:space="0"/>
              <w:left w:val="single" w:color="auto" w:sz="12" w:space="0"/>
              <w:bottom w:val="single" w:color="auto" w:sz="4" w:space="0"/>
              <w:right w:val="single" w:color="auto" w:sz="4" w:space="0"/>
            </w:tcBorders>
            <w:vAlign w:val="center"/>
          </w:tcPr>
          <w:p>
            <w:pPr>
              <w:rPr>
                <w:rFonts w:ascii="宋体" w:hAnsi="宋体" w:eastAsia="Times New Roman"/>
                <w:szCs w:val="21"/>
              </w:rPr>
            </w:pPr>
            <w:r>
              <w:rPr>
                <w:rFonts w:hint="eastAsia" w:ascii="宋体" w:hAnsi="宋体" w:eastAsia="Times New Roman"/>
                <w:szCs w:val="21"/>
              </w:rPr>
              <w:t>10.14.3</w:t>
            </w:r>
          </w:p>
        </w:tc>
        <w:tc>
          <w:tcPr>
            <w:tcW w:w="8004" w:type="dxa"/>
            <w:gridSpan w:val="6"/>
            <w:tcBorders>
              <w:top w:val="single" w:color="auto" w:sz="4" w:space="0"/>
              <w:left w:val="single" w:color="auto" w:sz="4" w:space="0"/>
              <w:bottom w:val="single" w:color="auto" w:sz="4" w:space="0"/>
              <w:right w:val="single" w:color="auto" w:sz="12" w:space="0"/>
            </w:tcBorders>
            <w:vAlign w:val="center"/>
          </w:tcPr>
          <w:p>
            <w:pPr>
              <w:rPr>
                <w:rFonts w:ascii="宋体" w:hAnsi="宋体" w:eastAsia="Times New Roman"/>
                <w:bCs/>
                <w:szCs w:val="21"/>
              </w:rPr>
            </w:pPr>
            <w:r>
              <w:rPr>
                <w:rFonts w:hint="eastAsia" w:ascii="宋体" w:hAnsi="宋体" w:eastAsia="Times New Roman"/>
                <w:bCs/>
                <w:szCs w:val="21"/>
              </w:rPr>
              <w:t>其他要求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704" w:hRule="atLeast"/>
        </w:trPr>
        <w:tc>
          <w:tcPr>
            <w:tcW w:w="1068" w:type="dxa"/>
            <w:tcBorders>
              <w:top w:val="single" w:color="auto" w:sz="4" w:space="0"/>
              <w:left w:val="single" w:color="auto" w:sz="12" w:space="0"/>
              <w:bottom w:val="single" w:color="auto" w:sz="4" w:space="0"/>
              <w:right w:val="single" w:color="auto" w:sz="4" w:space="0"/>
            </w:tcBorders>
            <w:vAlign w:val="center"/>
          </w:tcPr>
          <w:p>
            <w:pPr>
              <w:rPr>
                <w:rFonts w:ascii="宋体" w:hAnsi="宋体" w:eastAsia="Times New Roman"/>
                <w:szCs w:val="21"/>
              </w:rPr>
            </w:pPr>
          </w:p>
        </w:tc>
        <w:tc>
          <w:tcPr>
            <w:tcW w:w="8004" w:type="dxa"/>
            <w:gridSpan w:val="6"/>
            <w:tcBorders>
              <w:top w:val="single" w:color="auto" w:sz="4" w:space="0"/>
              <w:left w:val="single" w:color="auto" w:sz="4" w:space="0"/>
              <w:bottom w:val="single" w:color="auto" w:sz="4" w:space="0"/>
              <w:right w:val="single" w:color="auto" w:sz="12" w:space="0"/>
            </w:tcBorders>
            <w:vAlign w:val="center"/>
          </w:tcPr>
          <w:p>
            <w:pPr>
              <w:rPr>
                <w:rFonts w:ascii="宋体" w:hAnsi="宋体" w:eastAsia="Times New Roman"/>
                <w:szCs w:val="21"/>
              </w:rPr>
            </w:pPr>
            <w:r>
              <w:rPr>
                <w:rFonts w:hint="eastAsia" w:ascii="宋体" w:hAnsi="宋体" w:eastAsia="Times New Roman"/>
                <w:szCs w:val="21"/>
              </w:rPr>
              <w:t>（1）中标通知书发出以前，中标候选人及其拟项目负责人和技术负责人的情况发生变化，致使其达不到合格投标人资格条件的，取消其中标候选人资格；</w:t>
            </w:r>
          </w:p>
          <w:p>
            <w:pPr>
              <w:jc w:val="left"/>
              <w:rPr>
                <w:rFonts w:ascii="宋体" w:hAnsi="宋体" w:eastAsia="Times New Roman"/>
                <w:szCs w:val="21"/>
              </w:rPr>
            </w:pPr>
            <w:r>
              <w:rPr>
                <w:rFonts w:hint="eastAsia" w:ascii="宋体" w:hAnsi="宋体" w:eastAsia="Times New Roman"/>
                <w:szCs w:val="21"/>
              </w:rPr>
              <w:t>（2）投标人在投标文件中有隐瞒事实、弄虚作假的行为，或有不按招标文件的要求如实提供有关情况、文件、证明等资料的行为，或有所提供的有关情况、文件、证明等资料与经查实的事实不符的行为，且上述行为对该投标人有利的，按照不合格投标人处理，</w:t>
            </w:r>
            <w:r>
              <w:rPr>
                <w:rFonts w:ascii="宋体" w:hAnsi="宋体" w:eastAsia="Times New Roman"/>
                <w:szCs w:val="21"/>
              </w:rPr>
              <w:t>并没收其投标</w:t>
            </w:r>
            <w:r>
              <w:rPr>
                <w:rFonts w:hint="eastAsia" w:ascii="宋体" w:hAnsi="宋体" w:eastAsia="Times New Roman"/>
                <w:szCs w:val="21"/>
              </w:rPr>
              <w:t>保证</w:t>
            </w:r>
            <w:r>
              <w:rPr>
                <w:rFonts w:hint="eastAsia" w:ascii="宋体" w:hAnsi="宋体"/>
                <w:szCs w:val="21"/>
              </w:rPr>
              <w:t>金，</w:t>
            </w:r>
            <w:r>
              <w:rPr>
                <w:rFonts w:hint="eastAsia" w:ascii="宋体" w:hAnsi="宋体" w:eastAsia="Times New Roman"/>
                <w:szCs w:val="21"/>
              </w:rPr>
              <w:t>已被列为中标候选人的，取消其中标候选人资</w:t>
            </w:r>
            <w:r>
              <w:rPr>
                <w:rFonts w:hint="eastAsia" w:ascii="宋体" w:hAnsi="宋体"/>
                <w:szCs w:val="21"/>
              </w:rPr>
              <w:t>格</w:t>
            </w:r>
            <w:r>
              <w:rPr>
                <w:rFonts w:hint="eastAsia" w:ascii="宋体" w:hAnsi="宋体" w:eastAsia="Times New Roman"/>
                <w:szCs w:val="21"/>
              </w:rPr>
              <w:t>。已中标的，依据有关法律法规规章的规定处理</w:t>
            </w:r>
            <w:r>
              <w:rPr>
                <w:rFonts w:hint="eastAsia" w:ascii="宋体" w:hAnsi="宋体"/>
                <w:szCs w:val="21"/>
              </w:rPr>
              <w:t>；</w:t>
            </w:r>
          </w:p>
          <w:p>
            <w:pPr>
              <w:rPr>
                <w:rFonts w:ascii="宋体" w:hAnsi="宋体" w:eastAsia="Times New Roman"/>
                <w:szCs w:val="21"/>
              </w:rPr>
            </w:pPr>
            <w:r>
              <w:rPr>
                <w:rFonts w:hint="eastAsia" w:ascii="宋体" w:hAnsi="宋体" w:eastAsia="Times New Roman"/>
                <w:szCs w:val="21"/>
              </w:rPr>
              <w:t>（3）招标文件中所设置的内容、条款及未尽事宜，均以国家、省、市或建设行政主管部门颁发的招投标有关规定为准；</w:t>
            </w:r>
          </w:p>
          <w:p>
            <w:pPr>
              <w:jc w:val="left"/>
              <w:rPr>
                <w:rFonts w:ascii="宋体" w:hAnsi="宋体"/>
                <w:szCs w:val="21"/>
              </w:rPr>
            </w:pPr>
            <w:r>
              <w:rPr>
                <w:rFonts w:hint="eastAsia" w:ascii="宋体" w:hAnsi="宋体" w:eastAsia="Times New Roman"/>
                <w:szCs w:val="21"/>
              </w:rPr>
              <w:t>（4）</w:t>
            </w:r>
            <w:r>
              <w:rPr>
                <w:rFonts w:ascii="宋体" w:hAnsi="宋体" w:eastAsia="Times New Roman"/>
                <w:szCs w:val="21"/>
              </w:rPr>
              <w:t>投标人对招标人（包括招标代理机构）发售的招标文件内容有异议的应在投标截止时间10日前在岳阳市建设工程招标投标监管网答疑区提出</w:t>
            </w:r>
            <w:r>
              <w:rPr>
                <w:rFonts w:hint="eastAsia" w:ascii="宋体" w:hAnsi="宋体" w:eastAsia="Times New Roman"/>
                <w:szCs w:val="21"/>
              </w:rPr>
              <w:t>，否则视为认可招标文件的内容和条款。</w:t>
            </w:r>
            <w:r>
              <w:rPr>
                <w:rFonts w:ascii="宋体" w:hAnsi="宋体" w:eastAsia="Times New Roman"/>
                <w:szCs w:val="21"/>
              </w:rPr>
              <w:t xml:space="preserve"> </w:t>
            </w:r>
          </w:p>
          <w:p>
            <w:pPr>
              <w:rPr>
                <w:rFonts w:ascii="宋体" w:hAnsi="宋体"/>
                <w:szCs w:val="21"/>
              </w:rPr>
            </w:pPr>
            <w:r>
              <w:rPr>
                <w:rFonts w:ascii="宋体" w:hAnsi="宋体" w:eastAsia="Times New Roman"/>
                <w:szCs w:val="21"/>
              </w:rPr>
              <w:t>（5）对中标单位必须按岳发改（2012）367号《关于印发（岳阳市工程建设施工现场关键岗位人员管理暨指纹考勤管理暂行办法）的通知》的要求实行指纹考勤管理制度。</w:t>
            </w:r>
          </w:p>
        </w:tc>
      </w:tr>
    </w:tbl>
    <w:p>
      <w:pPr>
        <w:pStyle w:val="39"/>
        <w:rPr>
          <w:rFonts w:ascii="黑体" w:eastAsia="黑体"/>
        </w:rPr>
      </w:pPr>
      <w:r>
        <w:rPr>
          <w:rFonts w:hint="eastAsia" w:ascii="黑体" w:eastAsia="黑体"/>
        </w:rPr>
        <w:br w:type="page"/>
      </w:r>
      <w:bookmarkStart w:id="69" w:name="_Toc300677998"/>
    </w:p>
    <w:p>
      <w:pPr>
        <w:rPr>
          <w:rFonts w:ascii="黑体" w:hAnsi="黑体" w:eastAsia="黑体" w:cs="黑体"/>
          <w:kern w:val="0"/>
        </w:rPr>
      </w:pPr>
      <w:r>
        <w:rPr>
          <w:rFonts w:hint="eastAsia" w:ascii="黑体" w:hAnsi="黑体" w:eastAsia="黑体" w:cs="黑体"/>
          <w:kern w:val="0"/>
        </w:rPr>
        <w:t>附件</w:t>
      </w:r>
      <w:r>
        <w:rPr>
          <w:rFonts w:ascii="黑体" w:hAnsi="黑体" w:eastAsia="黑体" w:cs="黑体"/>
          <w:kern w:val="0"/>
        </w:rPr>
        <w:t>1</w:t>
      </w:r>
      <w:r>
        <w:rPr>
          <w:rFonts w:hint="eastAsia" w:ascii="黑体" w:hAnsi="黑体" w:eastAsia="黑体" w:cs="黑体"/>
          <w:kern w:val="0"/>
        </w:rPr>
        <w:t>-1</w:t>
      </w:r>
    </w:p>
    <w:p>
      <w:pPr>
        <w:spacing w:line="720" w:lineRule="exact"/>
        <w:jc w:val="center"/>
        <w:rPr>
          <w:rFonts w:ascii="方正小标宋简体" w:hAnsi="仿宋" w:eastAsia="方正小标宋简体"/>
          <w:kern w:val="0"/>
          <w:sz w:val="30"/>
          <w:szCs w:val="30"/>
        </w:rPr>
      </w:pPr>
      <w:r>
        <w:rPr>
          <w:rFonts w:hint="eastAsia" w:ascii="方正小标宋简体" w:hAnsi="仿宋" w:eastAsia="方正小标宋简体" w:cs="方正小标宋简体"/>
          <w:kern w:val="0"/>
          <w:sz w:val="30"/>
          <w:szCs w:val="30"/>
        </w:rPr>
        <w:t>房屋建筑和市政基础设施工程施工招标投标信息公示表</w:t>
      </w:r>
    </w:p>
    <w:p>
      <w:pPr>
        <w:ind w:firstLine="420" w:firstLineChars="200"/>
        <w:rPr>
          <w:kern w:val="0"/>
        </w:rPr>
      </w:pPr>
      <w:r>
        <w:rPr>
          <w:rFonts w:hint="eastAsia" w:cs="仿宋_GB2312"/>
          <w:kern w:val="0"/>
        </w:rPr>
        <w:t>根据招标投标相关法律法规及招标文件的规定，</w:t>
      </w:r>
      <w:r>
        <w:rPr>
          <w:kern w:val="0"/>
          <w:u w:val="single"/>
        </w:rPr>
        <w:t xml:space="preserve">       </w:t>
      </w:r>
      <w:r>
        <w:rPr>
          <w:rFonts w:hint="eastAsia" w:cs="仿宋_GB2312"/>
          <w:kern w:val="0"/>
        </w:rPr>
        <w:t>评标工作已经结束，本项目采用</w:t>
      </w:r>
      <w:r>
        <w:rPr>
          <w:kern w:val="0"/>
          <w:u w:val="single"/>
        </w:rPr>
        <w:t xml:space="preserve">      </w:t>
      </w:r>
      <w:r>
        <w:rPr>
          <w:rFonts w:hint="eastAsia" w:cs="仿宋_GB2312"/>
          <w:kern w:val="0"/>
        </w:rPr>
        <w:t>的评标办法，评标委员会推荐了以下</w:t>
      </w:r>
      <w:r>
        <w:rPr>
          <w:kern w:val="0"/>
        </w:rPr>
        <w:t>3</w:t>
      </w:r>
      <w:r>
        <w:rPr>
          <w:rFonts w:hint="eastAsia" w:cs="仿宋_GB2312"/>
          <w:kern w:val="0"/>
        </w:rPr>
        <w:t>名中标候选人（排序</w:t>
      </w:r>
      <w:r>
        <w:rPr>
          <w:kern w:val="0"/>
        </w:rPr>
        <w:t>/</w:t>
      </w:r>
      <w:r>
        <w:rPr>
          <w:rFonts w:hint="eastAsia" w:cs="仿宋_GB2312"/>
          <w:kern w:val="0"/>
        </w:rPr>
        <w:t>不排序），现将相关信息予以公示。公示期</w:t>
      </w:r>
      <w:r>
        <w:rPr>
          <w:kern w:val="0"/>
        </w:rPr>
        <w:t xml:space="preserve">20  </w:t>
      </w:r>
      <w:r>
        <w:rPr>
          <w:rFonts w:hint="eastAsia" w:cs="仿宋_GB2312"/>
          <w:kern w:val="0"/>
        </w:rPr>
        <w:t>年</w:t>
      </w:r>
      <w:r>
        <w:rPr>
          <w:kern w:val="0"/>
        </w:rPr>
        <w:t xml:space="preserve">  </w:t>
      </w:r>
      <w:r>
        <w:rPr>
          <w:rFonts w:hint="eastAsia" w:cs="仿宋_GB2312"/>
          <w:kern w:val="0"/>
        </w:rPr>
        <w:t>月</w:t>
      </w:r>
      <w:r>
        <w:rPr>
          <w:kern w:val="0"/>
        </w:rPr>
        <w:t xml:space="preserve">    </w:t>
      </w:r>
      <w:r>
        <w:rPr>
          <w:rFonts w:hint="eastAsia" w:cs="仿宋_GB2312"/>
          <w:kern w:val="0"/>
        </w:rPr>
        <w:t>日至</w:t>
      </w:r>
      <w:r>
        <w:rPr>
          <w:kern w:val="0"/>
        </w:rPr>
        <w:t xml:space="preserve">20   </w:t>
      </w:r>
      <w:r>
        <w:rPr>
          <w:rFonts w:hint="eastAsia" w:cs="仿宋_GB2312"/>
          <w:kern w:val="0"/>
        </w:rPr>
        <w:t>年</w:t>
      </w:r>
      <w:r>
        <w:rPr>
          <w:kern w:val="0"/>
        </w:rPr>
        <w:t xml:space="preserve">  </w:t>
      </w:r>
      <w:r>
        <w:rPr>
          <w:rFonts w:hint="eastAsia" w:cs="仿宋_GB2312"/>
          <w:kern w:val="0"/>
        </w:rPr>
        <w:t>月</w:t>
      </w:r>
      <w:r>
        <w:rPr>
          <w:kern w:val="0"/>
        </w:rPr>
        <w:t xml:space="preserve">   </w:t>
      </w:r>
      <w:r>
        <w:rPr>
          <w:rFonts w:hint="eastAsia" w:cs="仿宋_GB2312"/>
          <w:kern w:val="0"/>
        </w:rPr>
        <w:t>日。</w:t>
      </w:r>
    </w:p>
    <w:p>
      <w:pPr>
        <w:ind w:firstLine="420" w:firstLineChars="200"/>
        <w:rPr>
          <w:kern w:val="0"/>
        </w:rPr>
      </w:pPr>
      <w:r>
        <w:rPr>
          <w:rFonts w:hint="eastAsia" w:cs="仿宋_GB2312"/>
          <w:kern w:val="0"/>
        </w:rPr>
        <w:t>招</w:t>
      </w:r>
      <w:r>
        <w:rPr>
          <w:kern w:val="0"/>
        </w:rPr>
        <w:t xml:space="preserve"> </w:t>
      </w:r>
      <w:r>
        <w:rPr>
          <w:rFonts w:hint="eastAsia" w:cs="仿宋_GB2312"/>
          <w:kern w:val="0"/>
        </w:rPr>
        <w:t>标</w:t>
      </w:r>
      <w:r>
        <w:rPr>
          <w:kern w:val="0"/>
        </w:rPr>
        <w:t xml:space="preserve"> </w:t>
      </w:r>
      <w:r>
        <w:rPr>
          <w:rFonts w:hint="eastAsia" w:cs="仿宋_GB2312"/>
          <w:kern w:val="0"/>
        </w:rPr>
        <w:t>人：</w:t>
      </w:r>
      <w:r>
        <w:rPr>
          <w:kern w:val="0"/>
        </w:rPr>
        <w:t xml:space="preserve">          </w:t>
      </w:r>
      <w:r>
        <w:rPr>
          <w:rFonts w:hint="eastAsia" w:cs="仿宋_GB2312"/>
          <w:kern w:val="0"/>
        </w:rPr>
        <w:t>联系电话：</w:t>
      </w:r>
      <w:r>
        <w:rPr>
          <w:kern w:val="0"/>
        </w:rPr>
        <w:t xml:space="preserve">       </w:t>
      </w:r>
    </w:p>
    <w:p>
      <w:pPr>
        <w:ind w:firstLine="420" w:firstLineChars="200"/>
        <w:rPr>
          <w:rFonts w:ascii="方正小标宋简体" w:hAnsi="仿宋" w:eastAsia="方正小标宋简体" w:cs="方正小标宋简体"/>
          <w:kern w:val="0"/>
        </w:rPr>
      </w:pPr>
      <w:r>
        <w:rPr>
          <w:rFonts w:hint="eastAsia" w:cs="仿宋_GB2312"/>
          <w:kern w:val="0"/>
        </w:rPr>
        <w:t>监管部门：</w:t>
      </w:r>
      <w:r>
        <w:rPr>
          <w:kern w:val="0"/>
        </w:rPr>
        <w:t xml:space="preserve">          </w:t>
      </w:r>
      <w:r>
        <w:rPr>
          <w:rFonts w:hint="eastAsia" w:cs="仿宋_GB2312"/>
          <w:kern w:val="0"/>
        </w:rPr>
        <w:t>联系电话：</w:t>
      </w:r>
    </w:p>
    <w:p>
      <w:pPr>
        <w:spacing w:beforeLines="50" w:afterLines="50"/>
        <w:jc w:val="center"/>
        <w:rPr>
          <w:rFonts w:ascii="方正小标宋简体" w:hAnsi="仿宋" w:eastAsia="方正小标宋简体"/>
          <w:kern w:val="0"/>
        </w:rPr>
      </w:pPr>
      <w:r>
        <w:rPr>
          <w:rFonts w:hint="eastAsia" w:ascii="方正小标宋简体" w:hAnsi="仿宋" w:eastAsia="方正小标宋简体" w:cs="方正小标宋简体"/>
          <w:kern w:val="0"/>
        </w:rPr>
        <w:t>中标候选人信息</w:t>
      </w:r>
    </w:p>
    <w:tbl>
      <w:tblPr>
        <w:tblStyle w:val="37"/>
        <w:tblW w:w="8674"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2"/>
        <w:gridCol w:w="336"/>
        <w:gridCol w:w="1237"/>
        <w:gridCol w:w="2082"/>
        <w:gridCol w:w="2024"/>
        <w:gridCol w:w="201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6" w:hRule="atLeast"/>
          <w:jc w:val="center"/>
        </w:trPr>
        <w:tc>
          <w:tcPr>
            <w:tcW w:w="2555" w:type="dxa"/>
            <w:gridSpan w:val="3"/>
            <w:tcBorders>
              <w:top w:val="single" w:color="000000" w:sz="4" w:space="0"/>
              <w:left w:val="single" w:color="000000" w:sz="4" w:space="0"/>
              <w:bottom w:val="single" w:color="000000" w:sz="4" w:space="0"/>
              <w:right w:val="single" w:color="000000" w:sz="4" w:space="0"/>
            </w:tcBorders>
            <w:vAlign w:val="center"/>
          </w:tcPr>
          <w:p>
            <w:pPr>
              <w:jc w:val="center"/>
              <w:rPr>
                <w:kern w:val="0"/>
                <w:sz w:val="24"/>
              </w:rPr>
            </w:pPr>
            <w:r>
              <w:rPr>
                <w:rFonts w:hint="eastAsia" w:cs="仿宋_GB2312"/>
                <w:kern w:val="0"/>
                <w:sz w:val="24"/>
              </w:rPr>
              <w:t>中标候选人</w:t>
            </w:r>
          </w:p>
        </w:tc>
        <w:tc>
          <w:tcPr>
            <w:tcW w:w="2082" w:type="dxa"/>
            <w:tcBorders>
              <w:top w:val="single" w:color="000000" w:sz="4" w:space="0"/>
              <w:left w:val="single" w:color="000000" w:sz="4" w:space="0"/>
              <w:bottom w:val="single" w:color="000000" w:sz="4" w:space="0"/>
              <w:right w:val="single" w:color="000000" w:sz="4" w:space="0"/>
            </w:tcBorders>
            <w:vAlign w:val="center"/>
          </w:tcPr>
          <w:p>
            <w:pPr>
              <w:jc w:val="center"/>
              <w:rPr>
                <w:kern w:val="0"/>
                <w:sz w:val="24"/>
              </w:rPr>
            </w:pPr>
          </w:p>
        </w:tc>
        <w:tc>
          <w:tcPr>
            <w:tcW w:w="2024" w:type="dxa"/>
            <w:tcBorders>
              <w:top w:val="single" w:color="000000" w:sz="4" w:space="0"/>
              <w:left w:val="single" w:color="000000" w:sz="4" w:space="0"/>
              <w:bottom w:val="single" w:color="000000" w:sz="4" w:space="0"/>
              <w:right w:val="single" w:color="000000" w:sz="4" w:space="0"/>
            </w:tcBorders>
            <w:vAlign w:val="center"/>
          </w:tcPr>
          <w:p>
            <w:pPr>
              <w:jc w:val="center"/>
              <w:rPr>
                <w:kern w:val="0"/>
                <w:sz w:val="24"/>
              </w:rPr>
            </w:pPr>
          </w:p>
        </w:tc>
        <w:tc>
          <w:tcPr>
            <w:tcW w:w="2013" w:type="dxa"/>
            <w:tcBorders>
              <w:top w:val="single" w:color="000000" w:sz="4" w:space="0"/>
              <w:left w:val="single" w:color="000000" w:sz="4" w:space="0"/>
              <w:bottom w:val="single" w:color="000000" w:sz="4" w:space="0"/>
              <w:right w:val="single" w:color="000000" w:sz="4" w:space="0"/>
            </w:tcBorders>
            <w:vAlign w:val="center"/>
          </w:tcPr>
          <w:p>
            <w:pPr>
              <w:jc w:val="center"/>
              <w:rPr>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6" w:hRule="atLeast"/>
          <w:jc w:val="center"/>
        </w:trPr>
        <w:tc>
          <w:tcPr>
            <w:tcW w:w="2555" w:type="dxa"/>
            <w:gridSpan w:val="3"/>
            <w:tcBorders>
              <w:top w:val="single" w:color="000000" w:sz="4" w:space="0"/>
              <w:left w:val="single" w:color="000000" w:sz="4" w:space="0"/>
              <w:bottom w:val="single" w:color="000000" w:sz="4" w:space="0"/>
              <w:right w:val="single" w:color="000000" w:sz="4" w:space="0"/>
            </w:tcBorders>
            <w:vAlign w:val="center"/>
          </w:tcPr>
          <w:p>
            <w:pPr>
              <w:jc w:val="center"/>
              <w:rPr>
                <w:kern w:val="0"/>
                <w:sz w:val="24"/>
              </w:rPr>
            </w:pPr>
            <w:r>
              <w:rPr>
                <w:rFonts w:hint="eastAsia" w:cs="仿宋_GB2312"/>
                <w:kern w:val="0"/>
                <w:sz w:val="24"/>
              </w:rPr>
              <w:t>中标候选人名称</w:t>
            </w:r>
          </w:p>
        </w:tc>
        <w:tc>
          <w:tcPr>
            <w:tcW w:w="2082" w:type="dxa"/>
            <w:tcBorders>
              <w:top w:val="single" w:color="000000" w:sz="4" w:space="0"/>
              <w:left w:val="single" w:color="000000" w:sz="4" w:space="0"/>
              <w:bottom w:val="single" w:color="000000" w:sz="4" w:space="0"/>
              <w:right w:val="single" w:color="000000" w:sz="4" w:space="0"/>
            </w:tcBorders>
            <w:vAlign w:val="center"/>
          </w:tcPr>
          <w:p>
            <w:pPr>
              <w:jc w:val="center"/>
              <w:rPr>
                <w:kern w:val="0"/>
                <w:sz w:val="24"/>
              </w:rPr>
            </w:pPr>
          </w:p>
        </w:tc>
        <w:tc>
          <w:tcPr>
            <w:tcW w:w="2024" w:type="dxa"/>
            <w:tcBorders>
              <w:top w:val="single" w:color="000000" w:sz="4" w:space="0"/>
              <w:left w:val="single" w:color="000000" w:sz="4" w:space="0"/>
              <w:bottom w:val="single" w:color="000000" w:sz="4" w:space="0"/>
              <w:right w:val="single" w:color="000000" w:sz="4" w:space="0"/>
            </w:tcBorders>
            <w:vAlign w:val="center"/>
          </w:tcPr>
          <w:p>
            <w:pPr>
              <w:jc w:val="center"/>
              <w:rPr>
                <w:kern w:val="0"/>
                <w:sz w:val="24"/>
              </w:rPr>
            </w:pPr>
          </w:p>
        </w:tc>
        <w:tc>
          <w:tcPr>
            <w:tcW w:w="2013" w:type="dxa"/>
            <w:tcBorders>
              <w:top w:val="single" w:color="000000" w:sz="4" w:space="0"/>
              <w:left w:val="single" w:color="000000" w:sz="4" w:space="0"/>
              <w:bottom w:val="single" w:color="000000" w:sz="4" w:space="0"/>
              <w:right w:val="single" w:color="000000" w:sz="4" w:space="0"/>
            </w:tcBorders>
            <w:vAlign w:val="center"/>
          </w:tcPr>
          <w:p>
            <w:pPr>
              <w:jc w:val="center"/>
              <w:rPr>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6" w:hRule="atLeast"/>
          <w:jc w:val="center"/>
        </w:trPr>
        <w:tc>
          <w:tcPr>
            <w:tcW w:w="2555" w:type="dxa"/>
            <w:gridSpan w:val="3"/>
            <w:tcBorders>
              <w:top w:val="single" w:color="000000" w:sz="4" w:space="0"/>
              <w:left w:val="single" w:color="000000" w:sz="4" w:space="0"/>
              <w:bottom w:val="single" w:color="000000" w:sz="4" w:space="0"/>
              <w:right w:val="single" w:color="000000" w:sz="4" w:space="0"/>
            </w:tcBorders>
            <w:vAlign w:val="center"/>
          </w:tcPr>
          <w:p>
            <w:pPr>
              <w:jc w:val="center"/>
              <w:rPr>
                <w:kern w:val="0"/>
                <w:sz w:val="24"/>
              </w:rPr>
            </w:pPr>
            <w:r>
              <w:rPr>
                <w:rFonts w:hint="eastAsia" w:cs="仿宋_GB2312"/>
                <w:kern w:val="0"/>
                <w:sz w:val="24"/>
              </w:rPr>
              <w:t>投标报价（万元）</w:t>
            </w:r>
          </w:p>
        </w:tc>
        <w:tc>
          <w:tcPr>
            <w:tcW w:w="2082" w:type="dxa"/>
            <w:tcBorders>
              <w:top w:val="single" w:color="000000" w:sz="4" w:space="0"/>
              <w:left w:val="single" w:color="000000" w:sz="4" w:space="0"/>
              <w:bottom w:val="single" w:color="000000" w:sz="4" w:space="0"/>
              <w:right w:val="single" w:color="000000" w:sz="4" w:space="0"/>
            </w:tcBorders>
            <w:vAlign w:val="center"/>
          </w:tcPr>
          <w:p>
            <w:pPr>
              <w:jc w:val="center"/>
              <w:rPr>
                <w:kern w:val="0"/>
                <w:sz w:val="24"/>
              </w:rPr>
            </w:pPr>
          </w:p>
        </w:tc>
        <w:tc>
          <w:tcPr>
            <w:tcW w:w="2024" w:type="dxa"/>
            <w:tcBorders>
              <w:top w:val="single" w:color="000000" w:sz="4" w:space="0"/>
              <w:left w:val="single" w:color="000000" w:sz="4" w:space="0"/>
              <w:bottom w:val="single" w:color="000000" w:sz="4" w:space="0"/>
              <w:right w:val="single" w:color="000000" w:sz="4" w:space="0"/>
            </w:tcBorders>
            <w:vAlign w:val="center"/>
          </w:tcPr>
          <w:p>
            <w:pPr>
              <w:jc w:val="center"/>
              <w:rPr>
                <w:kern w:val="0"/>
                <w:sz w:val="24"/>
              </w:rPr>
            </w:pPr>
          </w:p>
        </w:tc>
        <w:tc>
          <w:tcPr>
            <w:tcW w:w="2013" w:type="dxa"/>
            <w:tcBorders>
              <w:top w:val="single" w:color="000000" w:sz="4" w:space="0"/>
              <w:left w:val="single" w:color="000000" w:sz="4" w:space="0"/>
              <w:bottom w:val="single" w:color="000000" w:sz="4" w:space="0"/>
              <w:right w:val="single" w:color="000000" w:sz="4" w:space="0"/>
            </w:tcBorders>
            <w:vAlign w:val="center"/>
          </w:tcPr>
          <w:p>
            <w:pPr>
              <w:jc w:val="center"/>
              <w:rPr>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6" w:hRule="atLeast"/>
          <w:jc w:val="center"/>
        </w:trPr>
        <w:tc>
          <w:tcPr>
            <w:tcW w:w="2555" w:type="dxa"/>
            <w:gridSpan w:val="3"/>
            <w:tcBorders>
              <w:top w:val="single" w:color="000000" w:sz="4" w:space="0"/>
              <w:left w:val="single" w:color="000000" w:sz="4" w:space="0"/>
              <w:bottom w:val="single" w:color="000000" w:sz="4" w:space="0"/>
              <w:right w:val="single" w:color="000000" w:sz="4" w:space="0"/>
            </w:tcBorders>
            <w:vAlign w:val="center"/>
          </w:tcPr>
          <w:p>
            <w:pPr>
              <w:jc w:val="center"/>
              <w:rPr>
                <w:kern w:val="0"/>
                <w:sz w:val="24"/>
              </w:rPr>
            </w:pPr>
            <w:r>
              <w:rPr>
                <w:rFonts w:hint="eastAsia" w:cs="仿宋_GB2312"/>
                <w:kern w:val="0"/>
                <w:sz w:val="24"/>
              </w:rPr>
              <w:t>其中暂估价（万元）</w:t>
            </w:r>
          </w:p>
        </w:tc>
        <w:tc>
          <w:tcPr>
            <w:tcW w:w="2082" w:type="dxa"/>
            <w:tcBorders>
              <w:top w:val="single" w:color="000000" w:sz="4" w:space="0"/>
              <w:left w:val="single" w:color="000000" w:sz="4" w:space="0"/>
              <w:bottom w:val="single" w:color="000000" w:sz="4" w:space="0"/>
              <w:right w:val="single" w:color="000000" w:sz="4" w:space="0"/>
            </w:tcBorders>
            <w:vAlign w:val="center"/>
          </w:tcPr>
          <w:p>
            <w:pPr>
              <w:jc w:val="center"/>
              <w:rPr>
                <w:kern w:val="0"/>
                <w:sz w:val="24"/>
              </w:rPr>
            </w:pPr>
          </w:p>
        </w:tc>
        <w:tc>
          <w:tcPr>
            <w:tcW w:w="2024" w:type="dxa"/>
            <w:tcBorders>
              <w:top w:val="single" w:color="000000" w:sz="4" w:space="0"/>
              <w:left w:val="single" w:color="000000" w:sz="4" w:space="0"/>
              <w:bottom w:val="single" w:color="000000" w:sz="4" w:space="0"/>
              <w:right w:val="single" w:color="000000" w:sz="4" w:space="0"/>
            </w:tcBorders>
            <w:vAlign w:val="center"/>
          </w:tcPr>
          <w:p>
            <w:pPr>
              <w:jc w:val="center"/>
              <w:rPr>
                <w:kern w:val="0"/>
                <w:sz w:val="24"/>
              </w:rPr>
            </w:pPr>
          </w:p>
        </w:tc>
        <w:tc>
          <w:tcPr>
            <w:tcW w:w="2013" w:type="dxa"/>
            <w:tcBorders>
              <w:top w:val="single" w:color="000000" w:sz="4" w:space="0"/>
              <w:left w:val="single" w:color="000000" w:sz="4" w:space="0"/>
              <w:bottom w:val="single" w:color="000000" w:sz="4" w:space="0"/>
              <w:right w:val="single" w:color="000000" w:sz="4" w:space="0"/>
            </w:tcBorders>
            <w:vAlign w:val="center"/>
          </w:tcPr>
          <w:p>
            <w:pPr>
              <w:jc w:val="center"/>
              <w:rPr>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6" w:hRule="atLeast"/>
          <w:jc w:val="center"/>
        </w:trPr>
        <w:tc>
          <w:tcPr>
            <w:tcW w:w="1318" w:type="dxa"/>
            <w:gridSpan w:val="2"/>
            <w:vMerge w:val="restart"/>
            <w:tcBorders>
              <w:top w:val="single" w:color="000000" w:sz="4" w:space="0"/>
              <w:left w:val="single" w:color="000000" w:sz="4" w:space="0"/>
              <w:bottom w:val="single" w:color="000000" w:sz="4" w:space="0"/>
              <w:right w:val="single" w:color="000000" w:sz="4" w:space="0"/>
            </w:tcBorders>
            <w:vAlign w:val="center"/>
          </w:tcPr>
          <w:p>
            <w:pPr>
              <w:jc w:val="center"/>
              <w:rPr>
                <w:kern w:val="0"/>
                <w:sz w:val="24"/>
              </w:rPr>
            </w:pPr>
            <w:r>
              <w:rPr>
                <w:rFonts w:hint="eastAsia" w:cs="仿宋_GB2312"/>
                <w:kern w:val="0"/>
                <w:sz w:val="24"/>
              </w:rPr>
              <w:t>详细评审</w:t>
            </w:r>
          </w:p>
          <w:p>
            <w:pPr>
              <w:jc w:val="center"/>
              <w:rPr>
                <w:kern w:val="0"/>
                <w:sz w:val="24"/>
              </w:rPr>
            </w:pPr>
            <w:r>
              <w:rPr>
                <w:rFonts w:hint="eastAsia" w:cs="仿宋_GB2312"/>
                <w:kern w:val="0"/>
                <w:sz w:val="24"/>
              </w:rPr>
              <w:t>得分情况</w:t>
            </w:r>
          </w:p>
        </w:tc>
        <w:tc>
          <w:tcPr>
            <w:tcW w:w="1237" w:type="dxa"/>
            <w:tcBorders>
              <w:top w:val="single" w:color="000000" w:sz="4" w:space="0"/>
              <w:left w:val="single" w:color="000000" w:sz="4" w:space="0"/>
              <w:bottom w:val="single" w:color="000000" w:sz="4" w:space="0"/>
              <w:right w:val="single" w:color="000000" w:sz="4" w:space="0"/>
            </w:tcBorders>
            <w:vAlign w:val="center"/>
          </w:tcPr>
          <w:p>
            <w:pPr>
              <w:jc w:val="center"/>
              <w:rPr>
                <w:kern w:val="0"/>
                <w:sz w:val="24"/>
              </w:rPr>
            </w:pPr>
            <w:r>
              <w:rPr>
                <w:rFonts w:hint="eastAsia" w:cs="仿宋_GB2312"/>
                <w:kern w:val="0"/>
                <w:sz w:val="24"/>
              </w:rPr>
              <w:t>总分</w:t>
            </w:r>
          </w:p>
        </w:tc>
        <w:tc>
          <w:tcPr>
            <w:tcW w:w="2082" w:type="dxa"/>
            <w:tcBorders>
              <w:top w:val="single" w:color="000000" w:sz="4" w:space="0"/>
              <w:left w:val="single" w:color="000000" w:sz="4" w:space="0"/>
              <w:bottom w:val="single" w:color="000000" w:sz="4" w:space="0"/>
              <w:right w:val="single" w:color="000000" w:sz="4" w:space="0"/>
            </w:tcBorders>
            <w:vAlign w:val="center"/>
          </w:tcPr>
          <w:p>
            <w:pPr>
              <w:jc w:val="center"/>
              <w:rPr>
                <w:kern w:val="0"/>
                <w:sz w:val="24"/>
              </w:rPr>
            </w:pPr>
          </w:p>
        </w:tc>
        <w:tc>
          <w:tcPr>
            <w:tcW w:w="2024" w:type="dxa"/>
            <w:tcBorders>
              <w:top w:val="single" w:color="000000" w:sz="4" w:space="0"/>
              <w:left w:val="single" w:color="000000" w:sz="4" w:space="0"/>
              <w:bottom w:val="single" w:color="000000" w:sz="4" w:space="0"/>
              <w:right w:val="single" w:color="000000" w:sz="4" w:space="0"/>
            </w:tcBorders>
            <w:vAlign w:val="center"/>
          </w:tcPr>
          <w:p>
            <w:pPr>
              <w:jc w:val="center"/>
              <w:rPr>
                <w:kern w:val="0"/>
                <w:sz w:val="24"/>
              </w:rPr>
            </w:pPr>
          </w:p>
        </w:tc>
        <w:tc>
          <w:tcPr>
            <w:tcW w:w="2013" w:type="dxa"/>
            <w:tcBorders>
              <w:top w:val="single" w:color="000000" w:sz="4" w:space="0"/>
              <w:left w:val="single" w:color="000000" w:sz="4" w:space="0"/>
              <w:bottom w:val="single" w:color="000000" w:sz="4" w:space="0"/>
              <w:right w:val="single" w:color="000000" w:sz="4" w:space="0"/>
            </w:tcBorders>
            <w:vAlign w:val="center"/>
          </w:tcPr>
          <w:p>
            <w:pPr>
              <w:jc w:val="center"/>
              <w:rPr>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6" w:hRule="atLeast"/>
          <w:jc w:val="center"/>
        </w:trPr>
        <w:tc>
          <w:tcPr>
            <w:tcW w:w="1318"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kern w:val="0"/>
                <w:sz w:val="24"/>
              </w:rPr>
            </w:pPr>
          </w:p>
        </w:tc>
        <w:tc>
          <w:tcPr>
            <w:tcW w:w="1237" w:type="dxa"/>
            <w:tcBorders>
              <w:top w:val="single" w:color="000000" w:sz="4" w:space="0"/>
              <w:left w:val="single" w:color="000000" w:sz="4" w:space="0"/>
              <w:bottom w:val="single" w:color="000000" w:sz="4" w:space="0"/>
              <w:right w:val="single" w:color="000000" w:sz="4" w:space="0"/>
            </w:tcBorders>
            <w:vAlign w:val="center"/>
          </w:tcPr>
          <w:p>
            <w:pPr>
              <w:jc w:val="center"/>
              <w:rPr>
                <w:kern w:val="0"/>
                <w:sz w:val="24"/>
              </w:rPr>
            </w:pPr>
            <w:r>
              <w:rPr>
                <w:kern w:val="0"/>
                <w:sz w:val="24"/>
              </w:rPr>
              <w:t>…</w:t>
            </w:r>
          </w:p>
        </w:tc>
        <w:tc>
          <w:tcPr>
            <w:tcW w:w="2082" w:type="dxa"/>
            <w:tcBorders>
              <w:top w:val="single" w:color="000000" w:sz="4" w:space="0"/>
              <w:left w:val="single" w:color="000000" w:sz="4" w:space="0"/>
              <w:bottom w:val="single" w:color="000000" w:sz="4" w:space="0"/>
              <w:right w:val="single" w:color="000000" w:sz="4" w:space="0"/>
            </w:tcBorders>
            <w:vAlign w:val="center"/>
          </w:tcPr>
          <w:p>
            <w:pPr>
              <w:jc w:val="center"/>
              <w:rPr>
                <w:kern w:val="0"/>
                <w:sz w:val="24"/>
              </w:rPr>
            </w:pPr>
          </w:p>
        </w:tc>
        <w:tc>
          <w:tcPr>
            <w:tcW w:w="2024" w:type="dxa"/>
            <w:tcBorders>
              <w:top w:val="single" w:color="000000" w:sz="4" w:space="0"/>
              <w:left w:val="single" w:color="000000" w:sz="4" w:space="0"/>
              <w:bottom w:val="single" w:color="000000" w:sz="4" w:space="0"/>
              <w:right w:val="single" w:color="000000" w:sz="4" w:space="0"/>
            </w:tcBorders>
            <w:vAlign w:val="center"/>
          </w:tcPr>
          <w:p>
            <w:pPr>
              <w:jc w:val="center"/>
              <w:rPr>
                <w:kern w:val="0"/>
                <w:sz w:val="24"/>
              </w:rPr>
            </w:pPr>
          </w:p>
        </w:tc>
        <w:tc>
          <w:tcPr>
            <w:tcW w:w="2013" w:type="dxa"/>
            <w:tcBorders>
              <w:top w:val="single" w:color="000000" w:sz="4" w:space="0"/>
              <w:left w:val="single" w:color="000000" w:sz="4" w:space="0"/>
              <w:bottom w:val="single" w:color="000000" w:sz="4" w:space="0"/>
              <w:right w:val="single" w:color="000000" w:sz="4" w:space="0"/>
            </w:tcBorders>
            <w:vAlign w:val="center"/>
          </w:tcPr>
          <w:p>
            <w:pPr>
              <w:jc w:val="center"/>
              <w:rPr>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6" w:hRule="atLeast"/>
          <w:jc w:val="center"/>
        </w:trPr>
        <w:tc>
          <w:tcPr>
            <w:tcW w:w="1318"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kern w:val="0"/>
                <w:sz w:val="24"/>
              </w:rPr>
            </w:pPr>
          </w:p>
        </w:tc>
        <w:tc>
          <w:tcPr>
            <w:tcW w:w="1237" w:type="dxa"/>
            <w:tcBorders>
              <w:top w:val="single" w:color="000000" w:sz="4" w:space="0"/>
              <w:left w:val="single" w:color="000000" w:sz="4" w:space="0"/>
              <w:bottom w:val="single" w:color="000000" w:sz="4" w:space="0"/>
              <w:right w:val="single" w:color="000000" w:sz="4" w:space="0"/>
            </w:tcBorders>
            <w:vAlign w:val="center"/>
          </w:tcPr>
          <w:p>
            <w:pPr>
              <w:jc w:val="center"/>
              <w:rPr>
                <w:kern w:val="0"/>
                <w:sz w:val="24"/>
              </w:rPr>
            </w:pPr>
            <w:r>
              <w:rPr>
                <w:kern w:val="0"/>
                <w:sz w:val="24"/>
              </w:rPr>
              <w:t>…</w:t>
            </w:r>
          </w:p>
        </w:tc>
        <w:tc>
          <w:tcPr>
            <w:tcW w:w="2082" w:type="dxa"/>
            <w:tcBorders>
              <w:top w:val="single" w:color="000000" w:sz="4" w:space="0"/>
              <w:left w:val="single" w:color="000000" w:sz="4" w:space="0"/>
              <w:bottom w:val="single" w:color="000000" w:sz="4" w:space="0"/>
              <w:right w:val="single" w:color="000000" w:sz="4" w:space="0"/>
            </w:tcBorders>
            <w:vAlign w:val="center"/>
          </w:tcPr>
          <w:p>
            <w:pPr>
              <w:jc w:val="center"/>
              <w:rPr>
                <w:kern w:val="0"/>
                <w:sz w:val="24"/>
              </w:rPr>
            </w:pPr>
          </w:p>
        </w:tc>
        <w:tc>
          <w:tcPr>
            <w:tcW w:w="2024" w:type="dxa"/>
            <w:tcBorders>
              <w:top w:val="single" w:color="000000" w:sz="4" w:space="0"/>
              <w:left w:val="single" w:color="000000" w:sz="4" w:space="0"/>
              <w:bottom w:val="single" w:color="000000" w:sz="4" w:space="0"/>
              <w:right w:val="single" w:color="000000" w:sz="4" w:space="0"/>
            </w:tcBorders>
            <w:vAlign w:val="center"/>
          </w:tcPr>
          <w:p>
            <w:pPr>
              <w:jc w:val="center"/>
              <w:rPr>
                <w:kern w:val="0"/>
                <w:sz w:val="24"/>
              </w:rPr>
            </w:pPr>
          </w:p>
        </w:tc>
        <w:tc>
          <w:tcPr>
            <w:tcW w:w="2013" w:type="dxa"/>
            <w:tcBorders>
              <w:top w:val="single" w:color="000000" w:sz="4" w:space="0"/>
              <w:left w:val="single" w:color="000000" w:sz="4" w:space="0"/>
              <w:bottom w:val="single" w:color="000000" w:sz="4" w:space="0"/>
              <w:right w:val="single" w:color="000000" w:sz="4" w:space="0"/>
            </w:tcBorders>
            <w:vAlign w:val="center"/>
          </w:tcPr>
          <w:p>
            <w:pPr>
              <w:jc w:val="center"/>
              <w:rPr>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6" w:hRule="atLeast"/>
          <w:jc w:val="center"/>
        </w:trPr>
        <w:tc>
          <w:tcPr>
            <w:tcW w:w="1318"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kern w:val="0"/>
                <w:sz w:val="24"/>
              </w:rPr>
            </w:pPr>
          </w:p>
        </w:tc>
        <w:tc>
          <w:tcPr>
            <w:tcW w:w="1237" w:type="dxa"/>
            <w:tcBorders>
              <w:top w:val="single" w:color="000000" w:sz="4" w:space="0"/>
              <w:left w:val="single" w:color="000000" w:sz="4" w:space="0"/>
              <w:bottom w:val="single" w:color="000000" w:sz="4" w:space="0"/>
              <w:right w:val="single" w:color="000000" w:sz="4" w:space="0"/>
            </w:tcBorders>
            <w:vAlign w:val="center"/>
          </w:tcPr>
          <w:p>
            <w:pPr>
              <w:jc w:val="center"/>
              <w:rPr>
                <w:kern w:val="0"/>
                <w:sz w:val="24"/>
              </w:rPr>
            </w:pPr>
            <w:r>
              <w:rPr>
                <w:kern w:val="0"/>
                <w:sz w:val="24"/>
              </w:rPr>
              <w:t>…</w:t>
            </w:r>
          </w:p>
        </w:tc>
        <w:tc>
          <w:tcPr>
            <w:tcW w:w="2082" w:type="dxa"/>
            <w:tcBorders>
              <w:top w:val="single" w:color="000000" w:sz="4" w:space="0"/>
              <w:left w:val="single" w:color="000000" w:sz="4" w:space="0"/>
              <w:bottom w:val="single" w:color="000000" w:sz="4" w:space="0"/>
              <w:right w:val="single" w:color="000000" w:sz="4" w:space="0"/>
            </w:tcBorders>
            <w:vAlign w:val="center"/>
          </w:tcPr>
          <w:p>
            <w:pPr>
              <w:jc w:val="center"/>
              <w:rPr>
                <w:kern w:val="0"/>
                <w:sz w:val="24"/>
              </w:rPr>
            </w:pPr>
          </w:p>
        </w:tc>
        <w:tc>
          <w:tcPr>
            <w:tcW w:w="2024" w:type="dxa"/>
            <w:tcBorders>
              <w:top w:val="single" w:color="000000" w:sz="4" w:space="0"/>
              <w:left w:val="single" w:color="000000" w:sz="4" w:space="0"/>
              <w:bottom w:val="single" w:color="000000" w:sz="4" w:space="0"/>
              <w:right w:val="single" w:color="000000" w:sz="4" w:space="0"/>
            </w:tcBorders>
            <w:vAlign w:val="center"/>
          </w:tcPr>
          <w:p>
            <w:pPr>
              <w:jc w:val="center"/>
              <w:rPr>
                <w:kern w:val="0"/>
                <w:sz w:val="24"/>
              </w:rPr>
            </w:pPr>
          </w:p>
        </w:tc>
        <w:tc>
          <w:tcPr>
            <w:tcW w:w="2013" w:type="dxa"/>
            <w:tcBorders>
              <w:top w:val="single" w:color="000000" w:sz="4" w:space="0"/>
              <w:left w:val="single" w:color="000000" w:sz="4" w:space="0"/>
              <w:bottom w:val="single" w:color="000000" w:sz="4" w:space="0"/>
              <w:right w:val="single" w:color="000000" w:sz="4" w:space="0"/>
            </w:tcBorders>
            <w:vAlign w:val="center"/>
          </w:tcPr>
          <w:p>
            <w:pPr>
              <w:jc w:val="center"/>
              <w:rPr>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6" w:hRule="atLeast"/>
          <w:jc w:val="center"/>
        </w:trPr>
        <w:tc>
          <w:tcPr>
            <w:tcW w:w="2555" w:type="dxa"/>
            <w:gridSpan w:val="3"/>
            <w:tcBorders>
              <w:top w:val="single" w:color="000000" w:sz="4" w:space="0"/>
              <w:left w:val="single" w:color="000000" w:sz="4" w:space="0"/>
              <w:bottom w:val="single" w:color="000000" w:sz="4" w:space="0"/>
              <w:right w:val="single" w:color="000000" w:sz="4" w:space="0"/>
            </w:tcBorders>
            <w:vAlign w:val="center"/>
          </w:tcPr>
          <w:p>
            <w:pPr>
              <w:jc w:val="center"/>
              <w:rPr>
                <w:kern w:val="0"/>
                <w:sz w:val="24"/>
              </w:rPr>
            </w:pPr>
            <w:r>
              <w:rPr>
                <w:rFonts w:hint="eastAsia" w:cs="仿宋_GB2312"/>
                <w:kern w:val="0"/>
                <w:sz w:val="24"/>
              </w:rPr>
              <w:t>工程业绩</w:t>
            </w:r>
          </w:p>
        </w:tc>
        <w:tc>
          <w:tcPr>
            <w:tcW w:w="2082" w:type="dxa"/>
            <w:tcBorders>
              <w:top w:val="single" w:color="000000" w:sz="4" w:space="0"/>
              <w:left w:val="single" w:color="000000" w:sz="4" w:space="0"/>
              <w:bottom w:val="single" w:color="000000" w:sz="4" w:space="0"/>
              <w:right w:val="single" w:color="000000" w:sz="4" w:space="0"/>
            </w:tcBorders>
            <w:vAlign w:val="center"/>
          </w:tcPr>
          <w:p>
            <w:pPr>
              <w:jc w:val="center"/>
              <w:rPr>
                <w:kern w:val="0"/>
                <w:sz w:val="24"/>
              </w:rPr>
            </w:pPr>
          </w:p>
        </w:tc>
        <w:tc>
          <w:tcPr>
            <w:tcW w:w="2024" w:type="dxa"/>
            <w:tcBorders>
              <w:top w:val="single" w:color="000000" w:sz="4" w:space="0"/>
              <w:left w:val="single" w:color="000000" w:sz="4" w:space="0"/>
              <w:bottom w:val="single" w:color="000000" w:sz="4" w:space="0"/>
              <w:right w:val="single" w:color="000000" w:sz="4" w:space="0"/>
            </w:tcBorders>
            <w:vAlign w:val="center"/>
          </w:tcPr>
          <w:p>
            <w:pPr>
              <w:jc w:val="center"/>
              <w:rPr>
                <w:kern w:val="0"/>
                <w:sz w:val="24"/>
              </w:rPr>
            </w:pPr>
          </w:p>
        </w:tc>
        <w:tc>
          <w:tcPr>
            <w:tcW w:w="2013" w:type="dxa"/>
            <w:tcBorders>
              <w:top w:val="single" w:color="000000" w:sz="4" w:space="0"/>
              <w:left w:val="single" w:color="000000" w:sz="4" w:space="0"/>
              <w:bottom w:val="single" w:color="000000" w:sz="4" w:space="0"/>
              <w:right w:val="single" w:color="000000" w:sz="4" w:space="0"/>
            </w:tcBorders>
            <w:vAlign w:val="center"/>
          </w:tcPr>
          <w:p>
            <w:pPr>
              <w:jc w:val="center"/>
              <w:rPr>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6" w:hRule="atLeast"/>
          <w:jc w:val="center"/>
        </w:trPr>
        <w:tc>
          <w:tcPr>
            <w:tcW w:w="2555" w:type="dxa"/>
            <w:gridSpan w:val="3"/>
            <w:tcBorders>
              <w:top w:val="single" w:color="000000" w:sz="4" w:space="0"/>
              <w:left w:val="single" w:color="000000" w:sz="4" w:space="0"/>
              <w:bottom w:val="single" w:color="000000" w:sz="4" w:space="0"/>
              <w:right w:val="single" w:color="000000" w:sz="4" w:space="0"/>
            </w:tcBorders>
            <w:vAlign w:val="center"/>
          </w:tcPr>
          <w:p>
            <w:pPr>
              <w:jc w:val="center"/>
              <w:rPr>
                <w:kern w:val="0"/>
                <w:sz w:val="24"/>
              </w:rPr>
            </w:pPr>
            <w:r>
              <w:rPr>
                <w:rFonts w:hint="eastAsia" w:cs="仿宋_GB2312"/>
                <w:kern w:val="0"/>
                <w:sz w:val="24"/>
              </w:rPr>
              <w:t>获奖情况</w:t>
            </w:r>
          </w:p>
        </w:tc>
        <w:tc>
          <w:tcPr>
            <w:tcW w:w="2082" w:type="dxa"/>
            <w:tcBorders>
              <w:top w:val="single" w:color="000000" w:sz="4" w:space="0"/>
              <w:left w:val="single" w:color="000000" w:sz="4" w:space="0"/>
              <w:bottom w:val="single" w:color="000000" w:sz="4" w:space="0"/>
              <w:right w:val="single" w:color="000000" w:sz="4" w:space="0"/>
            </w:tcBorders>
            <w:vAlign w:val="center"/>
          </w:tcPr>
          <w:p>
            <w:pPr>
              <w:jc w:val="center"/>
              <w:rPr>
                <w:kern w:val="0"/>
                <w:sz w:val="24"/>
              </w:rPr>
            </w:pPr>
          </w:p>
        </w:tc>
        <w:tc>
          <w:tcPr>
            <w:tcW w:w="2024" w:type="dxa"/>
            <w:tcBorders>
              <w:top w:val="single" w:color="000000" w:sz="4" w:space="0"/>
              <w:left w:val="single" w:color="000000" w:sz="4" w:space="0"/>
              <w:bottom w:val="single" w:color="000000" w:sz="4" w:space="0"/>
              <w:right w:val="single" w:color="000000" w:sz="4" w:space="0"/>
            </w:tcBorders>
            <w:vAlign w:val="center"/>
          </w:tcPr>
          <w:p>
            <w:pPr>
              <w:jc w:val="center"/>
              <w:rPr>
                <w:kern w:val="0"/>
                <w:sz w:val="24"/>
              </w:rPr>
            </w:pPr>
          </w:p>
        </w:tc>
        <w:tc>
          <w:tcPr>
            <w:tcW w:w="2013" w:type="dxa"/>
            <w:tcBorders>
              <w:top w:val="single" w:color="000000" w:sz="4" w:space="0"/>
              <w:left w:val="single" w:color="000000" w:sz="4" w:space="0"/>
              <w:bottom w:val="single" w:color="000000" w:sz="4" w:space="0"/>
              <w:right w:val="single" w:color="000000" w:sz="4" w:space="0"/>
            </w:tcBorders>
            <w:vAlign w:val="center"/>
          </w:tcPr>
          <w:p>
            <w:pPr>
              <w:jc w:val="center"/>
              <w:rPr>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6" w:hRule="atLeast"/>
          <w:jc w:val="center"/>
        </w:trPr>
        <w:tc>
          <w:tcPr>
            <w:tcW w:w="982"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kern w:val="0"/>
                <w:sz w:val="24"/>
              </w:rPr>
            </w:pPr>
            <w:r>
              <w:rPr>
                <w:rFonts w:hint="eastAsia" w:cs="仿宋_GB2312"/>
                <w:kern w:val="0"/>
                <w:sz w:val="24"/>
              </w:rPr>
              <w:t>项目</w:t>
            </w:r>
          </w:p>
          <w:p>
            <w:pPr>
              <w:jc w:val="center"/>
              <w:rPr>
                <w:kern w:val="0"/>
                <w:sz w:val="24"/>
              </w:rPr>
            </w:pPr>
            <w:r>
              <w:rPr>
                <w:rFonts w:hint="eastAsia" w:cs="仿宋_GB2312"/>
                <w:kern w:val="0"/>
                <w:sz w:val="24"/>
              </w:rPr>
              <w:t>经理</w:t>
            </w:r>
          </w:p>
        </w:tc>
        <w:tc>
          <w:tcPr>
            <w:tcW w:w="1573" w:type="dxa"/>
            <w:gridSpan w:val="2"/>
            <w:tcBorders>
              <w:top w:val="single" w:color="000000" w:sz="4" w:space="0"/>
              <w:left w:val="single" w:color="000000" w:sz="4" w:space="0"/>
              <w:bottom w:val="single" w:color="000000" w:sz="4" w:space="0"/>
              <w:right w:val="single" w:color="000000" w:sz="4" w:space="0"/>
            </w:tcBorders>
            <w:vAlign w:val="center"/>
          </w:tcPr>
          <w:p>
            <w:pPr>
              <w:jc w:val="center"/>
              <w:rPr>
                <w:kern w:val="0"/>
                <w:sz w:val="24"/>
              </w:rPr>
            </w:pPr>
            <w:r>
              <w:rPr>
                <w:rFonts w:hint="eastAsia" w:cs="仿宋_GB2312"/>
                <w:kern w:val="0"/>
                <w:sz w:val="24"/>
              </w:rPr>
              <w:t>姓名</w:t>
            </w:r>
          </w:p>
        </w:tc>
        <w:tc>
          <w:tcPr>
            <w:tcW w:w="2082" w:type="dxa"/>
            <w:tcBorders>
              <w:top w:val="single" w:color="000000" w:sz="4" w:space="0"/>
              <w:left w:val="single" w:color="000000" w:sz="4" w:space="0"/>
              <w:bottom w:val="single" w:color="000000" w:sz="4" w:space="0"/>
              <w:right w:val="single" w:color="000000" w:sz="4" w:space="0"/>
            </w:tcBorders>
            <w:vAlign w:val="center"/>
          </w:tcPr>
          <w:p>
            <w:pPr>
              <w:jc w:val="center"/>
              <w:rPr>
                <w:kern w:val="0"/>
                <w:sz w:val="24"/>
              </w:rPr>
            </w:pPr>
          </w:p>
        </w:tc>
        <w:tc>
          <w:tcPr>
            <w:tcW w:w="2024" w:type="dxa"/>
            <w:tcBorders>
              <w:top w:val="single" w:color="000000" w:sz="4" w:space="0"/>
              <w:left w:val="single" w:color="000000" w:sz="4" w:space="0"/>
              <w:bottom w:val="single" w:color="000000" w:sz="4" w:space="0"/>
              <w:right w:val="single" w:color="000000" w:sz="4" w:space="0"/>
            </w:tcBorders>
            <w:vAlign w:val="center"/>
          </w:tcPr>
          <w:p>
            <w:pPr>
              <w:jc w:val="center"/>
              <w:rPr>
                <w:kern w:val="0"/>
                <w:sz w:val="24"/>
              </w:rPr>
            </w:pPr>
          </w:p>
        </w:tc>
        <w:tc>
          <w:tcPr>
            <w:tcW w:w="2013" w:type="dxa"/>
            <w:tcBorders>
              <w:top w:val="single" w:color="000000" w:sz="4" w:space="0"/>
              <w:left w:val="single" w:color="000000" w:sz="4" w:space="0"/>
              <w:bottom w:val="single" w:color="000000" w:sz="4" w:space="0"/>
              <w:right w:val="single" w:color="000000" w:sz="4" w:space="0"/>
            </w:tcBorders>
            <w:vAlign w:val="center"/>
          </w:tcPr>
          <w:p>
            <w:pPr>
              <w:jc w:val="center"/>
              <w:rPr>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6" w:hRule="atLeast"/>
          <w:jc w:val="center"/>
        </w:trPr>
        <w:tc>
          <w:tcPr>
            <w:tcW w:w="98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kern w:val="0"/>
                <w:sz w:val="24"/>
              </w:rPr>
            </w:pPr>
          </w:p>
        </w:tc>
        <w:tc>
          <w:tcPr>
            <w:tcW w:w="1573" w:type="dxa"/>
            <w:gridSpan w:val="2"/>
            <w:tcBorders>
              <w:top w:val="single" w:color="000000" w:sz="4" w:space="0"/>
              <w:left w:val="single" w:color="000000" w:sz="4" w:space="0"/>
              <w:bottom w:val="single" w:color="000000" w:sz="4" w:space="0"/>
              <w:right w:val="single" w:color="000000" w:sz="4" w:space="0"/>
            </w:tcBorders>
            <w:vAlign w:val="center"/>
          </w:tcPr>
          <w:p>
            <w:pPr>
              <w:jc w:val="center"/>
              <w:rPr>
                <w:kern w:val="0"/>
                <w:sz w:val="24"/>
              </w:rPr>
            </w:pPr>
            <w:r>
              <w:rPr>
                <w:rFonts w:hint="eastAsia" w:cs="仿宋_GB2312"/>
                <w:kern w:val="0"/>
                <w:sz w:val="24"/>
              </w:rPr>
              <w:t>工程业绩</w:t>
            </w:r>
          </w:p>
        </w:tc>
        <w:tc>
          <w:tcPr>
            <w:tcW w:w="2082" w:type="dxa"/>
            <w:tcBorders>
              <w:top w:val="single" w:color="000000" w:sz="4" w:space="0"/>
              <w:left w:val="single" w:color="000000" w:sz="4" w:space="0"/>
              <w:bottom w:val="single" w:color="000000" w:sz="4" w:space="0"/>
              <w:right w:val="single" w:color="000000" w:sz="4" w:space="0"/>
            </w:tcBorders>
            <w:vAlign w:val="center"/>
          </w:tcPr>
          <w:p>
            <w:pPr>
              <w:jc w:val="center"/>
              <w:rPr>
                <w:kern w:val="0"/>
                <w:sz w:val="24"/>
              </w:rPr>
            </w:pPr>
          </w:p>
        </w:tc>
        <w:tc>
          <w:tcPr>
            <w:tcW w:w="2024" w:type="dxa"/>
            <w:tcBorders>
              <w:top w:val="single" w:color="000000" w:sz="4" w:space="0"/>
              <w:left w:val="single" w:color="000000" w:sz="4" w:space="0"/>
              <w:bottom w:val="single" w:color="000000" w:sz="4" w:space="0"/>
              <w:right w:val="single" w:color="000000" w:sz="4" w:space="0"/>
            </w:tcBorders>
            <w:vAlign w:val="center"/>
          </w:tcPr>
          <w:p>
            <w:pPr>
              <w:jc w:val="center"/>
              <w:rPr>
                <w:kern w:val="0"/>
                <w:sz w:val="24"/>
              </w:rPr>
            </w:pPr>
          </w:p>
        </w:tc>
        <w:tc>
          <w:tcPr>
            <w:tcW w:w="2013" w:type="dxa"/>
            <w:tcBorders>
              <w:top w:val="single" w:color="000000" w:sz="4" w:space="0"/>
              <w:left w:val="single" w:color="000000" w:sz="4" w:space="0"/>
              <w:bottom w:val="single" w:color="000000" w:sz="4" w:space="0"/>
              <w:right w:val="single" w:color="000000" w:sz="4" w:space="0"/>
            </w:tcBorders>
            <w:vAlign w:val="center"/>
          </w:tcPr>
          <w:p>
            <w:pPr>
              <w:jc w:val="center"/>
              <w:rPr>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6" w:hRule="atLeast"/>
          <w:jc w:val="center"/>
        </w:trPr>
        <w:tc>
          <w:tcPr>
            <w:tcW w:w="98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kern w:val="0"/>
                <w:sz w:val="24"/>
              </w:rPr>
            </w:pPr>
          </w:p>
        </w:tc>
        <w:tc>
          <w:tcPr>
            <w:tcW w:w="1573" w:type="dxa"/>
            <w:gridSpan w:val="2"/>
            <w:tcBorders>
              <w:top w:val="single" w:color="000000" w:sz="4" w:space="0"/>
              <w:left w:val="single" w:color="000000" w:sz="4" w:space="0"/>
              <w:bottom w:val="single" w:color="000000" w:sz="4" w:space="0"/>
              <w:right w:val="single" w:color="000000" w:sz="4" w:space="0"/>
            </w:tcBorders>
            <w:vAlign w:val="center"/>
          </w:tcPr>
          <w:p>
            <w:pPr>
              <w:jc w:val="center"/>
              <w:rPr>
                <w:kern w:val="0"/>
                <w:sz w:val="24"/>
              </w:rPr>
            </w:pPr>
            <w:r>
              <w:rPr>
                <w:rFonts w:hint="eastAsia" w:cs="仿宋_GB2312"/>
                <w:kern w:val="0"/>
                <w:sz w:val="24"/>
              </w:rPr>
              <w:t>获奖情况</w:t>
            </w:r>
          </w:p>
        </w:tc>
        <w:tc>
          <w:tcPr>
            <w:tcW w:w="2082" w:type="dxa"/>
            <w:tcBorders>
              <w:top w:val="single" w:color="000000" w:sz="4" w:space="0"/>
              <w:left w:val="single" w:color="000000" w:sz="4" w:space="0"/>
              <w:bottom w:val="single" w:color="000000" w:sz="4" w:space="0"/>
              <w:right w:val="single" w:color="000000" w:sz="4" w:space="0"/>
            </w:tcBorders>
            <w:vAlign w:val="center"/>
          </w:tcPr>
          <w:p>
            <w:pPr>
              <w:jc w:val="center"/>
              <w:rPr>
                <w:kern w:val="0"/>
                <w:sz w:val="24"/>
              </w:rPr>
            </w:pPr>
          </w:p>
        </w:tc>
        <w:tc>
          <w:tcPr>
            <w:tcW w:w="2024" w:type="dxa"/>
            <w:tcBorders>
              <w:top w:val="single" w:color="000000" w:sz="4" w:space="0"/>
              <w:left w:val="single" w:color="000000" w:sz="4" w:space="0"/>
              <w:bottom w:val="single" w:color="000000" w:sz="4" w:space="0"/>
              <w:right w:val="single" w:color="000000" w:sz="4" w:space="0"/>
            </w:tcBorders>
            <w:vAlign w:val="center"/>
          </w:tcPr>
          <w:p>
            <w:pPr>
              <w:jc w:val="center"/>
              <w:rPr>
                <w:kern w:val="0"/>
                <w:sz w:val="24"/>
              </w:rPr>
            </w:pPr>
          </w:p>
        </w:tc>
        <w:tc>
          <w:tcPr>
            <w:tcW w:w="2013" w:type="dxa"/>
            <w:tcBorders>
              <w:top w:val="single" w:color="000000" w:sz="4" w:space="0"/>
              <w:left w:val="single" w:color="000000" w:sz="4" w:space="0"/>
              <w:bottom w:val="single" w:color="000000" w:sz="4" w:space="0"/>
              <w:right w:val="single" w:color="000000" w:sz="4" w:space="0"/>
            </w:tcBorders>
            <w:vAlign w:val="center"/>
          </w:tcPr>
          <w:p>
            <w:pPr>
              <w:jc w:val="center"/>
              <w:rPr>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6" w:hRule="atLeast"/>
          <w:jc w:val="center"/>
        </w:trPr>
        <w:tc>
          <w:tcPr>
            <w:tcW w:w="982"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kern w:val="0"/>
                <w:sz w:val="24"/>
              </w:rPr>
            </w:pPr>
            <w:r>
              <w:rPr>
                <w:rFonts w:hint="eastAsia" w:cs="仿宋_GB2312"/>
                <w:kern w:val="0"/>
                <w:sz w:val="24"/>
              </w:rPr>
              <w:t>技术</w:t>
            </w:r>
          </w:p>
          <w:p>
            <w:pPr>
              <w:jc w:val="center"/>
              <w:rPr>
                <w:kern w:val="0"/>
                <w:sz w:val="24"/>
              </w:rPr>
            </w:pPr>
            <w:r>
              <w:rPr>
                <w:rFonts w:hint="eastAsia" w:cs="仿宋_GB2312"/>
                <w:kern w:val="0"/>
                <w:sz w:val="24"/>
              </w:rPr>
              <w:t>负责人</w:t>
            </w:r>
          </w:p>
        </w:tc>
        <w:tc>
          <w:tcPr>
            <w:tcW w:w="1573" w:type="dxa"/>
            <w:gridSpan w:val="2"/>
            <w:tcBorders>
              <w:top w:val="single" w:color="000000" w:sz="4" w:space="0"/>
              <w:left w:val="single" w:color="000000" w:sz="4" w:space="0"/>
              <w:bottom w:val="single" w:color="000000" w:sz="4" w:space="0"/>
              <w:right w:val="single" w:color="000000" w:sz="4" w:space="0"/>
            </w:tcBorders>
            <w:vAlign w:val="center"/>
          </w:tcPr>
          <w:p>
            <w:pPr>
              <w:jc w:val="center"/>
              <w:rPr>
                <w:kern w:val="0"/>
                <w:sz w:val="24"/>
              </w:rPr>
            </w:pPr>
            <w:r>
              <w:rPr>
                <w:rFonts w:hint="eastAsia" w:cs="仿宋_GB2312"/>
                <w:kern w:val="0"/>
                <w:sz w:val="24"/>
              </w:rPr>
              <w:t>姓名</w:t>
            </w:r>
          </w:p>
        </w:tc>
        <w:tc>
          <w:tcPr>
            <w:tcW w:w="2082" w:type="dxa"/>
            <w:tcBorders>
              <w:top w:val="single" w:color="000000" w:sz="4" w:space="0"/>
              <w:left w:val="single" w:color="000000" w:sz="4" w:space="0"/>
              <w:bottom w:val="single" w:color="000000" w:sz="4" w:space="0"/>
              <w:right w:val="single" w:color="000000" w:sz="4" w:space="0"/>
            </w:tcBorders>
            <w:vAlign w:val="center"/>
          </w:tcPr>
          <w:p>
            <w:pPr>
              <w:jc w:val="center"/>
              <w:rPr>
                <w:kern w:val="0"/>
                <w:sz w:val="24"/>
              </w:rPr>
            </w:pPr>
          </w:p>
        </w:tc>
        <w:tc>
          <w:tcPr>
            <w:tcW w:w="2024" w:type="dxa"/>
            <w:tcBorders>
              <w:top w:val="single" w:color="000000" w:sz="4" w:space="0"/>
              <w:left w:val="single" w:color="000000" w:sz="4" w:space="0"/>
              <w:bottom w:val="single" w:color="000000" w:sz="4" w:space="0"/>
              <w:right w:val="single" w:color="000000" w:sz="4" w:space="0"/>
            </w:tcBorders>
            <w:vAlign w:val="center"/>
          </w:tcPr>
          <w:p>
            <w:pPr>
              <w:jc w:val="center"/>
              <w:rPr>
                <w:kern w:val="0"/>
                <w:sz w:val="24"/>
              </w:rPr>
            </w:pPr>
          </w:p>
        </w:tc>
        <w:tc>
          <w:tcPr>
            <w:tcW w:w="2013" w:type="dxa"/>
            <w:tcBorders>
              <w:top w:val="single" w:color="000000" w:sz="4" w:space="0"/>
              <w:left w:val="single" w:color="000000" w:sz="4" w:space="0"/>
              <w:bottom w:val="single" w:color="000000" w:sz="4" w:space="0"/>
              <w:right w:val="single" w:color="000000" w:sz="4" w:space="0"/>
            </w:tcBorders>
            <w:vAlign w:val="center"/>
          </w:tcPr>
          <w:p>
            <w:pPr>
              <w:jc w:val="center"/>
              <w:rPr>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6" w:hRule="atLeast"/>
          <w:jc w:val="center"/>
        </w:trPr>
        <w:tc>
          <w:tcPr>
            <w:tcW w:w="98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kern w:val="0"/>
                <w:sz w:val="24"/>
              </w:rPr>
            </w:pPr>
          </w:p>
        </w:tc>
        <w:tc>
          <w:tcPr>
            <w:tcW w:w="1573" w:type="dxa"/>
            <w:gridSpan w:val="2"/>
            <w:tcBorders>
              <w:top w:val="single" w:color="000000" w:sz="4" w:space="0"/>
              <w:left w:val="single" w:color="000000" w:sz="4" w:space="0"/>
              <w:bottom w:val="single" w:color="000000" w:sz="4" w:space="0"/>
              <w:right w:val="single" w:color="000000" w:sz="4" w:space="0"/>
            </w:tcBorders>
            <w:vAlign w:val="center"/>
          </w:tcPr>
          <w:p>
            <w:pPr>
              <w:jc w:val="center"/>
              <w:rPr>
                <w:kern w:val="0"/>
                <w:sz w:val="24"/>
              </w:rPr>
            </w:pPr>
            <w:r>
              <w:rPr>
                <w:rFonts w:hint="eastAsia" w:cs="仿宋_GB2312"/>
                <w:kern w:val="0"/>
                <w:sz w:val="24"/>
              </w:rPr>
              <w:t>工程业绩</w:t>
            </w:r>
          </w:p>
        </w:tc>
        <w:tc>
          <w:tcPr>
            <w:tcW w:w="2082" w:type="dxa"/>
            <w:tcBorders>
              <w:top w:val="single" w:color="000000" w:sz="4" w:space="0"/>
              <w:left w:val="single" w:color="000000" w:sz="4" w:space="0"/>
              <w:bottom w:val="single" w:color="000000" w:sz="4" w:space="0"/>
              <w:right w:val="single" w:color="000000" w:sz="4" w:space="0"/>
            </w:tcBorders>
            <w:vAlign w:val="center"/>
          </w:tcPr>
          <w:p>
            <w:pPr>
              <w:jc w:val="center"/>
              <w:rPr>
                <w:kern w:val="0"/>
                <w:sz w:val="24"/>
              </w:rPr>
            </w:pPr>
          </w:p>
        </w:tc>
        <w:tc>
          <w:tcPr>
            <w:tcW w:w="2024" w:type="dxa"/>
            <w:tcBorders>
              <w:top w:val="single" w:color="000000" w:sz="4" w:space="0"/>
              <w:left w:val="single" w:color="000000" w:sz="4" w:space="0"/>
              <w:bottom w:val="single" w:color="000000" w:sz="4" w:space="0"/>
              <w:right w:val="single" w:color="000000" w:sz="4" w:space="0"/>
            </w:tcBorders>
            <w:vAlign w:val="center"/>
          </w:tcPr>
          <w:p>
            <w:pPr>
              <w:jc w:val="center"/>
              <w:rPr>
                <w:kern w:val="0"/>
                <w:sz w:val="24"/>
              </w:rPr>
            </w:pPr>
          </w:p>
        </w:tc>
        <w:tc>
          <w:tcPr>
            <w:tcW w:w="2013" w:type="dxa"/>
            <w:tcBorders>
              <w:top w:val="single" w:color="000000" w:sz="4" w:space="0"/>
              <w:left w:val="single" w:color="000000" w:sz="4" w:space="0"/>
              <w:bottom w:val="single" w:color="000000" w:sz="4" w:space="0"/>
              <w:right w:val="single" w:color="000000" w:sz="4" w:space="0"/>
            </w:tcBorders>
            <w:vAlign w:val="center"/>
          </w:tcPr>
          <w:p>
            <w:pPr>
              <w:jc w:val="center"/>
              <w:rPr>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6" w:hRule="atLeast"/>
          <w:jc w:val="center"/>
        </w:trPr>
        <w:tc>
          <w:tcPr>
            <w:tcW w:w="98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kern w:val="0"/>
                <w:sz w:val="24"/>
              </w:rPr>
            </w:pPr>
          </w:p>
        </w:tc>
        <w:tc>
          <w:tcPr>
            <w:tcW w:w="1573" w:type="dxa"/>
            <w:gridSpan w:val="2"/>
            <w:tcBorders>
              <w:top w:val="single" w:color="000000" w:sz="4" w:space="0"/>
              <w:left w:val="single" w:color="000000" w:sz="4" w:space="0"/>
              <w:bottom w:val="single" w:color="000000" w:sz="4" w:space="0"/>
              <w:right w:val="single" w:color="000000" w:sz="4" w:space="0"/>
            </w:tcBorders>
            <w:vAlign w:val="center"/>
          </w:tcPr>
          <w:p>
            <w:pPr>
              <w:jc w:val="center"/>
              <w:rPr>
                <w:kern w:val="0"/>
                <w:sz w:val="24"/>
              </w:rPr>
            </w:pPr>
            <w:r>
              <w:rPr>
                <w:rFonts w:hint="eastAsia" w:cs="仿宋_GB2312"/>
                <w:kern w:val="0"/>
                <w:sz w:val="24"/>
              </w:rPr>
              <w:t>获奖情况</w:t>
            </w:r>
          </w:p>
        </w:tc>
        <w:tc>
          <w:tcPr>
            <w:tcW w:w="2082" w:type="dxa"/>
            <w:tcBorders>
              <w:top w:val="single" w:color="000000" w:sz="4" w:space="0"/>
              <w:left w:val="single" w:color="000000" w:sz="4" w:space="0"/>
              <w:bottom w:val="single" w:color="000000" w:sz="4" w:space="0"/>
              <w:right w:val="single" w:color="000000" w:sz="4" w:space="0"/>
            </w:tcBorders>
            <w:vAlign w:val="center"/>
          </w:tcPr>
          <w:p>
            <w:pPr>
              <w:jc w:val="center"/>
              <w:rPr>
                <w:kern w:val="0"/>
                <w:sz w:val="24"/>
              </w:rPr>
            </w:pPr>
          </w:p>
        </w:tc>
        <w:tc>
          <w:tcPr>
            <w:tcW w:w="2024" w:type="dxa"/>
            <w:tcBorders>
              <w:top w:val="single" w:color="000000" w:sz="4" w:space="0"/>
              <w:left w:val="single" w:color="000000" w:sz="4" w:space="0"/>
              <w:bottom w:val="single" w:color="000000" w:sz="4" w:space="0"/>
              <w:right w:val="single" w:color="000000" w:sz="4" w:space="0"/>
            </w:tcBorders>
            <w:vAlign w:val="center"/>
          </w:tcPr>
          <w:p>
            <w:pPr>
              <w:jc w:val="center"/>
              <w:rPr>
                <w:kern w:val="0"/>
                <w:sz w:val="24"/>
              </w:rPr>
            </w:pPr>
          </w:p>
        </w:tc>
        <w:tc>
          <w:tcPr>
            <w:tcW w:w="2013" w:type="dxa"/>
            <w:tcBorders>
              <w:top w:val="single" w:color="000000" w:sz="4" w:space="0"/>
              <w:left w:val="single" w:color="000000" w:sz="4" w:space="0"/>
              <w:bottom w:val="single" w:color="000000" w:sz="4" w:space="0"/>
              <w:right w:val="single" w:color="000000" w:sz="4" w:space="0"/>
            </w:tcBorders>
            <w:vAlign w:val="center"/>
          </w:tcPr>
          <w:p>
            <w:pPr>
              <w:jc w:val="center"/>
              <w:rPr>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6" w:hRule="atLeast"/>
          <w:jc w:val="center"/>
        </w:trPr>
        <w:tc>
          <w:tcPr>
            <w:tcW w:w="982"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kern w:val="0"/>
                <w:sz w:val="24"/>
              </w:rPr>
            </w:pPr>
            <w:r>
              <w:rPr>
                <w:rFonts w:hint="eastAsia" w:cs="仿宋_GB2312"/>
                <w:kern w:val="0"/>
                <w:sz w:val="24"/>
              </w:rPr>
              <w:t>投标担保信息</w:t>
            </w:r>
          </w:p>
        </w:tc>
        <w:tc>
          <w:tcPr>
            <w:tcW w:w="1573" w:type="dxa"/>
            <w:gridSpan w:val="2"/>
            <w:tcBorders>
              <w:top w:val="single" w:color="000000" w:sz="4" w:space="0"/>
              <w:left w:val="single" w:color="000000" w:sz="4" w:space="0"/>
              <w:bottom w:val="single" w:color="000000" w:sz="4" w:space="0"/>
              <w:right w:val="single" w:color="000000" w:sz="4" w:space="0"/>
            </w:tcBorders>
            <w:vAlign w:val="center"/>
          </w:tcPr>
          <w:p>
            <w:pPr>
              <w:jc w:val="center"/>
              <w:rPr>
                <w:kern w:val="0"/>
                <w:sz w:val="24"/>
              </w:rPr>
            </w:pPr>
            <w:r>
              <w:rPr>
                <w:rFonts w:hint="eastAsia" w:cs="仿宋_GB2312"/>
                <w:kern w:val="0"/>
                <w:sz w:val="24"/>
              </w:rPr>
              <w:t>担保机构</w:t>
            </w:r>
          </w:p>
        </w:tc>
        <w:tc>
          <w:tcPr>
            <w:tcW w:w="2082" w:type="dxa"/>
            <w:tcBorders>
              <w:top w:val="single" w:color="000000" w:sz="4" w:space="0"/>
              <w:left w:val="single" w:color="000000" w:sz="4" w:space="0"/>
              <w:bottom w:val="single" w:color="000000" w:sz="4" w:space="0"/>
              <w:right w:val="single" w:color="000000" w:sz="4" w:space="0"/>
            </w:tcBorders>
            <w:vAlign w:val="center"/>
          </w:tcPr>
          <w:p>
            <w:pPr>
              <w:jc w:val="center"/>
              <w:rPr>
                <w:kern w:val="0"/>
                <w:sz w:val="24"/>
              </w:rPr>
            </w:pPr>
          </w:p>
        </w:tc>
        <w:tc>
          <w:tcPr>
            <w:tcW w:w="2024" w:type="dxa"/>
            <w:tcBorders>
              <w:top w:val="single" w:color="000000" w:sz="4" w:space="0"/>
              <w:left w:val="single" w:color="000000" w:sz="4" w:space="0"/>
              <w:bottom w:val="single" w:color="000000" w:sz="4" w:space="0"/>
              <w:right w:val="single" w:color="000000" w:sz="4" w:space="0"/>
            </w:tcBorders>
            <w:vAlign w:val="center"/>
          </w:tcPr>
          <w:p>
            <w:pPr>
              <w:jc w:val="center"/>
              <w:rPr>
                <w:kern w:val="0"/>
                <w:sz w:val="24"/>
              </w:rPr>
            </w:pPr>
          </w:p>
        </w:tc>
        <w:tc>
          <w:tcPr>
            <w:tcW w:w="2013" w:type="dxa"/>
            <w:tcBorders>
              <w:top w:val="single" w:color="000000" w:sz="4" w:space="0"/>
              <w:left w:val="single" w:color="000000" w:sz="4" w:space="0"/>
              <w:bottom w:val="single" w:color="000000" w:sz="4" w:space="0"/>
              <w:right w:val="single" w:color="000000" w:sz="4" w:space="0"/>
            </w:tcBorders>
            <w:vAlign w:val="center"/>
          </w:tcPr>
          <w:p>
            <w:pPr>
              <w:jc w:val="center"/>
              <w:rPr>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6" w:hRule="atLeast"/>
          <w:jc w:val="center"/>
        </w:trPr>
        <w:tc>
          <w:tcPr>
            <w:tcW w:w="98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kern w:val="0"/>
                <w:sz w:val="24"/>
              </w:rPr>
            </w:pPr>
          </w:p>
        </w:tc>
        <w:tc>
          <w:tcPr>
            <w:tcW w:w="1573" w:type="dxa"/>
            <w:gridSpan w:val="2"/>
            <w:tcBorders>
              <w:top w:val="single" w:color="000000" w:sz="4" w:space="0"/>
              <w:left w:val="single" w:color="000000" w:sz="4" w:space="0"/>
              <w:bottom w:val="single" w:color="000000" w:sz="4" w:space="0"/>
              <w:right w:val="single" w:color="000000" w:sz="4" w:space="0"/>
            </w:tcBorders>
            <w:vAlign w:val="center"/>
          </w:tcPr>
          <w:p>
            <w:pPr>
              <w:jc w:val="center"/>
              <w:rPr>
                <w:kern w:val="0"/>
                <w:sz w:val="24"/>
              </w:rPr>
            </w:pPr>
            <w:r>
              <w:rPr>
                <w:rFonts w:hint="eastAsia" w:cs="仿宋_GB2312"/>
                <w:kern w:val="0"/>
                <w:sz w:val="24"/>
              </w:rPr>
              <w:t>经营地址</w:t>
            </w:r>
          </w:p>
        </w:tc>
        <w:tc>
          <w:tcPr>
            <w:tcW w:w="2082" w:type="dxa"/>
            <w:tcBorders>
              <w:top w:val="single" w:color="000000" w:sz="4" w:space="0"/>
              <w:left w:val="single" w:color="000000" w:sz="4" w:space="0"/>
              <w:bottom w:val="single" w:color="000000" w:sz="4" w:space="0"/>
              <w:right w:val="single" w:color="000000" w:sz="4" w:space="0"/>
            </w:tcBorders>
            <w:vAlign w:val="center"/>
          </w:tcPr>
          <w:p>
            <w:pPr>
              <w:jc w:val="center"/>
              <w:rPr>
                <w:kern w:val="0"/>
                <w:sz w:val="24"/>
              </w:rPr>
            </w:pPr>
          </w:p>
        </w:tc>
        <w:tc>
          <w:tcPr>
            <w:tcW w:w="2024" w:type="dxa"/>
            <w:tcBorders>
              <w:top w:val="single" w:color="000000" w:sz="4" w:space="0"/>
              <w:left w:val="single" w:color="000000" w:sz="4" w:space="0"/>
              <w:bottom w:val="single" w:color="000000" w:sz="4" w:space="0"/>
              <w:right w:val="single" w:color="000000" w:sz="4" w:space="0"/>
            </w:tcBorders>
            <w:vAlign w:val="center"/>
          </w:tcPr>
          <w:p>
            <w:pPr>
              <w:jc w:val="center"/>
              <w:rPr>
                <w:kern w:val="0"/>
                <w:sz w:val="24"/>
              </w:rPr>
            </w:pPr>
          </w:p>
        </w:tc>
        <w:tc>
          <w:tcPr>
            <w:tcW w:w="2013" w:type="dxa"/>
            <w:tcBorders>
              <w:top w:val="single" w:color="000000" w:sz="4" w:space="0"/>
              <w:left w:val="single" w:color="000000" w:sz="4" w:space="0"/>
              <w:bottom w:val="single" w:color="000000" w:sz="4" w:space="0"/>
              <w:right w:val="single" w:color="000000" w:sz="4" w:space="0"/>
            </w:tcBorders>
            <w:vAlign w:val="center"/>
          </w:tcPr>
          <w:p>
            <w:pPr>
              <w:jc w:val="center"/>
              <w:rPr>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6" w:hRule="atLeast"/>
          <w:jc w:val="center"/>
        </w:trPr>
        <w:tc>
          <w:tcPr>
            <w:tcW w:w="98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kern w:val="0"/>
                <w:sz w:val="24"/>
              </w:rPr>
            </w:pPr>
          </w:p>
        </w:tc>
        <w:tc>
          <w:tcPr>
            <w:tcW w:w="1573" w:type="dxa"/>
            <w:gridSpan w:val="2"/>
            <w:tcBorders>
              <w:top w:val="single" w:color="000000" w:sz="4" w:space="0"/>
              <w:left w:val="single" w:color="000000" w:sz="4" w:space="0"/>
              <w:bottom w:val="single" w:color="000000" w:sz="4" w:space="0"/>
              <w:right w:val="single" w:color="000000" w:sz="4" w:space="0"/>
            </w:tcBorders>
            <w:vAlign w:val="center"/>
          </w:tcPr>
          <w:p>
            <w:pPr>
              <w:jc w:val="center"/>
              <w:rPr>
                <w:kern w:val="0"/>
                <w:sz w:val="24"/>
              </w:rPr>
            </w:pPr>
            <w:r>
              <w:rPr>
                <w:rFonts w:hint="eastAsia" w:cs="仿宋_GB2312"/>
                <w:kern w:val="0"/>
                <w:sz w:val="24"/>
              </w:rPr>
              <w:t>联系电话</w:t>
            </w:r>
          </w:p>
        </w:tc>
        <w:tc>
          <w:tcPr>
            <w:tcW w:w="2082" w:type="dxa"/>
            <w:tcBorders>
              <w:top w:val="single" w:color="000000" w:sz="4" w:space="0"/>
              <w:left w:val="single" w:color="000000" w:sz="4" w:space="0"/>
              <w:bottom w:val="single" w:color="000000" w:sz="4" w:space="0"/>
              <w:right w:val="single" w:color="000000" w:sz="4" w:space="0"/>
            </w:tcBorders>
            <w:vAlign w:val="center"/>
          </w:tcPr>
          <w:p>
            <w:pPr>
              <w:jc w:val="center"/>
              <w:rPr>
                <w:kern w:val="0"/>
                <w:sz w:val="24"/>
              </w:rPr>
            </w:pPr>
          </w:p>
        </w:tc>
        <w:tc>
          <w:tcPr>
            <w:tcW w:w="2024" w:type="dxa"/>
            <w:tcBorders>
              <w:top w:val="single" w:color="000000" w:sz="4" w:space="0"/>
              <w:left w:val="single" w:color="000000" w:sz="4" w:space="0"/>
              <w:bottom w:val="single" w:color="000000" w:sz="4" w:space="0"/>
              <w:right w:val="single" w:color="000000" w:sz="4" w:space="0"/>
            </w:tcBorders>
            <w:vAlign w:val="center"/>
          </w:tcPr>
          <w:p>
            <w:pPr>
              <w:jc w:val="center"/>
              <w:rPr>
                <w:kern w:val="0"/>
                <w:sz w:val="24"/>
              </w:rPr>
            </w:pPr>
          </w:p>
        </w:tc>
        <w:tc>
          <w:tcPr>
            <w:tcW w:w="2013" w:type="dxa"/>
            <w:tcBorders>
              <w:top w:val="single" w:color="000000" w:sz="4" w:space="0"/>
              <w:left w:val="single" w:color="000000" w:sz="4" w:space="0"/>
              <w:bottom w:val="single" w:color="000000" w:sz="4" w:space="0"/>
              <w:right w:val="single" w:color="000000" w:sz="4" w:space="0"/>
            </w:tcBorders>
            <w:vAlign w:val="center"/>
          </w:tcPr>
          <w:p>
            <w:pPr>
              <w:jc w:val="center"/>
              <w:rPr>
                <w:kern w:val="0"/>
                <w:sz w:val="24"/>
              </w:rPr>
            </w:pPr>
          </w:p>
        </w:tc>
      </w:tr>
    </w:tbl>
    <w:p>
      <w:pPr>
        <w:spacing w:beforeLines="50" w:afterLines="50"/>
        <w:jc w:val="center"/>
        <w:rPr>
          <w:rFonts w:ascii="方正小标宋简体" w:hAnsi="仿宋" w:eastAsia="方正小标宋简体"/>
          <w:kern w:val="0"/>
        </w:rPr>
      </w:pPr>
      <w:r>
        <w:rPr>
          <w:rFonts w:hint="eastAsia" w:ascii="方正小标宋简体" w:hAnsi="仿宋" w:eastAsia="方正小标宋简体" w:cs="方正小标宋简体"/>
          <w:kern w:val="0"/>
        </w:rPr>
        <w:t>进入投标报价评审的投标人技术标得分情况</w:t>
      </w:r>
    </w:p>
    <w:tbl>
      <w:tblPr>
        <w:tblStyle w:val="37"/>
        <w:tblW w:w="9069"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09"/>
        <w:gridCol w:w="2241"/>
        <w:gridCol w:w="874"/>
        <w:gridCol w:w="874"/>
        <w:gridCol w:w="874"/>
        <w:gridCol w:w="874"/>
        <w:gridCol w:w="874"/>
        <w:gridCol w:w="874"/>
        <w:gridCol w:w="8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6" w:hRule="atLeast"/>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
                <w:kern w:val="0"/>
                <w:sz w:val="24"/>
              </w:rPr>
            </w:pPr>
            <w:r>
              <w:rPr>
                <w:rFonts w:hint="eastAsia" w:ascii="仿宋_GB2312" w:hAnsi="仿宋" w:cs="仿宋_GB2312"/>
                <w:kern w:val="0"/>
                <w:sz w:val="24"/>
              </w:rPr>
              <w:t>序号</w:t>
            </w:r>
          </w:p>
        </w:tc>
        <w:tc>
          <w:tcPr>
            <w:tcW w:w="224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
                <w:kern w:val="0"/>
                <w:sz w:val="24"/>
              </w:rPr>
            </w:pPr>
            <w:r>
              <w:rPr>
                <w:rFonts w:hint="eastAsia" w:ascii="仿宋_GB2312" w:hAnsi="仿宋" w:cs="仿宋_GB2312"/>
                <w:kern w:val="0"/>
                <w:sz w:val="24"/>
              </w:rPr>
              <w:t>投标人名称</w:t>
            </w:r>
          </w:p>
        </w:tc>
        <w:tc>
          <w:tcPr>
            <w:tcW w:w="87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 w:cs="仿宋_GB2312"/>
                <w:kern w:val="0"/>
                <w:sz w:val="24"/>
              </w:rPr>
            </w:pPr>
            <w:r>
              <w:rPr>
                <w:rFonts w:hint="eastAsia" w:ascii="仿宋_GB2312" w:hAnsi="仿宋" w:cs="仿宋_GB2312"/>
                <w:kern w:val="0"/>
                <w:sz w:val="24"/>
              </w:rPr>
              <w:t>评委</w:t>
            </w:r>
            <w:r>
              <w:rPr>
                <w:rFonts w:ascii="仿宋_GB2312" w:hAnsi="仿宋" w:cs="仿宋_GB2312"/>
                <w:kern w:val="0"/>
                <w:sz w:val="24"/>
              </w:rPr>
              <w:t>1</w:t>
            </w:r>
          </w:p>
        </w:tc>
        <w:tc>
          <w:tcPr>
            <w:tcW w:w="87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 w:cs="仿宋_GB2312"/>
                <w:kern w:val="0"/>
                <w:sz w:val="24"/>
              </w:rPr>
            </w:pPr>
            <w:r>
              <w:rPr>
                <w:rFonts w:hint="eastAsia" w:ascii="仿宋_GB2312" w:hAnsi="仿宋" w:cs="仿宋_GB2312"/>
                <w:kern w:val="0"/>
                <w:sz w:val="24"/>
              </w:rPr>
              <w:t>评委</w:t>
            </w:r>
            <w:r>
              <w:rPr>
                <w:rFonts w:ascii="仿宋_GB2312" w:hAnsi="仿宋" w:cs="仿宋_GB2312"/>
                <w:kern w:val="0"/>
                <w:sz w:val="24"/>
              </w:rPr>
              <w:t>2</w:t>
            </w:r>
          </w:p>
        </w:tc>
        <w:tc>
          <w:tcPr>
            <w:tcW w:w="87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 w:cs="仿宋_GB2312"/>
                <w:kern w:val="0"/>
                <w:sz w:val="24"/>
              </w:rPr>
            </w:pPr>
            <w:r>
              <w:rPr>
                <w:rFonts w:hint="eastAsia" w:ascii="仿宋_GB2312" w:hAnsi="仿宋" w:cs="仿宋_GB2312"/>
                <w:kern w:val="0"/>
                <w:sz w:val="24"/>
              </w:rPr>
              <w:t>评委</w:t>
            </w:r>
            <w:r>
              <w:rPr>
                <w:rFonts w:ascii="仿宋_GB2312" w:hAnsi="仿宋" w:cs="仿宋_GB2312"/>
                <w:kern w:val="0"/>
                <w:sz w:val="24"/>
              </w:rPr>
              <w:t>3</w:t>
            </w:r>
          </w:p>
        </w:tc>
        <w:tc>
          <w:tcPr>
            <w:tcW w:w="87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 w:cs="仿宋_GB2312"/>
                <w:kern w:val="0"/>
                <w:sz w:val="24"/>
              </w:rPr>
            </w:pPr>
            <w:r>
              <w:rPr>
                <w:rFonts w:hint="eastAsia" w:ascii="仿宋_GB2312" w:hAnsi="仿宋" w:cs="仿宋_GB2312"/>
                <w:kern w:val="0"/>
                <w:sz w:val="24"/>
              </w:rPr>
              <w:t>评委</w:t>
            </w:r>
            <w:r>
              <w:rPr>
                <w:rFonts w:ascii="仿宋_GB2312" w:hAnsi="仿宋" w:cs="仿宋_GB2312"/>
                <w:kern w:val="0"/>
                <w:sz w:val="24"/>
              </w:rPr>
              <w:t>4</w:t>
            </w:r>
          </w:p>
        </w:tc>
        <w:tc>
          <w:tcPr>
            <w:tcW w:w="87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 w:cs="仿宋_GB2312"/>
                <w:kern w:val="0"/>
                <w:sz w:val="24"/>
              </w:rPr>
            </w:pPr>
            <w:r>
              <w:rPr>
                <w:rFonts w:hint="eastAsia" w:ascii="仿宋_GB2312" w:hAnsi="仿宋" w:cs="仿宋_GB2312"/>
                <w:kern w:val="0"/>
                <w:sz w:val="24"/>
              </w:rPr>
              <w:t>评委</w:t>
            </w:r>
            <w:r>
              <w:rPr>
                <w:rFonts w:ascii="仿宋_GB2312" w:hAnsi="仿宋" w:cs="仿宋_GB2312"/>
                <w:kern w:val="0"/>
                <w:sz w:val="24"/>
              </w:rPr>
              <w:t>5</w:t>
            </w:r>
          </w:p>
        </w:tc>
        <w:tc>
          <w:tcPr>
            <w:tcW w:w="87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 w:cs="仿宋_GB2312"/>
                <w:kern w:val="0"/>
                <w:sz w:val="24"/>
              </w:rPr>
            </w:pPr>
            <w:r>
              <w:rPr>
                <w:rFonts w:hint="eastAsia" w:ascii="仿宋_GB2312" w:hAnsi="仿宋" w:cs="仿宋_GB2312"/>
                <w:kern w:val="0"/>
                <w:sz w:val="24"/>
              </w:rPr>
              <w:t>评委</w:t>
            </w:r>
            <w:r>
              <w:rPr>
                <w:rFonts w:ascii="仿宋_GB2312" w:hAnsi="仿宋" w:cs="仿宋_GB2312"/>
                <w:kern w:val="0"/>
                <w:sz w:val="24"/>
              </w:rPr>
              <w:t>6</w:t>
            </w:r>
          </w:p>
        </w:tc>
        <w:tc>
          <w:tcPr>
            <w:tcW w:w="87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 w:cs="仿宋_GB2312"/>
                <w:kern w:val="0"/>
                <w:sz w:val="24"/>
              </w:rPr>
            </w:pPr>
            <w:r>
              <w:rPr>
                <w:rFonts w:hint="eastAsia" w:ascii="仿宋_GB2312" w:hAnsi="仿宋" w:cs="仿宋_GB2312"/>
                <w:kern w:val="0"/>
                <w:sz w:val="24"/>
              </w:rPr>
              <w:t>评委</w:t>
            </w:r>
            <w:r>
              <w:rPr>
                <w:rFonts w:ascii="仿宋_GB2312" w:hAnsi="仿宋" w:cs="仿宋_GB2312"/>
                <w:kern w:val="0"/>
                <w:sz w:val="24"/>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6" w:hRule="atLeast"/>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
                <w:kern w:val="0"/>
                <w:sz w:val="24"/>
              </w:rPr>
            </w:pPr>
          </w:p>
        </w:tc>
        <w:tc>
          <w:tcPr>
            <w:tcW w:w="224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
                <w:kern w:val="0"/>
                <w:sz w:val="24"/>
              </w:rPr>
            </w:pPr>
          </w:p>
        </w:tc>
        <w:tc>
          <w:tcPr>
            <w:tcW w:w="87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
                <w:kern w:val="0"/>
                <w:sz w:val="24"/>
              </w:rPr>
            </w:pPr>
          </w:p>
        </w:tc>
        <w:tc>
          <w:tcPr>
            <w:tcW w:w="87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
                <w:kern w:val="0"/>
                <w:sz w:val="24"/>
              </w:rPr>
            </w:pPr>
          </w:p>
        </w:tc>
        <w:tc>
          <w:tcPr>
            <w:tcW w:w="87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
                <w:kern w:val="0"/>
                <w:sz w:val="24"/>
              </w:rPr>
            </w:pPr>
          </w:p>
        </w:tc>
        <w:tc>
          <w:tcPr>
            <w:tcW w:w="87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
                <w:kern w:val="0"/>
                <w:sz w:val="24"/>
              </w:rPr>
            </w:pPr>
          </w:p>
        </w:tc>
        <w:tc>
          <w:tcPr>
            <w:tcW w:w="87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
                <w:kern w:val="0"/>
                <w:sz w:val="24"/>
              </w:rPr>
            </w:pPr>
          </w:p>
        </w:tc>
        <w:tc>
          <w:tcPr>
            <w:tcW w:w="87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
                <w:kern w:val="0"/>
                <w:sz w:val="24"/>
              </w:rPr>
            </w:pPr>
          </w:p>
        </w:tc>
        <w:tc>
          <w:tcPr>
            <w:tcW w:w="87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6" w:hRule="atLeast"/>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
                <w:kern w:val="0"/>
                <w:sz w:val="24"/>
              </w:rPr>
            </w:pPr>
          </w:p>
        </w:tc>
        <w:tc>
          <w:tcPr>
            <w:tcW w:w="224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
                <w:kern w:val="0"/>
                <w:sz w:val="24"/>
              </w:rPr>
            </w:pPr>
          </w:p>
        </w:tc>
        <w:tc>
          <w:tcPr>
            <w:tcW w:w="87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
                <w:kern w:val="0"/>
                <w:sz w:val="24"/>
              </w:rPr>
            </w:pPr>
          </w:p>
        </w:tc>
        <w:tc>
          <w:tcPr>
            <w:tcW w:w="87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
                <w:kern w:val="0"/>
                <w:sz w:val="24"/>
              </w:rPr>
            </w:pPr>
          </w:p>
        </w:tc>
        <w:tc>
          <w:tcPr>
            <w:tcW w:w="87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
                <w:kern w:val="0"/>
                <w:sz w:val="24"/>
              </w:rPr>
            </w:pPr>
          </w:p>
        </w:tc>
        <w:tc>
          <w:tcPr>
            <w:tcW w:w="87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
                <w:kern w:val="0"/>
                <w:sz w:val="24"/>
              </w:rPr>
            </w:pPr>
          </w:p>
        </w:tc>
        <w:tc>
          <w:tcPr>
            <w:tcW w:w="87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
                <w:kern w:val="0"/>
                <w:sz w:val="24"/>
              </w:rPr>
            </w:pPr>
          </w:p>
        </w:tc>
        <w:tc>
          <w:tcPr>
            <w:tcW w:w="87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
                <w:kern w:val="0"/>
                <w:sz w:val="24"/>
              </w:rPr>
            </w:pPr>
          </w:p>
        </w:tc>
        <w:tc>
          <w:tcPr>
            <w:tcW w:w="87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
                <w:kern w:val="0"/>
                <w:sz w:val="24"/>
              </w:rPr>
            </w:pPr>
          </w:p>
        </w:tc>
      </w:tr>
    </w:tbl>
    <w:p>
      <w:pPr>
        <w:rPr>
          <w:rFonts w:ascii="仿宋" w:hAnsi="仿宋" w:eastAsia="仿宋"/>
          <w:b/>
          <w:bCs/>
          <w:kern w:val="0"/>
        </w:rPr>
      </w:pPr>
    </w:p>
    <w:p>
      <w:pPr>
        <w:rPr>
          <w:rFonts w:ascii="仿宋" w:hAnsi="仿宋" w:eastAsia="仿宋"/>
          <w:b/>
          <w:bCs/>
          <w:kern w:val="0"/>
        </w:rPr>
      </w:pPr>
    </w:p>
    <w:p>
      <w:pPr>
        <w:rPr>
          <w:rFonts w:ascii="仿宋" w:hAnsi="仿宋" w:eastAsia="仿宋"/>
          <w:b/>
          <w:bCs/>
          <w:kern w:val="0"/>
        </w:rPr>
      </w:pPr>
    </w:p>
    <w:p>
      <w:pPr>
        <w:rPr>
          <w:rFonts w:ascii="仿宋" w:hAnsi="仿宋" w:eastAsia="仿宋"/>
          <w:b/>
          <w:bCs/>
          <w:kern w:val="0"/>
        </w:rPr>
      </w:pPr>
    </w:p>
    <w:p>
      <w:pPr>
        <w:rPr>
          <w:rFonts w:ascii="仿宋" w:hAnsi="仿宋" w:eastAsia="仿宋"/>
          <w:b/>
          <w:bCs/>
          <w:kern w:val="0"/>
        </w:rPr>
      </w:pPr>
    </w:p>
    <w:p>
      <w:pPr>
        <w:pStyle w:val="39"/>
        <w:rPr>
          <w:rFonts w:ascii="黑体" w:eastAsia="黑体"/>
        </w:rPr>
      </w:pPr>
    </w:p>
    <w:p>
      <w:pPr>
        <w:snapToGrid w:val="0"/>
        <w:jc w:val="center"/>
        <w:rPr>
          <w:rFonts w:ascii="黑体" w:hAnsi="宋体" w:eastAsia="黑体"/>
          <w:sz w:val="28"/>
          <w:szCs w:val="28"/>
        </w:rPr>
      </w:pPr>
      <w:r>
        <w:rPr>
          <w:rFonts w:hint="eastAsia" w:ascii="黑体" w:hAnsi="宋体" w:eastAsia="黑体"/>
          <w:sz w:val="28"/>
          <w:szCs w:val="28"/>
        </w:rPr>
        <w:t>投标人须知正文部分</w:t>
      </w:r>
      <w:bookmarkEnd w:id="69"/>
    </w:p>
    <w:p>
      <w:pPr>
        <w:pStyle w:val="39"/>
        <w:rPr>
          <w:rFonts w:ascii="黑体" w:hAnsi="宋体" w:eastAsia="黑体"/>
        </w:rPr>
      </w:pPr>
    </w:p>
    <w:p>
      <w:pPr>
        <w:pStyle w:val="4"/>
        <w:jc w:val="left"/>
        <w:rPr>
          <w:rFonts w:ascii="黑体" w:hAnsi="宋体" w:eastAsia="黑体"/>
          <w:b w:val="0"/>
          <w:bCs w:val="0"/>
          <w:sz w:val="28"/>
          <w:szCs w:val="28"/>
        </w:rPr>
      </w:pPr>
      <w:bookmarkStart w:id="70" w:name="_Toc300677999"/>
      <w:bookmarkStart w:id="71" w:name="_Toc303864865"/>
      <w:r>
        <w:rPr>
          <w:rFonts w:hint="eastAsia" w:ascii="黑体" w:hAnsi="宋体" w:eastAsia="黑体"/>
          <w:b w:val="0"/>
          <w:bCs w:val="0"/>
          <w:sz w:val="28"/>
          <w:szCs w:val="28"/>
        </w:rPr>
        <w:t>1.总则</w:t>
      </w:r>
      <w:bookmarkEnd w:id="70"/>
      <w:bookmarkEnd w:id="71"/>
    </w:p>
    <w:p>
      <w:pPr>
        <w:pStyle w:val="5"/>
        <w:rPr>
          <w:rFonts w:ascii="黑体" w:hAnsi="黑体" w:eastAsia="黑体"/>
          <w:b w:val="0"/>
          <w:bCs w:val="0"/>
          <w:sz w:val="24"/>
        </w:rPr>
      </w:pPr>
      <w:bookmarkStart w:id="72" w:name="_Toc300678000"/>
      <w:r>
        <w:rPr>
          <w:rFonts w:hint="eastAsia" w:ascii="黑体" w:hAnsi="黑体" w:eastAsia="黑体"/>
          <w:b w:val="0"/>
          <w:bCs w:val="0"/>
          <w:sz w:val="24"/>
        </w:rPr>
        <w:t>1.1 项目概况</w:t>
      </w:r>
      <w:bookmarkEnd w:id="72"/>
    </w:p>
    <w:p>
      <w:pPr>
        <w:pStyle w:val="39"/>
        <w:spacing w:line="360" w:lineRule="auto"/>
        <w:ind w:firstLine="420" w:firstLineChars="200"/>
        <w:rPr>
          <w:rFonts w:ascii="宋体" w:hAnsi="宋体"/>
        </w:rPr>
      </w:pPr>
      <w:r>
        <w:rPr>
          <w:rFonts w:hint="eastAsia" w:ascii="宋体" w:hAnsi="宋体"/>
        </w:rPr>
        <w:t>1.1.1  根据《 中华人民共和国招标投标法》 等有关法律、法规和规章的规定，本招标项目己具备招标条件，现对本标段施工进行招标。</w:t>
      </w:r>
    </w:p>
    <w:p>
      <w:pPr>
        <w:pStyle w:val="39"/>
        <w:spacing w:line="360" w:lineRule="auto"/>
        <w:ind w:firstLine="420" w:firstLineChars="200"/>
        <w:rPr>
          <w:rFonts w:ascii="宋体" w:hAnsi="宋体"/>
        </w:rPr>
      </w:pPr>
      <w:r>
        <w:rPr>
          <w:rFonts w:hint="eastAsia" w:ascii="宋体" w:hAnsi="宋体"/>
        </w:rPr>
        <w:t>1.1.2  本招标项目招标人：见投标人须知前附表。</w:t>
      </w:r>
    </w:p>
    <w:p>
      <w:pPr>
        <w:pStyle w:val="39"/>
        <w:spacing w:line="360" w:lineRule="auto"/>
        <w:ind w:firstLine="420" w:firstLineChars="200"/>
        <w:rPr>
          <w:rFonts w:ascii="宋体" w:hAnsi="宋体"/>
        </w:rPr>
      </w:pPr>
      <w:r>
        <w:rPr>
          <w:rFonts w:hint="eastAsia" w:ascii="宋体" w:hAnsi="宋体"/>
        </w:rPr>
        <w:t>1.1.3  本标段招标代理机构：见投标人须知前附表。</w:t>
      </w:r>
    </w:p>
    <w:p>
      <w:pPr>
        <w:pStyle w:val="39"/>
        <w:spacing w:line="360" w:lineRule="auto"/>
        <w:ind w:firstLine="420" w:firstLineChars="200"/>
        <w:rPr>
          <w:rFonts w:ascii="宋体" w:hAnsi="宋体"/>
        </w:rPr>
      </w:pPr>
      <w:r>
        <w:rPr>
          <w:rFonts w:hint="eastAsia" w:ascii="宋体" w:hAnsi="宋体"/>
        </w:rPr>
        <w:t>1.1.4  本招标项目名称：见投标人须知前附表。</w:t>
      </w:r>
    </w:p>
    <w:p>
      <w:pPr>
        <w:pStyle w:val="39"/>
        <w:spacing w:line="360" w:lineRule="auto"/>
        <w:ind w:firstLine="420" w:firstLineChars="200"/>
        <w:rPr>
          <w:rFonts w:ascii="宋体" w:hAnsi="宋体"/>
        </w:rPr>
      </w:pPr>
      <w:r>
        <w:rPr>
          <w:rFonts w:hint="eastAsia" w:ascii="宋体" w:hAnsi="宋体"/>
        </w:rPr>
        <w:t>1.1.5  本标段建设地点：见投标人须知前附表。</w:t>
      </w:r>
    </w:p>
    <w:p>
      <w:pPr>
        <w:pStyle w:val="5"/>
        <w:rPr>
          <w:rFonts w:ascii="黑体" w:hAnsi="黑体" w:eastAsia="黑体"/>
          <w:b w:val="0"/>
          <w:bCs w:val="0"/>
          <w:sz w:val="24"/>
        </w:rPr>
      </w:pPr>
      <w:bookmarkStart w:id="73" w:name="_Toc300678001"/>
      <w:r>
        <w:rPr>
          <w:rFonts w:hint="eastAsia" w:ascii="黑体" w:hAnsi="黑体" w:eastAsia="黑体"/>
          <w:b w:val="0"/>
          <w:bCs w:val="0"/>
          <w:sz w:val="24"/>
        </w:rPr>
        <w:t>1.2 资金来源和落实情况</w:t>
      </w:r>
      <w:bookmarkEnd w:id="73"/>
    </w:p>
    <w:p>
      <w:pPr>
        <w:pStyle w:val="39"/>
        <w:spacing w:line="360" w:lineRule="auto"/>
        <w:ind w:firstLine="420" w:firstLineChars="200"/>
        <w:rPr>
          <w:rFonts w:ascii="宋体" w:hAnsi="宋体"/>
        </w:rPr>
      </w:pPr>
      <w:r>
        <w:rPr>
          <w:rFonts w:hint="eastAsia" w:ascii="宋体" w:hAnsi="宋体"/>
        </w:rPr>
        <w:t>1.2.1  本招标项目的资金来源：见投标人须知前附表。</w:t>
      </w:r>
    </w:p>
    <w:p>
      <w:pPr>
        <w:pStyle w:val="39"/>
        <w:spacing w:line="360" w:lineRule="auto"/>
        <w:ind w:firstLine="420" w:firstLineChars="200"/>
        <w:rPr>
          <w:rFonts w:ascii="宋体" w:hAnsi="宋体"/>
        </w:rPr>
      </w:pPr>
      <w:r>
        <w:rPr>
          <w:rFonts w:hint="eastAsia" w:ascii="宋体" w:hAnsi="宋体"/>
        </w:rPr>
        <w:t>1.2.2  本招标项目的出资比例：见投标人须知前附表。</w:t>
      </w:r>
    </w:p>
    <w:p>
      <w:pPr>
        <w:pStyle w:val="39"/>
        <w:spacing w:line="360" w:lineRule="auto"/>
        <w:ind w:firstLine="420" w:firstLineChars="200"/>
        <w:rPr>
          <w:rFonts w:ascii="宋体" w:hAnsi="宋体"/>
        </w:rPr>
      </w:pPr>
      <w:r>
        <w:rPr>
          <w:rFonts w:hint="eastAsia" w:ascii="宋体" w:hAnsi="宋体"/>
        </w:rPr>
        <w:t>1.2.3  本招标项目的资金落实情况：见投标人须知前附表。</w:t>
      </w:r>
    </w:p>
    <w:p>
      <w:pPr>
        <w:pStyle w:val="5"/>
        <w:rPr>
          <w:rFonts w:ascii="黑体" w:hAnsi="黑体" w:eastAsia="黑体"/>
          <w:b w:val="0"/>
          <w:bCs w:val="0"/>
          <w:sz w:val="24"/>
        </w:rPr>
      </w:pPr>
      <w:bookmarkStart w:id="74" w:name="_Toc300678002"/>
      <w:r>
        <w:rPr>
          <w:rFonts w:hint="eastAsia" w:ascii="黑体" w:hAnsi="黑体" w:eastAsia="黑体"/>
          <w:b w:val="0"/>
          <w:bCs w:val="0"/>
          <w:sz w:val="24"/>
        </w:rPr>
        <w:t>1.3 招标范围、计划工期和质量要求</w:t>
      </w:r>
      <w:bookmarkEnd w:id="74"/>
    </w:p>
    <w:p>
      <w:pPr>
        <w:pStyle w:val="39"/>
        <w:spacing w:line="360" w:lineRule="auto"/>
        <w:ind w:firstLine="420" w:firstLineChars="200"/>
        <w:rPr>
          <w:rFonts w:ascii="宋体" w:hAnsi="宋体"/>
        </w:rPr>
      </w:pPr>
      <w:r>
        <w:rPr>
          <w:rFonts w:hint="eastAsia" w:ascii="宋体" w:hAnsi="宋体"/>
        </w:rPr>
        <w:t>1.3.1  本次招标范围：见投标人须知前附表。</w:t>
      </w:r>
    </w:p>
    <w:p>
      <w:pPr>
        <w:pStyle w:val="39"/>
        <w:spacing w:line="360" w:lineRule="auto"/>
        <w:ind w:firstLine="420" w:firstLineChars="200"/>
        <w:rPr>
          <w:rFonts w:ascii="宋体" w:hAnsi="宋体"/>
        </w:rPr>
      </w:pPr>
      <w:r>
        <w:rPr>
          <w:rFonts w:hint="eastAsia" w:ascii="宋体" w:hAnsi="宋体"/>
        </w:rPr>
        <w:t>1.3.2  本标段的计划工期：见投标人须知前附表。</w:t>
      </w:r>
    </w:p>
    <w:p>
      <w:pPr>
        <w:pStyle w:val="39"/>
        <w:spacing w:line="360" w:lineRule="auto"/>
        <w:ind w:firstLine="420" w:firstLineChars="200"/>
        <w:rPr>
          <w:rFonts w:ascii="宋体" w:hAnsi="宋体"/>
        </w:rPr>
      </w:pPr>
      <w:r>
        <w:rPr>
          <w:rFonts w:hint="eastAsia" w:ascii="宋体" w:hAnsi="宋体"/>
        </w:rPr>
        <w:t>1.3.3  本标段的质量要求：见投标人须知前附表。</w:t>
      </w:r>
    </w:p>
    <w:p>
      <w:pPr>
        <w:pStyle w:val="5"/>
        <w:rPr>
          <w:rFonts w:ascii="黑体" w:hAnsi="黑体" w:eastAsia="黑体"/>
          <w:b w:val="0"/>
          <w:bCs w:val="0"/>
          <w:sz w:val="24"/>
        </w:rPr>
      </w:pPr>
      <w:bookmarkStart w:id="75" w:name="_Toc300678004"/>
      <w:r>
        <w:rPr>
          <w:rFonts w:hint="eastAsia" w:ascii="黑体" w:hAnsi="黑体" w:eastAsia="黑体"/>
          <w:b w:val="0"/>
          <w:bCs w:val="0"/>
          <w:sz w:val="24"/>
        </w:rPr>
        <w:t>1.4 投标人资格要求</w:t>
      </w:r>
      <w:bookmarkEnd w:id="75"/>
    </w:p>
    <w:p>
      <w:pPr>
        <w:numPr>
          <w:ilvl w:val="1"/>
          <w:numId w:val="3"/>
        </w:numPr>
        <w:tabs>
          <w:tab w:val="left" w:pos="1280"/>
        </w:tabs>
        <w:spacing w:line="239" w:lineRule="auto"/>
        <w:ind w:left="1280" w:hanging="738"/>
        <w:rPr>
          <w:rFonts w:ascii="宋体" w:hAnsi="宋体"/>
        </w:rPr>
      </w:pPr>
      <w:r>
        <w:rPr>
          <w:rFonts w:ascii="宋体" w:hAnsi="宋体"/>
        </w:rPr>
        <w:t>投标人应具备承担本标段施工的资质条件、能力和信誉。</w:t>
      </w:r>
    </w:p>
    <w:p>
      <w:pPr>
        <w:spacing w:line="165" w:lineRule="exact"/>
        <w:rPr>
          <w:rFonts w:eastAsia="Times New Roman"/>
        </w:rPr>
      </w:pPr>
    </w:p>
    <w:p>
      <w:pPr>
        <w:spacing w:line="359" w:lineRule="auto"/>
        <w:ind w:left="540" w:right="1762"/>
        <w:rPr>
          <w:rFonts w:ascii="宋体" w:hAnsi="宋体"/>
        </w:rPr>
      </w:pPr>
      <w:r>
        <w:rPr>
          <w:rFonts w:ascii="宋体" w:hAnsi="宋体"/>
        </w:rPr>
        <w:t>（l）资质条件：见投标人须知前附表；</w:t>
      </w:r>
    </w:p>
    <w:p>
      <w:pPr>
        <w:numPr>
          <w:ilvl w:val="0"/>
          <w:numId w:val="4"/>
        </w:numPr>
        <w:spacing w:line="359" w:lineRule="auto"/>
        <w:ind w:left="540" w:right="1762"/>
        <w:rPr>
          <w:rFonts w:ascii="宋体" w:hAnsi="宋体"/>
        </w:rPr>
      </w:pPr>
      <w:r>
        <w:rPr>
          <w:rFonts w:ascii="宋体" w:hAnsi="宋体"/>
        </w:rPr>
        <w:t>财务要求：见投标人须知前附表；</w:t>
      </w:r>
    </w:p>
    <w:p>
      <w:pPr>
        <w:numPr>
          <w:ilvl w:val="0"/>
          <w:numId w:val="4"/>
        </w:numPr>
        <w:spacing w:line="359" w:lineRule="auto"/>
        <w:ind w:left="540" w:right="1762"/>
        <w:rPr>
          <w:rFonts w:ascii="宋体" w:hAnsi="宋体"/>
        </w:rPr>
      </w:pPr>
      <w:r>
        <w:rPr>
          <w:rFonts w:ascii="宋体" w:hAnsi="宋体"/>
        </w:rPr>
        <w:t>业绩要求：见投标人须知前附表；</w:t>
      </w:r>
    </w:p>
    <w:p>
      <w:pPr>
        <w:numPr>
          <w:ilvl w:val="0"/>
          <w:numId w:val="4"/>
        </w:numPr>
        <w:spacing w:line="359" w:lineRule="auto"/>
        <w:ind w:left="540" w:right="1762"/>
        <w:rPr>
          <w:rFonts w:ascii="宋体" w:hAnsi="宋体"/>
        </w:rPr>
      </w:pPr>
      <w:r>
        <w:rPr>
          <w:rFonts w:ascii="宋体" w:hAnsi="宋体"/>
        </w:rPr>
        <w:t>信誉要求：见投标人须知前附表；</w:t>
      </w:r>
    </w:p>
    <w:p>
      <w:pPr>
        <w:spacing w:line="46" w:lineRule="exact"/>
        <w:rPr>
          <w:rFonts w:eastAsia="Times New Roman"/>
        </w:rPr>
      </w:pPr>
    </w:p>
    <w:p>
      <w:pPr>
        <w:numPr>
          <w:ilvl w:val="0"/>
          <w:numId w:val="4"/>
        </w:numPr>
        <w:spacing w:line="338" w:lineRule="auto"/>
        <w:ind w:left="540" w:right="3862"/>
        <w:rPr>
          <w:rFonts w:ascii="宋体" w:hAnsi="宋体"/>
        </w:rPr>
      </w:pPr>
      <w:r>
        <w:rPr>
          <w:rFonts w:ascii="宋体" w:hAnsi="宋体"/>
        </w:rPr>
        <w:t>项目负责人资格：见投标人须知前附表；</w:t>
      </w:r>
    </w:p>
    <w:p>
      <w:pPr>
        <w:numPr>
          <w:ilvl w:val="0"/>
          <w:numId w:val="4"/>
        </w:numPr>
        <w:spacing w:line="338" w:lineRule="auto"/>
        <w:ind w:left="540" w:right="3862"/>
        <w:rPr>
          <w:rFonts w:ascii="宋体" w:hAnsi="宋体"/>
        </w:rPr>
      </w:pPr>
      <w:r>
        <w:rPr>
          <w:rFonts w:ascii="宋体" w:hAnsi="宋体"/>
        </w:rPr>
        <w:t>其他要求：见投标人须知前附表。</w:t>
      </w:r>
    </w:p>
    <w:p>
      <w:pPr>
        <w:spacing w:line="35" w:lineRule="exact"/>
        <w:rPr>
          <w:rFonts w:eastAsia="Times New Roman"/>
        </w:rPr>
      </w:pPr>
    </w:p>
    <w:p>
      <w:pPr>
        <w:numPr>
          <w:ilvl w:val="0"/>
          <w:numId w:val="5"/>
        </w:numPr>
        <w:tabs>
          <w:tab w:val="left" w:pos="1280"/>
        </w:tabs>
        <w:spacing w:line="0" w:lineRule="atLeast"/>
        <w:ind w:left="1280" w:hanging="738"/>
        <w:rPr>
          <w:rFonts w:ascii="宋体" w:hAnsi="宋体"/>
        </w:rPr>
      </w:pPr>
      <w:r>
        <w:rPr>
          <w:rFonts w:ascii="宋体" w:hAnsi="宋体"/>
        </w:rPr>
        <w:t>投标人须知前附表规定不接受联合体投标。</w:t>
      </w:r>
    </w:p>
    <w:p>
      <w:pPr>
        <w:pStyle w:val="39"/>
        <w:spacing w:line="360" w:lineRule="auto"/>
        <w:ind w:firstLine="422" w:firstLineChars="200"/>
        <w:rPr>
          <w:rFonts w:ascii="宋体" w:hAnsi="宋体"/>
          <w:b/>
        </w:rPr>
      </w:pPr>
      <w:r>
        <w:rPr>
          <w:rFonts w:hint="eastAsia" w:ascii="宋体" w:hAnsi="宋体"/>
          <w:b/>
        </w:rPr>
        <w:t>1.4.3 投标人不得存在下列情形之一：</w:t>
      </w:r>
    </w:p>
    <w:p>
      <w:pPr>
        <w:pStyle w:val="39"/>
        <w:spacing w:line="360" w:lineRule="auto"/>
        <w:ind w:firstLine="422" w:firstLineChars="200"/>
        <w:rPr>
          <w:rFonts w:ascii="宋体" w:hAnsi="宋体"/>
          <w:b/>
        </w:rPr>
      </w:pPr>
      <w:r>
        <w:rPr>
          <w:rFonts w:hint="eastAsia" w:ascii="宋体" w:hAnsi="宋体"/>
          <w:b/>
        </w:rPr>
        <w:t>（l）为招标人不具有独立法人资格的附属机构（单位）；</w:t>
      </w:r>
    </w:p>
    <w:p>
      <w:pPr>
        <w:pStyle w:val="39"/>
        <w:spacing w:line="360" w:lineRule="auto"/>
        <w:ind w:firstLine="422" w:firstLineChars="200"/>
        <w:rPr>
          <w:rFonts w:ascii="宋体" w:hAnsi="宋体"/>
          <w:b/>
        </w:rPr>
      </w:pPr>
      <w:r>
        <w:rPr>
          <w:rFonts w:hint="eastAsia" w:ascii="宋体" w:hAnsi="宋体"/>
          <w:b/>
        </w:rPr>
        <w:t>（2）为本标段前期准备提供设计或咨询服务的，但设计施工总承包的除外；</w:t>
      </w:r>
    </w:p>
    <w:p>
      <w:pPr>
        <w:pStyle w:val="39"/>
        <w:spacing w:line="360" w:lineRule="auto"/>
        <w:ind w:firstLine="422" w:firstLineChars="200"/>
        <w:rPr>
          <w:rFonts w:ascii="宋体" w:hAnsi="宋体"/>
          <w:b/>
        </w:rPr>
      </w:pPr>
      <w:r>
        <w:rPr>
          <w:rFonts w:hint="eastAsia" w:ascii="宋体" w:hAnsi="宋体"/>
          <w:b/>
        </w:rPr>
        <w:t>（3）为本标段的监理人；</w:t>
      </w:r>
    </w:p>
    <w:p>
      <w:pPr>
        <w:pStyle w:val="39"/>
        <w:spacing w:line="360" w:lineRule="auto"/>
        <w:ind w:firstLine="422" w:firstLineChars="200"/>
        <w:rPr>
          <w:rFonts w:ascii="宋体" w:hAnsi="宋体"/>
          <w:b/>
        </w:rPr>
      </w:pPr>
      <w:r>
        <w:rPr>
          <w:rFonts w:hint="eastAsia" w:ascii="宋体" w:hAnsi="宋体"/>
          <w:b/>
        </w:rPr>
        <w:t>（4）为本标段的代建人；</w:t>
      </w:r>
    </w:p>
    <w:p>
      <w:pPr>
        <w:pStyle w:val="39"/>
        <w:spacing w:line="360" w:lineRule="auto"/>
        <w:ind w:firstLine="422" w:firstLineChars="200"/>
        <w:rPr>
          <w:rFonts w:ascii="宋体" w:hAnsi="宋体"/>
          <w:b/>
        </w:rPr>
      </w:pPr>
      <w:r>
        <w:rPr>
          <w:rFonts w:hint="eastAsia" w:ascii="宋体" w:hAnsi="宋体"/>
          <w:b/>
        </w:rPr>
        <w:t>（5）为本标段提供招标代理服务的；</w:t>
      </w:r>
    </w:p>
    <w:p>
      <w:pPr>
        <w:pStyle w:val="39"/>
        <w:spacing w:line="360" w:lineRule="auto"/>
        <w:ind w:firstLine="422" w:firstLineChars="200"/>
        <w:rPr>
          <w:rFonts w:ascii="宋体" w:hAnsi="宋体"/>
          <w:b/>
        </w:rPr>
      </w:pPr>
      <w:r>
        <w:rPr>
          <w:rFonts w:hint="eastAsia" w:ascii="宋体" w:hAnsi="宋体"/>
          <w:b/>
        </w:rPr>
        <w:t>（6）与本标段的监理人或代建人或招标代理机构同为一个法定代表人的；</w:t>
      </w:r>
    </w:p>
    <w:p>
      <w:pPr>
        <w:pStyle w:val="39"/>
        <w:spacing w:line="360" w:lineRule="auto"/>
        <w:ind w:firstLine="422" w:firstLineChars="200"/>
        <w:rPr>
          <w:rFonts w:ascii="宋体" w:hAnsi="宋体"/>
          <w:b/>
        </w:rPr>
      </w:pPr>
      <w:r>
        <w:rPr>
          <w:rFonts w:hint="eastAsia" w:ascii="宋体" w:hAnsi="宋体"/>
          <w:b/>
        </w:rPr>
        <w:t>（7）与本标段的监理人或代建人或招标代理机构相互控股或参股的；</w:t>
      </w:r>
    </w:p>
    <w:p>
      <w:pPr>
        <w:pStyle w:val="39"/>
        <w:spacing w:line="360" w:lineRule="auto"/>
        <w:ind w:firstLine="422" w:firstLineChars="200"/>
        <w:rPr>
          <w:rFonts w:ascii="宋体" w:hAnsi="宋体"/>
          <w:b/>
        </w:rPr>
      </w:pPr>
      <w:r>
        <w:rPr>
          <w:rFonts w:hint="eastAsia" w:ascii="宋体" w:hAnsi="宋体"/>
          <w:b/>
        </w:rPr>
        <w:t>（8）与本标段的监理人或代建人或招标代理机构相互任职或工作的；</w:t>
      </w:r>
    </w:p>
    <w:p>
      <w:pPr>
        <w:pStyle w:val="39"/>
        <w:spacing w:line="360" w:lineRule="auto"/>
        <w:ind w:firstLine="422" w:firstLineChars="200"/>
        <w:rPr>
          <w:rFonts w:ascii="宋体" w:hAnsi="宋体"/>
          <w:b/>
        </w:rPr>
      </w:pPr>
      <w:r>
        <w:rPr>
          <w:rFonts w:hint="eastAsia" w:ascii="宋体" w:hAnsi="宋体"/>
          <w:b/>
        </w:rPr>
        <w:t>（9）被责令停业的；</w:t>
      </w:r>
    </w:p>
    <w:p>
      <w:pPr>
        <w:pStyle w:val="39"/>
        <w:spacing w:line="360" w:lineRule="auto"/>
        <w:ind w:firstLine="422" w:firstLineChars="200"/>
        <w:rPr>
          <w:rFonts w:ascii="宋体" w:hAnsi="宋体"/>
          <w:b/>
        </w:rPr>
      </w:pPr>
      <w:r>
        <w:rPr>
          <w:rFonts w:hint="eastAsia" w:ascii="宋体" w:hAnsi="宋体"/>
          <w:b/>
        </w:rPr>
        <w:t>（10）被暂停或取消投标资格的；</w:t>
      </w:r>
    </w:p>
    <w:p>
      <w:pPr>
        <w:pStyle w:val="39"/>
        <w:spacing w:line="360" w:lineRule="auto"/>
        <w:ind w:firstLine="422" w:firstLineChars="200"/>
        <w:rPr>
          <w:rFonts w:ascii="宋体" w:hAnsi="宋体"/>
          <w:b/>
        </w:rPr>
      </w:pPr>
      <w:r>
        <w:rPr>
          <w:rFonts w:hint="eastAsia" w:ascii="宋体" w:hAnsi="宋体"/>
          <w:b/>
        </w:rPr>
        <w:t>（11）财产被接管或冻结的；</w:t>
      </w:r>
    </w:p>
    <w:p>
      <w:pPr>
        <w:pStyle w:val="39"/>
        <w:spacing w:line="360" w:lineRule="auto"/>
        <w:ind w:firstLine="422" w:firstLineChars="200"/>
        <w:rPr>
          <w:rFonts w:ascii="宋体" w:hAnsi="宋体"/>
          <w:b/>
        </w:rPr>
      </w:pPr>
      <w:r>
        <w:rPr>
          <w:rFonts w:hint="eastAsia" w:ascii="宋体" w:hAnsi="宋体"/>
          <w:b/>
        </w:rPr>
        <w:t>（12）在最近三年内有骗取中标或严重违约等情形，并受到行政处罚的；</w:t>
      </w:r>
    </w:p>
    <w:p>
      <w:pPr>
        <w:spacing w:line="360" w:lineRule="auto"/>
        <w:ind w:firstLine="422" w:firstLineChars="200"/>
        <w:rPr>
          <w:rFonts w:ascii="宋体" w:hAnsi="宋体"/>
          <w:b/>
        </w:rPr>
      </w:pPr>
      <w:r>
        <w:rPr>
          <w:rFonts w:hint="eastAsia" w:ascii="宋体" w:hAnsi="宋体"/>
          <w:b/>
        </w:rPr>
        <w:t>（13）</w:t>
      </w:r>
      <w:r>
        <w:rPr>
          <w:rFonts w:ascii="宋体" w:hAnsi="宋体"/>
          <w:b/>
        </w:rPr>
        <w:t>企业有被有权机关吊销营业执照、吊销资质、责令停业、暂扣安全生产许可证、暂停或取消投标资格、以及财产被接管或冻结；拟任项目负责人有处于被有权机关吊销注册执业资格、停止执业、收回</w:t>
      </w:r>
      <w:r>
        <w:rPr>
          <w:rFonts w:hint="eastAsia" w:ascii="宋体" w:hAnsi="宋体"/>
          <w:b/>
        </w:rPr>
        <w:t>项目负责人</w:t>
      </w:r>
      <w:r>
        <w:rPr>
          <w:rFonts w:ascii="宋体" w:hAnsi="宋体"/>
          <w:b/>
        </w:rPr>
        <w:t xml:space="preserve">安全生产考核合格证、取消投标资格； </w:t>
      </w:r>
    </w:p>
    <w:p>
      <w:pPr>
        <w:spacing w:line="360" w:lineRule="auto"/>
        <w:ind w:firstLine="422" w:firstLineChars="200"/>
        <w:rPr>
          <w:rFonts w:ascii="宋体" w:hAnsi="宋体"/>
          <w:b/>
          <w:bCs/>
        </w:rPr>
      </w:pPr>
      <w:r>
        <w:rPr>
          <w:rFonts w:hint="eastAsia" w:ascii="宋体" w:hAnsi="宋体"/>
          <w:b/>
          <w:szCs w:val="21"/>
        </w:rPr>
        <w:t>（14）</w:t>
      </w:r>
      <w:r>
        <w:rPr>
          <w:rFonts w:ascii="宋体" w:hAnsi="宋体"/>
          <w:b/>
          <w:bCs/>
        </w:rPr>
        <w:t>属于与招标人存在利害关系可能影响招标公正性的法人、其他组织或者个人；属于单位负责人为同一人或者存在控股、管理关系的不同单位</w:t>
      </w:r>
      <w:r>
        <w:rPr>
          <w:rFonts w:hint="eastAsia" w:ascii="宋体" w:hAnsi="宋体"/>
          <w:b/>
          <w:bCs/>
        </w:rPr>
        <w:t>。</w:t>
      </w:r>
    </w:p>
    <w:p>
      <w:pPr>
        <w:spacing w:line="360" w:lineRule="auto"/>
        <w:ind w:firstLine="422" w:firstLineChars="200"/>
        <w:rPr>
          <w:rFonts w:ascii="宋体" w:hAnsi="宋体"/>
          <w:b/>
        </w:rPr>
      </w:pPr>
      <w:r>
        <w:rPr>
          <w:rFonts w:hint="eastAsia" w:ascii="宋体" w:hAnsi="宋体"/>
          <w:b/>
          <w:bCs/>
        </w:rPr>
        <w:t>（</w:t>
      </w:r>
      <w:r>
        <w:rPr>
          <w:rFonts w:ascii="宋体" w:hAnsi="宋体"/>
          <w:b/>
          <w:bCs/>
        </w:rPr>
        <w:t>15</w:t>
      </w:r>
      <w:r>
        <w:rPr>
          <w:rFonts w:hint="eastAsia" w:ascii="宋体" w:hAnsi="宋体"/>
          <w:b/>
          <w:bCs/>
        </w:rPr>
        <w:t>）违反法律、法规和招标文件规定的其他条件。</w:t>
      </w:r>
    </w:p>
    <w:p>
      <w:pPr>
        <w:pStyle w:val="5"/>
        <w:rPr>
          <w:rFonts w:ascii="黑体" w:hAnsi="黑体" w:eastAsia="黑体"/>
          <w:b w:val="0"/>
          <w:bCs w:val="0"/>
          <w:sz w:val="24"/>
        </w:rPr>
      </w:pPr>
      <w:bookmarkStart w:id="76" w:name="_Toc300678005"/>
      <w:r>
        <w:rPr>
          <w:rFonts w:hint="eastAsia" w:ascii="黑体" w:hAnsi="黑体" w:eastAsia="黑体"/>
          <w:b w:val="0"/>
          <w:bCs w:val="0"/>
          <w:sz w:val="24"/>
        </w:rPr>
        <w:t>1.5 费用承担</w:t>
      </w:r>
      <w:bookmarkEnd w:id="76"/>
    </w:p>
    <w:p>
      <w:pPr>
        <w:pStyle w:val="39"/>
        <w:spacing w:line="360" w:lineRule="auto"/>
        <w:ind w:firstLine="420" w:firstLineChars="200"/>
        <w:rPr>
          <w:rFonts w:ascii="宋体" w:hAnsi="宋体"/>
        </w:rPr>
      </w:pPr>
      <w:r>
        <w:rPr>
          <w:rFonts w:hint="eastAsia" w:ascii="宋体" w:hAnsi="宋体"/>
        </w:rPr>
        <w:t>投标人准备和参加投标活动发生的费用自理。</w:t>
      </w:r>
    </w:p>
    <w:p>
      <w:pPr>
        <w:pStyle w:val="5"/>
        <w:rPr>
          <w:rFonts w:ascii="黑体" w:hAnsi="黑体" w:eastAsia="黑体"/>
          <w:b w:val="0"/>
          <w:bCs w:val="0"/>
          <w:sz w:val="24"/>
        </w:rPr>
      </w:pPr>
      <w:bookmarkStart w:id="77" w:name="_Toc300678006"/>
      <w:r>
        <w:rPr>
          <w:rFonts w:hint="eastAsia" w:ascii="黑体" w:hAnsi="黑体" w:eastAsia="黑体"/>
          <w:b w:val="0"/>
          <w:bCs w:val="0"/>
          <w:sz w:val="24"/>
        </w:rPr>
        <w:t>1.6 保密</w:t>
      </w:r>
      <w:bookmarkEnd w:id="77"/>
    </w:p>
    <w:p>
      <w:pPr>
        <w:pStyle w:val="39"/>
        <w:spacing w:line="360" w:lineRule="auto"/>
        <w:ind w:firstLine="420" w:firstLineChars="200"/>
        <w:rPr>
          <w:rFonts w:ascii="宋体" w:hAnsi="宋体"/>
        </w:rPr>
      </w:pPr>
      <w:r>
        <w:rPr>
          <w:rFonts w:hint="eastAsia" w:ascii="宋体" w:hAnsi="宋体"/>
        </w:rPr>
        <w:t>参与招标投标活动的各方应对招标文件和投标文件中的商业和技术等秘密保密，违者应对由此造成的后果承担法律责任。</w:t>
      </w:r>
    </w:p>
    <w:p>
      <w:pPr>
        <w:pStyle w:val="5"/>
        <w:rPr>
          <w:rFonts w:ascii="黑体" w:hAnsi="黑体" w:eastAsia="黑体"/>
          <w:b w:val="0"/>
          <w:bCs w:val="0"/>
          <w:sz w:val="24"/>
        </w:rPr>
      </w:pPr>
      <w:bookmarkStart w:id="78" w:name="_Toc300678007"/>
      <w:r>
        <w:rPr>
          <w:rFonts w:hint="eastAsia" w:ascii="黑体" w:hAnsi="黑体" w:eastAsia="黑体"/>
          <w:b w:val="0"/>
          <w:bCs w:val="0"/>
          <w:sz w:val="24"/>
        </w:rPr>
        <w:t>1.7 语言文字</w:t>
      </w:r>
      <w:bookmarkEnd w:id="78"/>
    </w:p>
    <w:p>
      <w:pPr>
        <w:pStyle w:val="39"/>
        <w:spacing w:line="360" w:lineRule="auto"/>
        <w:ind w:firstLine="420" w:firstLineChars="200"/>
        <w:rPr>
          <w:rFonts w:ascii="宋体" w:hAnsi="宋体"/>
        </w:rPr>
      </w:pPr>
      <w:r>
        <w:rPr>
          <w:rFonts w:hint="eastAsia" w:ascii="宋体" w:hAnsi="宋体"/>
        </w:rPr>
        <w:t>除专用术语外，与招标投标有关的语言均使用中文。必要时专用术语应附有中文注释。</w:t>
      </w:r>
    </w:p>
    <w:p>
      <w:pPr>
        <w:pStyle w:val="5"/>
        <w:rPr>
          <w:rFonts w:ascii="黑体" w:hAnsi="黑体" w:eastAsia="黑体"/>
          <w:b w:val="0"/>
          <w:bCs w:val="0"/>
          <w:sz w:val="24"/>
        </w:rPr>
      </w:pPr>
      <w:bookmarkStart w:id="79" w:name="_Toc300678008"/>
      <w:r>
        <w:rPr>
          <w:rFonts w:hint="eastAsia" w:ascii="黑体" w:hAnsi="黑体" w:eastAsia="黑体"/>
          <w:b w:val="0"/>
          <w:bCs w:val="0"/>
          <w:sz w:val="24"/>
        </w:rPr>
        <w:t>1.8 计量单位</w:t>
      </w:r>
      <w:bookmarkEnd w:id="79"/>
    </w:p>
    <w:p>
      <w:pPr>
        <w:pStyle w:val="39"/>
        <w:spacing w:line="360" w:lineRule="auto"/>
        <w:ind w:firstLine="420" w:firstLineChars="200"/>
        <w:rPr>
          <w:rFonts w:ascii="宋体" w:hAnsi="宋体"/>
        </w:rPr>
      </w:pPr>
      <w:r>
        <w:rPr>
          <w:rFonts w:hint="eastAsia" w:ascii="宋体" w:hAnsi="宋体"/>
        </w:rPr>
        <w:t>所有计量均采用中华人民共和国法定计量单位。</w:t>
      </w:r>
    </w:p>
    <w:p>
      <w:pPr>
        <w:pStyle w:val="5"/>
        <w:rPr>
          <w:rFonts w:ascii="黑体" w:hAnsi="黑体" w:eastAsia="黑体"/>
          <w:b w:val="0"/>
          <w:bCs w:val="0"/>
          <w:sz w:val="24"/>
        </w:rPr>
      </w:pPr>
      <w:bookmarkStart w:id="80" w:name="_Toc300678009"/>
      <w:r>
        <w:rPr>
          <w:rFonts w:hint="eastAsia" w:ascii="黑体" w:hAnsi="黑体" w:eastAsia="黑体"/>
          <w:b w:val="0"/>
          <w:bCs w:val="0"/>
          <w:sz w:val="24"/>
        </w:rPr>
        <w:t>1.9 踏勘现场</w:t>
      </w:r>
      <w:bookmarkEnd w:id="80"/>
    </w:p>
    <w:p>
      <w:pPr>
        <w:pStyle w:val="39"/>
        <w:spacing w:line="360" w:lineRule="auto"/>
        <w:ind w:firstLine="420" w:firstLineChars="200"/>
        <w:rPr>
          <w:rFonts w:ascii="宋体" w:hAnsi="宋体"/>
        </w:rPr>
      </w:pPr>
      <w:r>
        <w:rPr>
          <w:rFonts w:hint="eastAsia" w:ascii="宋体" w:hAnsi="宋体"/>
        </w:rPr>
        <w:t xml:space="preserve">1.9.1 </w:t>
      </w:r>
      <w:r>
        <w:rPr>
          <w:rFonts w:ascii="宋体" w:hAnsi="宋体"/>
        </w:rPr>
        <w:t>自行踏勘,费用自理。</w:t>
      </w:r>
    </w:p>
    <w:p>
      <w:pPr>
        <w:pStyle w:val="5"/>
        <w:rPr>
          <w:rFonts w:ascii="黑体" w:hAnsi="黑体" w:eastAsia="黑体"/>
          <w:b w:val="0"/>
          <w:bCs w:val="0"/>
          <w:sz w:val="24"/>
        </w:rPr>
      </w:pPr>
      <w:bookmarkStart w:id="81" w:name="_Toc300678010"/>
      <w:r>
        <w:rPr>
          <w:rFonts w:hint="eastAsia" w:ascii="黑体" w:hAnsi="黑体" w:eastAsia="黑体"/>
          <w:b w:val="0"/>
          <w:bCs w:val="0"/>
          <w:sz w:val="24"/>
        </w:rPr>
        <w:t>1.10 投标预备会</w:t>
      </w:r>
      <w:bookmarkEnd w:id="81"/>
    </w:p>
    <w:p>
      <w:pPr>
        <w:tabs>
          <w:tab w:val="left" w:pos="546"/>
        </w:tabs>
        <w:spacing w:line="338" w:lineRule="auto"/>
        <w:ind w:left="22" w:right="6162"/>
        <w:rPr>
          <w:rFonts w:ascii="宋体" w:hAnsi="宋体"/>
        </w:rPr>
      </w:pPr>
      <w:bookmarkStart w:id="82" w:name="_Toc300678011"/>
      <w:r>
        <w:rPr>
          <w:rFonts w:ascii="宋体" w:hAnsi="宋体"/>
        </w:rPr>
        <w:t>不召开投标预备会。</w:t>
      </w:r>
    </w:p>
    <w:p>
      <w:pPr>
        <w:pStyle w:val="5"/>
        <w:rPr>
          <w:rFonts w:ascii="黑体" w:hAnsi="黑体" w:eastAsia="黑体"/>
          <w:b w:val="0"/>
          <w:bCs w:val="0"/>
          <w:sz w:val="24"/>
        </w:rPr>
      </w:pPr>
      <w:r>
        <w:rPr>
          <w:rFonts w:hint="eastAsia" w:ascii="黑体" w:hAnsi="黑体" w:eastAsia="黑体"/>
          <w:b w:val="0"/>
          <w:bCs w:val="0"/>
          <w:sz w:val="24"/>
        </w:rPr>
        <w:t>1.11 分包</w:t>
      </w:r>
      <w:bookmarkEnd w:id="82"/>
    </w:p>
    <w:p>
      <w:pPr>
        <w:tabs>
          <w:tab w:val="left" w:pos="546"/>
        </w:tabs>
        <w:spacing w:line="338" w:lineRule="auto"/>
        <w:ind w:right="7260"/>
        <w:rPr>
          <w:rFonts w:ascii="宋体" w:hAnsi="宋体"/>
        </w:rPr>
      </w:pPr>
      <w:bookmarkStart w:id="83" w:name="_Toc300678012"/>
      <w:r>
        <w:rPr>
          <w:rFonts w:ascii="宋体" w:hAnsi="宋体"/>
        </w:rPr>
        <w:t>不允许分包。</w:t>
      </w:r>
    </w:p>
    <w:p>
      <w:pPr>
        <w:pStyle w:val="5"/>
        <w:rPr>
          <w:rFonts w:ascii="黑体" w:hAnsi="黑体" w:eastAsia="黑体"/>
          <w:b w:val="0"/>
          <w:bCs w:val="0"/>
          <w:sz w:val="24"/>
        </w:rPr>
      </w:pPr>
      <w:r>
        <w:rPr>
          <w:rFonts w:hint="eastAsia" w:ascii="黑体" w:hAnsi="黑体" w:eastAsia="黑体"/>
          <w:b w:val="0"/>
          <w:bCs w:val="0"/>
          <w:sz w:val="24"/>
        </w:rPr>
        <w:t>1.12 偏离</w:t>
      </w:r>
      <w:bookmarkEnd w:id="83"/>
    </w:p>
    <w:p>
      <w:pPr>
        <w:pStyle w:val="39"/>
        <w:spacing w:line="360" w:lineRule="auto"/>
        <w:rPr>
          <w:rFonts w:ascii="宋体" w:hAnsi="宋体"/>
        </w:rPr>
      </w:pPr>
      <w:r>
        <w:rPr>
          <w:rFonts w:hint="eastAsia" w:ascii="宋体" w:hAnsi="宋体"/>
        </w:rPr>
        <w:t>投标人须知前附表不允许投标文件偏离招标文件某些要求的。</w:t>
      </w:r>
    </w:p>
    <w:p>
      <w:pPr>
        <w:pStyle w:val="4"/>
        <w:jc w:val="left"/>
        <w:rPr>
          <w:rFonts w:ascii="黑体" w:hAnsi="宋体" w:eastAsia="黑体"/>
          <w:b w:val="0"/>
          <w:bCs w:val="0"/>
          <w:sz w:val="28"/>
          <w:szCs w:val="28"/>
        </w:rPr>
      </w:pPr>
      <w:bookmarkStart w:id="84" w:name="_Toc303864866"/>
      <w:bookmarkStart w:id="85" w:name="_Toc300678013"/>
      <w:r>
        <w:rPr>
          <w:rFonts w:hint="eastAsia" w:ascii="黑体" w:hAnsi="宋体" w:eastAsia="黑体"/>
          <w:b w:val="0"/>
          <w:bCs w:val="0"/>
          <w:sz w:val="28"/>
          <w:szCs w:val="28"/>
        </w:rPr>
        <w:t>2.招标文件</w:t>
      </w:r>
      <w:bookmarkEnd w:id="84"/>
      <w:bookmarkEnd w:id="85"/>
    </w:p>
    <w:p>
      <w:pPr>
        <w:pStyle w:val="5"/>
        <w:rPr>
          <w:rFonts w:ascii="黑体" w:hAnsi="黑体" w:eastAsia="黑体"/>
          <w:b w:val="0"/>
          <w:bCs w:val="0"/>
          <w:sz w:val="24"/>
        </w:rPr>
      </w:pPr>
      <w:bookmarkStart w:id="86" w:name="_Toc300678014"/>
      <w:r>
        <w:rPr>
          <w:rFonts w:hint="eastAsia" w:ascii="黑体" w:hAnsi="黑体" w:eastAsia="黑体"/>
          <w:b w:val="0"/>
          <w:bCs w:val="0"/>
          <w:sz w:val="24"/>
        </w:rPr>
        <w:t>2.1 招标文件的组成</w:t>
      </w:r>
      <w:bookmarkEnd w:id="86"/>
    </w:p>
    <w:p>
      <w:pPr>
        <w:pStyle w:val="39"/>
        <w:spacing w:line="360" w:lineRule="auto"/>
        <w:ind w:firstLine="420" w:firstLineChars="200"/>
        <w:rPr>
          <w:rFonts w:ascii="宋体" w:hAnsi="宋体"/>
        </w:rPr>
      </w:pPr>
      <w:r>
        <w:rPr>
          <w:rFonts w:hint="eastAsia" w:ascii="宋体" w:hAnsi="宋体"/>
        </w:rPr>
        <w:t>本招标文件包括：</w:t>
      </w:r>
    </w:p>
    <w:p>
      <w:pPr>
        <w:pStyle w:val="39"/>
        <w:spacing w:line="360" w:lineRule="auto"/>
        <w:ind w:firstLine="420" w:firstLineChars="200"/>
        <w:rPr>
          <w:rFonts w:ascii="宋体" w:hAnsi="宋体"/>
        </w:rPr>
      </w:pPr>
      <w:r>
        <w:rPr>
          <w:rFonts w:hint="eastAsia" w:ascii="宋体" w:hAnsi="宋体"/>
        </w:rPr>
        <w:t xml:space="preserve">（1）招标公告； </w:t>
      </w:r>
    </w:p>
    <w:p>
      <w:pPr>
        <w:pStyle w:val="39"/>
        <w:spacing w:line="360" w:lineRule="auto"/>
        <w:ind w:firstLine="420" w:firstLineChars="200"/>
        <w:rPr>
          <w:rFonts w:ascii="宋体" w:hAnsi="宋体"/>
        </w:rPr>
      </w:pPr>
      <w:r>
        <w:rPr>
          <w:rFonts w:hint="eastAsia" w:ascii="宋体" w:hAnsi="宋体"/>
        </w:rPr>
        <w:t>（2）投标人须知；</w:t>
      </w:r>
    </w:p>
    <w:p>
      <w:pPr>
        <w:pStyle w:val="39"/>
        <w:spacing w:line="360" w:lineRule="auto"/>
        <w:ind w:firstLine="420" w:firstLineChars="200"/>
        <w:rPr>
          <w:rFonts w:ascii="宋体" w:hAnsi="宋体"/>
        </w:rPr>
      </w:pPr>
      <w:r>
        <w:rPr>
          <w:rFonts w:hint="eastAsia" w:ascii="宋体" w:hAnsi="宋体"/>
        </w:rPr>
        <w:t>（3）评标办法；</w:t>
      </w:r>
    </w:p>
    <w:p>
      <w:pPr>
        <w:pStyle w:val="39"/>
        <w:spacing w:line="360" w:lineRule="auto"/>
        <w:ind w:firstLine="420" w:firstLineChars="200"/>
        <w:rPr>
          <w:rFonts w:ascii="宋体" w:hAnsi="宋体"/>
        </w:rPr>
      </w:pPr>
      <w:r>
        <w:rPr>
          <w:rFonts w:hint="eastAsia" w:ascii="宋体" w:hAnsi="宋体"/>
        </w:rPr>
        <w:t>（4）合同条款及格式；</w:t>
      </w:r>
    </w:p>
    <w:p>
      <w:pPr>
        <w:pStyle w:val="39"/>
        <w:spacing w:line="360" w:lineRule="auto"/>
        <w:ind w:firstLine="420" w:firstLineChars="200"/>
        <w:rPr>
          <w:rFonts w:ascii="宋体" w:hAnsi="宋体"/>
        </w:rPr>
      </w:pPr>
      <w:r>
        <w:rPr>
          <w:rFonts w:hint="eastAsia" w:ascii="宋体" w:hAnsi="宋体"/>
        </w:rPr>
        <w:t>（5）工程量清单；</w:t>
      </w:r>
    </w:p>
    <w:p>
      <w:pPr>
        <w:pStyle w:val="39"/>
        <w:spacing w:line="360" w:lineRule="auto"/>
        <w:ind w:firstLine="420" w:firstLineChars="200"/>
        <w:rPr>
          <w:rFonts w:ascii="宋体" w:hAnsi="宋体"/>
        </w:rPr>
      </w:pPr>
      <w:r>
        <w:rPr>
          <w:rFonts w:hint="eastAsia" w:ascii="宋体" w:hAnsi="宋体"/>
        </w:rPr>
        <w:t>（6）图纸；</w:t>
      </w:r>
    </w:p>
    <w:p>
      <w:pPr>
        <w:pStyle w:val="39"/>
        <w:spacing w:line="360" w:lineRule="auto"/>
        <w:ind w:firstLine="420" w:firstLineChars="200"/>
        <w:rPr>
          <w:rFonts w:ascii="宋体" w:hAnsi="宋体"/>
        </w:rPr>
      </w:pPr>
      <w:r>
        <w:rPr>
          <w:rFonts w:hint="eastAsia" w:ascii="宋体" w:hAnsi="宋体"/>
        </w:rPr>
        <w:t>（7）技术标准和要求；</w:t>
      </w:r>
    </w:p>
    <w:p>
      <w:pPr>
        <w:pStyle w:val="39"/>
        <w:spacing w:line="360" w:lineRule="auto"/>
        <w:ind w:firstLine="420" w:firstLineChars="200"/>
        <w:rPr>
          <w:rFonts w:ascii="宋体" w:hAnsi="宋体"/>
        </w:rPr>
      </w:pPr>
      <w:r>
        <w:rPr>
          <w:rFonts w:hint="eastAsia" w:ascii="宋体" w:hAnsi="宋体"/>
        </w:rPr>
        <w:t>（8）投标文件格式；</w:t>
      </w:r>
    </w:p>
    <w:p>
      <w:pPr>
        <w:pStyle w:val="39"/>
        <w:spacing w:line="360" w:lineRule="auto"/>
        <w:ind w:firstLine="420" w:firstLineChars="200"/>
        <w:rPr>
          <w:rFonts w:ascii="宋体" w:hAnsi="宋体"/>
        </w:rPr>
      </w:pPr>
      <w:r>
        <w:rPr>
          <w:rFonts w:hint="eastAsia" w:ascii="宋体" w:hAnsi="宋体"/>
        </w:rPr>
        <w:t>（9）投标人须知前附表规定的其他材料。</w:t>
      </w:r>
    </w:p>
    <w:p>
      <w:pPr>
        <w:pStyle w:val="39"/>
        <w:spacing w:line="360" w:lineRule="auto"/>
        <w:ind w:firstLine="420" w:firstLineChars="200"/>
        <w:rPr>
          <w:rFonts w:ascii="宋体" w:hAnsi="宋体"/>
        </w:rPr>
      </w:pPr>
      <w:r>
        <w:rPr>
          <w:rFonts w:hint="eastAsia" w:ascii="宋体" w:hAnsi="宋体"/>
        </w:rPr>
        <w:t>根据本章第1.10 款、第2.2 款和第2.3 款对招标文件所作的澄清、修改，构成招标文件的组成部分。</w:t>
      </w:r>
    </w:p>
    <w:p>
      <w:pPr>
        <w:pStyle w:val="25"/>
        <w:ind w:left="0" w:leftChars="0"/>
        <w:rPr>
          <w:rFonts w:ascii="黑体" w:hAnsi="黑体" w:eastAsia="黑体"/>
          <w:sz w:val="24"/>
        </w:rPr>
      </w:pPr>
      <w:bookmarkStart w:id="87" w:name="_Toc300678017"/>
      <w:bookmarkStart w:id="88" w:name="_Toc303864867"/>
      <w:r>
        <w:rPr>
          <w:rFonts w:ascii="黑体" w:hAnsi="黑体" w:eastAsia="黑体"/>
          <w:sz w:val="24"/>
        </w:rPr>
        <w:t xml:space="preserve">2.2 </w:t>
      </w:r>
      <w:r>
        <w:rPr>
          <w:rFonts w:hint="eastAsia" w:ascii="黑体" w:hAnsi="黑体" w:eastAsia="黑体"/>
          <w:sz w:val="24"/>
        </w:rPr>
        <w:t>招标文件的澄清</w:t>
      </w:r>
    </w:p>
    <w:p>
      <w:pPr>
        <w:pStyle w:val="39"/>
        <w:spacing w:line="360" w:lineRule="auto"/>
        <w:ind w:firstLine="420"/>
        <w:rPr>
          <w:rFonts w:ascii="宋体" w:hAnsi="宋体"/>
        </w:rPr>
      </w:pPr>
      <w:r>
        <w:rPr>
          <w:rFonts w:ascii="宋体" w:hAnsi="宋体"/>
        </w:rPr>
        <w:t xml:space="preserve">2.2.1  </w:t>
      </w:r>
      <w:r>
        <w:rPr>
          <w:rFonts w:hint="eastAsia" w:ascii="宋体" w:hAnsi="宋体"/>
        </w:rPr>
        <w:t>投标人应仔细阅读和检查招标文件的全部内容。如发现缺页或附件不全，应及时向招标人提出，以便补齐。如有疑问，应在投标截止时间</w:t>
      </w:r>
      <w:r>
        <w:rPr>
          <w:rFonts w:ascii="宋体" w:hAnsi="宋体"/>
        </w:rPr>
        <w:t>10</w:t>
      </w:r>
      <w:r>
        <w:rPr>
          <w:rFonts w:hint="eastAsia" w:ascii="宋体" w:hAnsi="宋体"/>
        </w:rPr>
        <w:t>日前按投标人须知前附表规定的方式，要求招标人对招标文件予以澄清。</w:t>
      </w:r>
    </w:p>
    <w:p>
      <w:pPr>
        <w:pStyle w:val="39"/>
        <w:spacing w:line="360" w:lineRule="auto"/>
        <w:ind w:firstLine="420"/>
        <w:rPr>
          <w:rFonts w:ascii="宋体" w:hAnsi="宋体"/>
        </w:rPr>
      </w:pPr>
      <w:r>
        <w:rPr>
          <w:rFonts w:ascii="宋体" w:hAnsi="宋体"/>
        </w:rPr>
        <w:t>2.2.2</w:t>
      </w:r>
      <w:r>
        <w:rPr>
          <w:rFonts w:hint="eastAsia" w:ascii="宋体" w:hAnsi="宋体"/>
        </w:rPr>
        <w:t>招标文件澄清或修改的内容可能影响到投标文件的编制，从澄清或修改的发出时间到投标截止时间不得少于15日。不足15日的，投标截止时间要顺延；修改内容不影响投标文件编制的，招标人应当在提交投标文件截止时间3日前回复。</w:t>
      </w:r>
    </w:p>
    <w:p>
      <w:pPr>
        <w:pStyle w:val="39"/>
        <w:spacing w:line="360" w:lineRule="auto"/>
        <w:ind w:firstLine="420"/>
        <w:rPr>
          <w:rFonts w:ascii="宋体" w:hAnsi="宋体"/>
        </w:rPr>
      </w:pPr>
      <w:r>
        <w:rPr>
          <w:rFonts w:ascii="宋体" w:hAnsi="宋体"/>
        </w:rPr>
        <w:t>2.2.</w:t>
      </w:r>
      <w:r>
        <w:rPr>
          <w:rFonts w:hint="eastAsia" w:ascii="宋体" w:hAnsi="宋体"/>
        </w:rPr>
        <w:t>3 投标人应在投标人须知前附表规定的媒介上自行查阅，招标代理机构不再另行通知且不需投标人确认。</w:t>
      </w:r>
    </w:p>
    <w:p>
      <w:pPr>
        <w:pStyle w:val="25"/>
        <w:ind w:left="0" w:leftChars="0"/>
        <w:rPr>
          <w:rFonts w:ascii="黑体" w:hAnsi="黑体" w:eastAsia="黑体"/>
          <w:sz w:val="24"/>
        </w:rPr>
      </w:pPr>
      <w:r>
        <w:rPr>
          <w:rFonts w:ascii="黑体" w:hAnsi="黑体" w:eastAsia="黑体"/>
          <w:sz w:val="24"/>
        </w:rPr>
        <w:t xml:space="preserve">2.3 </w:t>
      </w:r>
      <w:r>
        <w:rPr>
          <w:rFonts w:hint="eastAsia" w:ascii="黑体" w:hAnsi="黑体" w:eastAsia="黑体"/>
          <w:sz w:val="24"/>
        </w:rPr>
        <w:t>招标文件的修改</w:t>
      </w:r>
    </w:p>
    <w:p>
      <w:pPr>
        <w:pStyle w:val="39"/>
        <w:spacing w:line="360" w:lineRule="auto"/>
        <w:ind w:firstLine="420"/>
        <w:rPr>
          <w:rFonts w:ascii="宋体" w:hAnsi="宋体"/>
        </w:rPr>
      </w:pPr>
      <w:r>
        <w:t>在投标截止时间10日前，招标人可以修改招标文件，所有招标修改均按投标</w:t>
      </w:r>
      <w:r>
        <w:rPr>
          <w:rFonts w:hint="eastAsia" w:ascii="宋体" w:hAnsi="宋体"/>
        </w:rPr>
        <w:t>人须知前附表规定的方式</w:t>
      </w:r>
      <w:r>
        <w:t>发布，投标人自行查阅，</w:t>
      </w:r>
      <w:r>
        <w:rPr>
          <w:rFonts w:hint="eastAsia" w:ascii="宋体" w:hAnsi="宋体"/>
        </w:rPr>
        <w:t>招标代理机构按须知前附表的规定通知投标人，投标人按须知前附表的规定确认。修改的内容可能影响投标文件编制的，修改的时间在投标截止时间</w:t>
      </w:r>
      <w:r>
        <w:rPr>
          <w:rFonts w:ascii="宋体" w:hAnsi="宋体"/>
        </w:rPr>
        <w:t>15</w:t>
      </w:r>
      <w:r>
        <w:rPr>
          <w:rFonts w:hint="eastAsia" w:ascii="宋体" w:hAnsi="宋体"/>
        </w:rPr>
        <w:t>日前，不足</w:t>
      </w:r>
      <w:r>
        <w:rPr>
          <w:rFonts w:ascii="宋体" w:hAnsi="宋体"/>
        </w:rPr>
        <w:t>15</w:t>
      </w:r>
      <w:r>
        <w:rPr>
          <w:rFonts w:hint="eastAsia" w:ascii="宋体" w:hAnsi="宋体"/>
        </w:rPr>
        <w:t>日的，顺延投标截止时间。</w:t>
      </w:r>
    </w:p>
    <w:p>
      <w:pPr>
        <w:pStyle w:val="4"/>
        <w:jc w:val="left"/>
        <w:rPr>
          <w:rFonts w:ascii="黑体" w:hAnsi="宋体" w:eastAsia="黑体"/>
          <w:b w:val="0"/>
          <w:bCs w:val="0"/>
          <w:sz w:val="28"/>
          <w:szCs w:val="28"/>
        </w:rPr>
      </w:pPr>
      <w:r>
        <w:rPr>
          <w:rFonts w:hint="eastAsia" w:ascii="黑体" w:hAnsi="宋体" w:eastAsia="黑体"/>
          <w:b w:val="0"/>
          <w:bCs w:val="0"/>
          <w:sz w:val="28"/>
          <w:szCs w:val="28"/>
        </w:rPr>
        <w:t>3.投标文件</w:t>
      </w:r>
      <w:bookmarkEnd w:id="87"/>
      <w:bookmarkEnd w:id="88"/>
    </w:p>
    <w:p>
      <w:pPr>
        <w:pStyle w:val="5"/>
        <w:rPr>
          <w:rFonts w:ascii="黑体" w:hAnsi="黑体" w:eastAsia="黑体"/>
          <w:b w:val="0"/>
          <w:bCs w:val="0"/>
          <w:sz w:val="24"/>
        </w:rPr>
      </w:pPr>
      <w:bookmarkStart w:id="89" w:name="_Toc300678018"/>
      <w:r>
        <w:rPr>
          <w:rFonts w:hint="eastAsia" w:ascii="黑体" w:hAnsi="黑体" w:eastAsia="黑体"/>
          <w:b w:val="0"/>
          <w:bCs w:val="0"/>
          <w:sz w:val="24"/>
        </w:rPr>
        <w:t>3.1 投标文件的组成</w:t>
      </w:r>
      <w:bookmarkEnd w:id="89"/>
    </w:p>
    <w:p>
      <w:pPr>
        <w:pStyle w:val="39"/>
        <w:spacing w:line="360" w:lineRule="auto"/>
        <w:ind w:firstLine="420" w:firstLineChars="200"/>
        <w:rPr>
          <w:rFonts w:ascii="宋体" w:hAnsi="宋体"/>
        </w:rPr>
      </w:pPr>
      <w:r>
        <w:rPr>
          <w:rFonts w:hint="eastAsia" w:ascii="宋体" w:hAnsi="宋体"/>
        </w:rPr>
        <w:t xml:space="preserve">3.1.1  </w:t>
      </w:r>
      <w:r>
        <w:rPr>
          <w:rFonts w:hint="eastAsia"/>
        </w:rPr>
        <w:t>投标文件由投标函部分、商务部分、技术部分三部分内容组成，</w:t>
      </w:r>
      <w:r>
        <w:rPr>
          <w:rFonts w:hint="eastAsia" w:ascii="宋体" w:hAnsi="宋体"/>
        </w:rPr>
        <w:t>应包括下列内容：</w:t>
      </w:r>
    </w:p>
    <w:p>
      <w:pPr>
        <w:pStyle w:val="39"/>
        <w:spacing w:line="360" w:lineRule="auto"/>
        <w:ind w:firstLine="422" w:firstLineChars="200"/>
        <w:rPr>
          <w:rFonts w:ascii="宋体" w:hAnsi="宋体"/>
          <w:b/>
        </w:rPr>
      </w:pPr>
      <w:r>
        <w:rPr>
          <w:rFonts w:hint="eastAsia" w:ascii="宋体" w:hAnsi="宋体"/>
          <w:b/>
        </w:rPr>
        <w:t>（一）投标函部分</w:t>
      </w:r>
    </w:p>
    <w:p>
      <w:pPr>
        <w:spacing w:line="360" w:lineRule="auto"/>
        <w:ind w:firstLine="420" w:firstLineChars="200"/>
        <w:rPr>
          <w:rFonts w:ascii="宋体" w:hAnsi="宋体"/>
        </w:rPr>
      </w:pPr>
      <w:r>
        <w:rPr>
          <w:rFonts w:hint="eastAsia" w:ascii="宋体" w:hAnsi="宋体"/>
        </w:rPr>
        <w:t>（1）投标函及投标函附录；</w:t>
      </w:r>
    </w:p>
    <w:p>
      <w:pPr>
        <w:spacing w:line="360" w:lineRule="auto"/>
        <w:ind w:firstLine="420" w:firstLineChars="200"/>
        <w:rPr>
          <w:rFonts w:ascii="宋体" w:hAnsi="宋体"/>
        </w:rPr>
      </w:pPr>
      <w:r>
        <w:rPr>
          <w:rFonts w:hint="eastAsia" w:ascii="宋体" w:hAnsi="宋体"/>
        </w:rPr>
        <w:t>（2）法定代表人身份证明或附有法定代表人身份证明的授权委托书；</w:t>
      </w:r>
    </w:p>
    <w:p>
      <w:pPr>
        <w:spacing w:line="360" w:lineRule="auto"/>
        <w:ind w:firstLine="420" w:firstLineChars="200"/>
        <w:rPr>
          <w:rFonts w:ascii="宋体" w:hAnsi="宋体"/>
        </w:rPr>
      </w:pPr>
      <w:r>
        <w:rPr>
          <w:rFonts w:hint="eastAsia" w:ascii="宋体" w:hAnsi="宋体"/>
        </w:rPr>
        <w:t>（3）投标保证金；</w:t>
      </w:r>
    </w:p>
    <w:p>
      <w:pPr>
        <w:spacing w:line="360" w:lineRule="auto"/>
        <w:ind w:firstLine="420" w:firstLineChars="200"/>
        <w:rPr>
          <w:rFonts w:ascii="宋体" w:hAnsi="宋体"/>
        </w:rPr>
      </w:pPr>
      <w:r>
        <w:rPr>
          <w:rFonts w:hint="eastAsia" w:ascii="宋体" w:hAnsi="宋体"/>
        </w:rPr>
        <w:t>（4）项目管理机构；</w:t>
      </w:r>
    </w:p>
    <w:p>
      <w:pPr>
        <w:spacing w:line="360" w:lineRule="auto"/>
        <w:ind w:firstLine="420" w:firstLineChars="200"/>
        <w:rPr>
          <w:rFonts w:ascii="宋体" w:hAnsi="宋体"/>
        </w:rPr>
      </w:pPr>
      <w:r>
        <w:rPr>
          <w:rFonts w:hint="eastAsia" w:ascii="宋体" w:hAnsi="宋体"/>
        </w:rPr>
        <w:t>（5）拟投项目情况表；</w:t>
      </w:r>
    </w:p>
    <w:p>
      <w:pPr>
        <w:spacing w:line="360" w:lineRule="auto"/>
        <w:ind w:firstLine="420" w:firstLineChars="200"/>
        <w:rPr>
          <w:rFonts w:ascii="宋体" w:hAnsi="宋体"/>
        </w:rPr>
      </w:pPr>
      <w:r>
        <w:rPr>
          <w:rFonts w:hint="eastAsia" w:ascii="宋体" w:hAnsi="宋体"/>
        </w:rPr>
        <w:t>（6）资格审查资料；</w:t>
      </w:r>
    </w:p>
    <w:p>
      <w:pPr>
        <w:spacing w:line="360" w:lineRule="auto"/>
        <w:ind w:firstLine="420" w:firstLineChars="200"/>
        <w:rPr>
          <w:rFonts w:ascii="宋体" w:hAnsi="宋体"/>
        </w:rPr>
      </w:pPr>
      <w:r>
        <w:rPr>
          <w:rFonts w:hint="eastAsia" w:ascii="宋体" w:hAnsi="宋体"/>
        </w:rPr>
        <w:t>（7）其他资料；</w:t>
      </w:r>
    </w:p>
    <w:p>
      <w:pPr>
        <w:spacing w:line="360" w:lineRule="auto"/>
        <w:ind w:firstLine="420" w:firstLineChars="200"/>
        <w:rPr>
          <w:rFonts w:ascii="宋体" w:hAnsi="宋体"/>
        </w:rPr>
      </w:pPr>
      <w:r>
        <w:rPr>
          <w:rFonts w:hint="eastAsia" w:ascii="宋体" w:hAnsi="宋体"/>
        </w:rPr>
        <w:t>（8）承诺书。</w:t>
      </w:r>
    </w:p>
    <w:p>
      <w:pPr>
        <w:spacing w:line="360" w:lineRule="auto"/>
        <w:ind w:firstLine="420" w:firstLineChars="200"/>
        <w:rPr>
          <w:rFonts w:ascii="宋体" w:hAnsi="宋体"/>
        </w:rPr>
      </w:pPr>
      <w:r>
        <w:rPr>
          <w:rFonts w:hint="eastAsia" w:ascii="宋体" w:hAnsi="宋体"/>
        </w:rPr>
        <w:t>具体内容详见招标文件第八章投标文件的格式。</w:t>
      </w:r>
    </w:p>
    <w:p>
      <w:pPr>
        <w:pStyle w:val="39"/>
        <w:spacing w:line="360" w:lineRule="auto"/>
        <w:ind w:firstLine="422" w:firstLineChars="200"/>
        <w:rPr>
          <w:rFonts w:ascii="宋体" w:hAnsi="宋体"/>
          <w:b/>
        </w:rPr>
      </w:pPr>
      <w:r>
        <w:rPr>
          <w:rFonts w:hint="eastAsia" w:ascii="宋体" w:hAnsi="宋体"/>
          <w:b/>
        </w:rPr>
        <w:t>（二）商务部分</w:t>
      </w:r>
    </w:p>
    <w:p>
      <w:pPr>
        <w:widowControl/>
        <w:spacing w:line="360" w:lineRule="auto"/>
        <w:ind w:firstLine="420" w:firstLineChars="200"/>
        <w:rPr>
          <w:rFonts w:ascii="宋体" w:hAnsi="宋体"/>
          <w:kern w:val="0"/>
          <w:szCs w:val="21"/>
        </w:rPr>
      </w:pPr>
      <w:r>
        <w:rPr>
          <w:rFonts w:hint="eastAsia" w:ascii="宋体" w:hAnsi="宋体"/>
          <w:kern w:val="0"/>
          <w:szCs w:val="21"/>
        </w:rPr>
        <w:t>其内容为已标价工程量清单，</w:t>
      </w:r>
      <w:r>
        <w:rPr>
          <w:rFonts w:hint="eastAsia" w:ascii="宋体" w:hAnsi="宋体"/>
        </w:rPr>
        <w:t>具体内容详见招标文件第八章投标文件的格式。</w:t>
      </w:r>
    </w:p>
    <w:p>
      <w:pPr>
        <w:widowControl/>
        <w:spacing w:line="360" w:lineRule="auto"/>
        <w:ind w:firstLine="422" w:firstLineChars="200"/>
        <w:rPr>
          <w:rFonts w:ascii="宋体" w:hAnsi="宋体"/>
          <w:b/>
          <w:kern w:val="0"/>
          <w:szCs w:val="21"/>
        </w:rPr>
      </w:pPr>
      <w:r>
        <w:rPr>
          <w:rFonts w:hint="eastAsia" w:ascii="宋体" w:hAnsi="宋体"/>
          <w:b/>
          <w:kern w:val="0"/>
          <w:szCs w:val="21"/>
        </w:rPr>
        <w:t>（三）技术部分</w:t>
      </w:r>
    </w:p>
    <w:p>
      <w:pPr>
        <w:widowControl/>
        <w:spacing w:line="360" w:lineRule="auto"/>
        <w:ind w:firstLine="420" w:firstLineChars="200"/>
        <w:rPr>
          <w:rFonts w:ascii="宋体" w:hAnsi="宋体"/>
          <w:kern w:val="0"/>
          <w:szCs w:val="21"/>
        </w:rPr>
      </w:pPr>
      <w:r>
        <w:rPr>
          <w:rFonts w:hint="eastAsia" w:ascii="宋体" w:hAnsi="宋体"/>
        </w:rPr>
        <w:t>具体内容详见招标文件第八章投标文件的格式。</w:t>
      </w:r>
    </w:p>
    <w:p>
      <w:pPr>
        <w:pStyle w:val="39"/>
        <w:spacing w:line="360" w:lineRule="auto"/>
        <w:ind w:firstLine="420" w:firstLineChars="200"/>
        <w:rPr>
          <w:rFonts w:ascii="宋体" w:hAnsi="宋体"/>
        </w:rPr>
      </w:pPr>
      <w:r>
        <w:rPr>
          <w:rFonts w:hint="eastAsia" w:ascii="宋体" w:hAnsi="宋体"/>
        </w:rPr>
        <w:t>3.1.2  投标人须知前附表规定不接受联合体投标的。</w:t>
      </w:r>
    </w:p>
    <w:p>
      <w:pPr>
        <w:pStyle w:val="39"/>
        <w:spacing w:line="360" w:lineRule="auto"/>
        <w:ind w:firstLine="420" w:firstLineChars="200"/>
        <w:rPr>
          <w:rFonts w:ascii="宋体" w:hAnsi="宋体"/>
        </w:rPr>
      </w:pPr>
      <w:r>
        <w:rPr>
          <w:rFonts w:hint="eastAsia" w:ascii="宋体" w:hAnsi="宋体"/>
        </w:rPr>
        <w:t>3.1.3  投标文件的具体内容详见招标文件第八章投标文件的格式。</w:t>
      </w:r>
    </w:p>
    <w:p>
      <w:pPr>
        <w:pStyle w:val="5"/>
        <w:rPr>
          <w:rFonts w:ascii="黑体" w:hAnsi="黑体" w:eastAsia="黑体"/>
          <w:b w:val="0"/>
          <w:bCs w:val="0"/>
          <w:sz w:val="24"/>
        </w:rPr>
      </w:pPr>
      <w:bookmarkStart w:id="90" w:name="_Toc300678019"/>
      <w:r>
        <w:rPr>
          <w:rFonts w:hint="eastAsia" w:ascii="黑体" w:hAnsi="黑体" w:eastAsia="黑体"/>
          <w:b w:val="0"/>
          <w:bCs w:val="0"/>
          <w:sz w:val="24"/>
        </w:rPr>
        <w:t>3.2 投标报价</w:t>
      </w:r>
      <w:bookmarkEnd w:id="90"/>
    </w:p>
    <w:p>
      <w:pPr>
        <w:pStyle w:val="39"/>
        <w:spacing w:line="360" w:lineRule="auto"/>
        <w:ind w:firstLine="420" w:firstLineChars="200"/>
        <w:rPr>
          <w:rFonts w:ascii="宋体" w:hAnsi="宋体"/>
        </w:rPr>
      </w:pPr>
      <w:r>
        <w:rPr>
          <w:rFonts w:hint="eastAsia" w:ascii="宋体" w:hAnsi="宋体"/>
        </w:rPr>
        <w:t>3.2.1  投标人应按第五章“工程量清单”的要求填写相应表格。</w:t>
      </w:r>
    </w:p>
    <w:p>
      <w:pPr>
        <w:pStyle w:val="39"/>
        <w:spacing w:line="360" w:lineRule="auto"/>
        <w:ind w:firstLine="420" w:firstLineChars="200"/>
        <w:rPr>
          <w:rFonts w:ascii="宋体" w:hAnsi="宋体"/>
        </w:rPr>
      </w:pPr>
      <w:r>
        <w:rPr>
          <w:rFonts w:hint="eastAsia" w:ascii="宋体" w:hAnsi="宋体"/>
        </w:rPr>
        <w:t>3.2.2  投标人在投标截止时间前修改投标函中的投标总报价，应同时修改其按第五章“工程量清单”要求填写的相应表格中的报价。此修改须符合本章第4.3 款的有关要求。</w:t>
      </w:r>
    </w:p>
    <w:p>
      <w:pPr>
        <w:pStyle w:val="5"/>
        <w:rPr>
          <w:rFonts w:ascii="黑体" w:hAnsi="黑体" w:eastAsia="黑体"/>
          <w:b w:val="0"/>
          <w:bCs w:val="0"/>
          <w:sz w:val="24"/>
        </w:rPr>
      </w:pPr>
      <w:bookmarkStart w:id="91" w:name="_Toc300678020"/>
      <w:r>
        <w:rPr>
          <w:rFonts w:hint="eastAsia" w:ascii="黑体" w:hAnsi="黑体" w:eastAsia="黑体"/>
          <w:b w:val="0"/>
          <w:bCs w:val="0"/>
          <w:sz w:val="24"/>
        </w:rPr>
        <w:t>3.3 投标有效期</w:t>
      </w:r>
      <w:bookmarkEnd w:id="91"/>
    </w:p>
    <w:p>
      <w:pPr>
        <w:pStyle w:val="39"/>
        <w:spacing w:line="360" w:lineRule="auto"/>
        <w:ind w:firstLine="420" w:firstLineChars="200"/>
        <w:rPr>
          <w:rFonts w:ascii="宋体" w:hAnsi="宋体"/>
        </w:rPr>
      </w:pPr>
      <w:r>
        <w:rPr>
          <w:rFonts w:hint="eastAsia" w:ascii="宋体" w:hAnsi="宋体"/>
        </w:rPr>
        <w:t>3.3.1  在投标人须知前附表规定的投标有效期内，投标人不得要求撤销或修改其投标文件。</w:t>
      </w:r>
    </w:p>
    <w:p>
      <w:pPr>
        <w:pStyle w:val="39"/>
        <w:spacing w:line="360" w:lineRule="auto"/>
        <w:ind w:firstLine="420" w:firstLineChars="200"/>
        <w:rPr>
          <w:rFonts w:ascii="宋体" w:hAnsi="宋体"/>
        </w:rPr>
      </w:pPr>
      <w:r>
        <w:rPr>
          <w:rFonts w:hint="eastAsia" w:ascii="宋体" w:hAnsi="宋体"/>
        </w:rPr>
        <w:t>3.3.2  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pPr>
        <w:pStyle w:val="5"/>
        <w:rPr>
          <w:rFonts w:ascii="黑体" w:hAnsi="黑体" w:eastAsia="黑体"/>
          <w:b w:val="0"/>
          <w:bCs w:val="0"/>
          <w:sz w:val="24"/>
        </w:rPr>
      </w:pPr>
      <w:bookmarkStart w:id="92" w:name="_Toc300678021"/>
      <w:r>
        <w:rPr>
          <w:rFonts w:hint="eastAsia" w:ascii="黑体" w:hAnsi="黑体" w:eastAsia="黑体"/>
          <w:b w:val="0"/>
          <w:bCs w:val="0"/>
          <w:sz w:val="24"/>
        </w:rPr>
        <w:t>3.4 投标保证金</w:t>
      </w:r>
      <w:bookmarkEnd w:id="92"/>
    </w:p>
    <w:p>
      <w:pPr>
        <w:pStyle w:val="39"/>
        <w:spacing w:line="360" w:lineRule="auto"/>
        <w:ind w:firstLine="420" w:firstLineChars="200"/>
        <w:rPr>
          <w:rFonts w:ascii="宋体" w:hAnsi="宋体"/>
        </w:rPr>
      </w:pPr>
      <w:r>
        <w:rPr>
          <w:rFonts w:hint="eastAsia" w:ascii="宋体" w:hAnsi="宋体"/>
        </w:rPr>
        <w:t>3.4.1  投标人在递交投标文件的同时，应按投标人须知前附表规定的金额、担保形式和第八章“投标文件格式”规定的投标保证金格式递交投标保证金，并作为其投标文件的组成部分。</w:t>
      </w:r>
    </w:p>
    <w:p>
      <w:pPr>
        <w:pStyle w:val="39"/>
        <w:spacing w:line="360" w:lineRule="auto"/>
        <w:ind w:firstLine="420" w:firstLineChars="200"/>
        <w:rPr>
          <w:rFonts w:ascii="宋体" w:hAnsi="宋体"/>
        </w:rPr>
      </w:pPr>
      <w:r>
        <w:rPr>
          <w:rFonts w:hint="eastAsia" w:ascii="宋体" w:hAnsi="宋体"/>
        </w:rPr>
        <w:t>3.4.2  投标人不按本章第3.4.1 项要求提交投标保证金的，其投标文件作废标处理。</w:t>
      </w:r>
    </w:p>
    <w:p>
      <w:pPr>
        <w:pStyle w:val="39"/>
        <w:spacing w:line="360" w:lineRule="auto"/>
        <w:ind w:firstLine="420" w:firstLineChars="200"/>
        <w:rPr>
          <w:rFonts w:ascii="宋体" w:hAnsi="宋体"/>
        </w:rPr>
      </w:pPr>
      <w:r>
        <w:rPr>
          <w:rFonts w:hint="eastAsia" w:ascii="宋体" w:hAnsi="宋体"/>
        </w:rPr>
        <w:t>3.4.3  未中标投标人的投标保证金于中标通知书发出之日起五个工作日内退还（无息）。</w:t>
      </w:r>
    </w:p>
    <w:p>
      <w:pPr>
        <w:pStyle w:val="39"/>
        <w:spacing w:line="360" w:lineRule="auto"/>
        <w:ind w:firstLine="420" w:firstLineChars="200"/>
        <w:rPr>
          <w:rFonts w:ascii="宋体" w:hAnsi="宋体"/>
        </w:rPr>
      </w:pPr>
      <w:r>
        <w:rPr>
          <w:rFonts w:hint="eastAsia" w:ascii="宋体" w:hAnsi="宋体"/>
        </w:rPr>
        <w:t>3.4.4  中标投标人的投标保证金在招标人与中标人签订合同后5 个工作日内退还（无息）。</w:t>
      </w:r>
    </w:p>
    <w:p>
      <w:pPr>
        <w:pStyle w:val="39"/>
        <w:spacing w:line="360" w:lineRule="auto"/>
        <w:ind w:firstLine="420" w:firstLineChars="200"/>
        <w:rPr>
          <w:rFonts w:ascii="宋体" w:hAnsi="宋体"/>
        </w:rPr>
      </w:pPr>
      <w:r>
        <w:rPr>
          <w:rFonts w:hint="eastAsia" w:ascii="宋体" w:hAnsi="宋体"/>
        </w:rPr>
        <w:t>3.4.5  有下列情形之一的，投标保证金将不予退还：</w:t>
      </w:r>
    </w:p>
    <w:p>
      <w:pPr>
        <w:pStyle w:val="39"/>
        <w:spacing w:line="360" w:lineRule="auto"/>
        <w:ind w:firstLine="420" w:firstLineChars="200"/>
        <w:rPr>
          <w:rFonts w:ascii="宋体" w:hAnsi="宋体"/>
        </w:rPr>
      </w:pPr>
      <w:r>
        <w:rPr>
          <w:rFonts w:hint="eastAsia" w:ascii="宋体" w:hAnsi="宋体"/>
        </w:rPr>
        <w:t>（1）投标人在规定的投标有效期内撤销或修改其投标文件；</w:t>
      </w:r>
    </w:p>
    <w:p>
      <w:pPr>
        <w:pStyle w:val="39"/>
        <w:spacing w:line="360" w:lineRule="auto"/>
        <w:ind w:firstLine="420" w:firstLineChars="200"/>
        <w:rPr>
          <w:rFonts w:ascii="宋体" w:hAnsi="宋体"/>
        </w:rPr>
      </w:pPr>
      <w:r>
        <w:rPr>
          <w:rFonts w:hint="eastAsia" w:ascii="宋体" w:hAnsi="宋体"/>
        </w:rPr>
        <w:t>（2）中标人在收到中标通知书后，无正当理由拒签合同协议书或未按招标文件规定提交履约担保。</w:t>
      </w:r>
    </w:p>
    <w:p>
      <w:pPr>
        <w:spacing w:line="239" w:lineRule="auto"/>
        <w:ind w:left="440"/>
        <w:rPr>
          <w:rFonts w:ascii="宋体" w:hAnsi="宋体"/>
        </w:rPr>
      </w:pPr>
      <w:r>
        <w:rPr>
          <w:rFonts w:ascii="宋体" w:hAnsi="宋体"/>
        </w:rPr>
        <w:t>（3）投标人在投标文件中有隐瞒事实、弄虚作假的行为，或有不按招标文件的要求如实提供</w:t>
      </w:r>
    </w:p>
    <w:p>
      <w:pPr>
        <w:spacing w:line="133" w:lineRule="exact"/>
        <w:rPr>
          <w:rFonts w:eastAsia="Times New Roman"/>
        </w:rPr>
      </w:pPr>
    </w:p>
    <w:p>
      <w:pPr>
        <w:spacing w:line="239" w:lineRule="auto"/>
        <w:ind w:left="20"/>
        <w:rPr>
          <w:rFonts w:ascii="宋体" w:hAnsi="宋体"/>
        </w:rPr>
      </w:pPr>
      <w:r>
        <w:rPr>
          <w:rFonts w:ascii="宋体" w:hAnsi="宋体"/>
        </w:rPr>
        <w:t>有关情况、文件、证明等资料的行为，或有所提供的有关情况、文件、证明等资料与经查实的事</w:t>
      </w:r>
    </w:p>
    <w:p>
      <w:pPr>
        <w:spacing w:line="131" w:lineRule="exact"/>
        <w:rPr>
          <w:rFonts w:eastAsia="Times New Roman"/>
        </w:rPr>
      </w:pPr>
    </w:p>
    <w:p>
      <w:pPr>
        <w:spacing w:line="239" w:lineRule="auto"/>
        <w:ind w:left="20"/>
        <w:rPr>
          <w:rFonts w:ascii="宋体" w:hAnsi="宋体"/>
        </w:rPr>
      </w:pPr>
      <w:r>
        <w:rPr>
          <w:rFonts w:ascii="宋体" w:hAnsi="宋体"/>
        </w:rPr>
        <w:t>实不符的行为，且上述行为对该投标人有利的。</w:t>
      </w:r>
    </w:p>
    <w:p>
      <w:pPr>
        <w:pStyle w:val="5"/>
        <w:rPr>
          <w:rFonts w:ascii="黑体" w:hAnsi="黑体" w:eastAsia="黑体"/>
          <w:b w:val="0"/>
          <w:bCs w:val="0"/>
          <w:sz w:val="24"/>
        </w:rPr>
      </w:pPr>
      <w:bookmarkStart w:id="93" w:name="_Toc300678023"/>
      <w:r>
        <w:rPr>
          <w:rFonts w:hint="eastAsia" w:ascii="黑体" w:hAnsi="黑体" w:eastAsia="黑体"/>
          <w:b w:val="0"/>
          <w:bCs w:val="0"/>
          <w:sz w:val="24"/>
        </w:rPr>
        <w:t>3.5 资格审查资料</w:t>
      </w:r>
      <w:bookmarkEnd w:id="93"/>
    </w:p>
    <w:p>
      <w:pPr>
        <w:pStyle w:val="39"/>
        <w:spacing w:line="360" w:lineRule="auto"/>
        <w:ind w:firstLine="420" w:firstLineChars="200"/>
        <w:rPr>
          <w:rFonts w:ascii="宋体" w:hAnsi="宋体"/>
        </w:rPr>
      </w:pPr>
      <w:r>
        <w:rPr>
          <w:rFonts w:hint="eastAsia" w:ascii="宋体" w:hAnsi="宋体"/>
        </w:rPr>
        <w:t>投标人在开标时资格情况发生变化时，应按新情况更新或补充其在资格审查时提供的资料，以证实其各项资格条件仍能继续满足本项目资格审查文件的要求，具备承担本项目施工的资质条件、能力和信誉。</w:t>
      </w:r>
    </w:p>
    <w:p>
      <w:pPr>
        <w:pStyle w:val="5"/>
        <w:rPr>
          <w:rFonts w:ascii="黑体" w:hAnsi="黑体" w:eastAsia="黑体"/>
          <w:b w:val="0"/>
          <w:bCs w:val="0"/>
          <w:sz w:val="24"/>
        </w:rPr>
      </w:pPr>
      <w:bookmarkStart w:id="94" w:name="_Toc300678025"/>
      <w:r>
        <w:rPr>
          <w:rFonts w:hint="eastAsia" w:ascii="黑体" w:hAnsi="黑体" w:eastAsia="黑体"/>
          <w:b w:val="0"/>
          <w:bCs w:val="0"/>
          <w:sz w:val="24"/>
        </w:rPr>
        <w:t>3.6 投标文件的编制</w:t>
      </w:r>
      <w:bookmarkEnd w:id="94"/>
    </w:p>
    <w:p>
      <w:pPr>
        <w:pStyle w:val="39"/>
        <w:spacing w:line="360" w:lineRule="auto"/>
        <w:ind w:firstLine="420" w:firstLineChars="200"/>
        <w:rPr>
          <w:rFonts w:ascii="宋体" w:hAnsi="宋体"/>
        </w:rPr>
      </w:pPr>
      <w:r>
        <w:rPr>
          <w:rFonts w:hint="eastAsia" w:ascii="宋体" w:hAnsi="宋体"/>
        </w:rPr>
        <w:t>3.6.1  投标文件应按第八章“投标文件格式”进行编写，如有必要，可以增加附页，作为投标文件的组成部分。其中，投标函附录在满足招标文件实质性要求的基础上，可以提出比招标文件要求更有利于招标人的承诺。</w:t>
      </w:r>
    </w:p>
    <w:p>
      <w:pPr>
        <w:pStyle w:val="39"/>
        <w:spacing w:line="360" w:lineRule="auto"/>
        <w:ind w:firstLine="420" w:firstLineChars="200"/>
        <w:rPr>
          <w:rFonts w:ascii="宋体" w:hAnsi="宋体"/>
        </w:rPr>
      </w:pPr>
      <w:r>
        <w:rPr>
          <w:rFonts w:hint="eastAsia" w:ascii="宋体" w:hAnsi="宋体"/>
        </w:rPr>
        <w:t>3.6.2  投标文件应当对招标文件有关工期、投标有效期、质量要求、技术标准和要求、招标范围等内容作出实质性响应。</w:t>
      </w:r>
    </w:p>
    <w:p>
      <w:pPr>
        <w:pStyle w:val="39"/>
        <w:spacing w:line="360" w:lineRule="auto"/>
        <w:ind w:firstLine="420" w:firstLineChars="200"/>
        <w:rPr>
          <w:rFonts w:ascii="宋体" w:hAnsi="宋体"/>
        </w:rPr>
      </w:pPr>
      <w:r>
        <w:rPr>
          <w:rFonts w:hint="eastAsia" w:ascii="宋体" w:hAnsi="宋体"/>
        </w:rPr>
        <w:t>3.6.3  投标文件应用不褪色的材料书写或打印，并由投标人的法定代表人或其委托代理人签字或盖单位章。委托代理人签字的，投标文件应附法定代表人签署的授权委托书。投标文件应尽量避免涂改、行间插字或删除。如果出现上述情况，改动之处应加盖单位章或由投标人的法定代表人或其授权的代理人签字确认。签字或盖章的具体要求见投标人须知前附表。</w:t>
      </w:r>
    </w:p>
    <w:p>
      <w:pPr>
        <w:pStyle w:val="39"/>
        <w:spacing w:line="360" w:lineRule="auto"/>
        <w:ind w:firstLine="420" w:firstLineChars="200"/>
        <w:rPr>
          <w:rFonts w:ascii="宋体" w:hAnsi="宋体"/>
        </w:rPr>
      </w:pPr>
      <w:r>
        <w:rPr>
          <w:rFonts w:hint="eastAsia" w:ascii="宋体" w:hAnsi="宋体"/>
        </w:rPr>
        <w:t>3.6.4  投标文件正本一份，副本份数见投标人须知前附表。正本和副本的封面上应清楚地标记“正本”或“副本”的字样。当副本和正本不一致时，以正本为准。</w:t>
      </w:r>
    </w:p>
    <w:p>
      <w:pPr>
        <w:pStyle w:val="39"/>
        <w:spacing w:line="360" w:lineRule="auto"/>
        <w:ind w:firstLine="420" w:firstLineChars="200"/>
        <w:rPr>
          <w:rFonts w:ascii="宋体" w:hAnsi="宋体"/>
        </w:rPr>
      </w:pPr>
      <w:r>
        <w:rPr>
          <w:rFonts w:hint="eastAsia" w:ascii="宋体" w:hAnsi="宋体"/>
        </w:rPr>
        <w:t>3.6.5  投标文件的正本与副本应分别装订成册，并编制目录，具体装订要求见投标人须知前附表规定。</w:t>
      </w:r>
    </w:p>
    <w:p>
      <w:pPr>
        <w:pStyle w:val="4"/>
        <w:jc w:val="left"/>
        <w:rPr>
          <w:rFonts w:ascii="黑体" w:hAnsi="宋体" w:eastAsia="黑体"/>
          <w:b w:val="0"/>
          <w:bCs w:val="0"/>
          <w:sz w:val="28"/>
          <w:szCs w:val="28"/>
        </w:rPr>
      </w:pPr>
      <w:bookmarkStart w:id="95" w:name="_Toc300678026"/>
      <w:bookmarkStart w:id="96" w:name="_Toc303864868"/>
      <w:r>
        <w:rPr>
          <w:rFonts w:hint="eastAsia" w:ascii="黑体" w:hAnsi="宋体" w:eastAsia="黑体"/>
          <w:b w:val="0"/>
          <w:bCs w:val="0"/>
          <w:sz w:val="28"/>
          <w:szCs w:val="28"/>
        </w:rPr>
        <w:t>4.投标</w:t>
      </w:r>
      <w:bookmarkEnd w:id="95"/>
      <w:bookmarkEnd w:id="96"/>
    </w:p>
    <w:p>
      <w:pPr>
        <w:pStyle w:val="5"/>
        <w:rPr>
          <w:rFonts w:ascii="黑体" w:hAnsi="黑体" w:eastAsia="黑体"/>
          <w:b w:val="0"/>
          <w:bCs w:val="0"/>
          <w:sz w:val="24"/>
        </w:rPr>
      </w:pPr>
      <w:bookmarkStart w:id="97" w:name="_Toc300678027"/>
      <w:r>
        <w:rPr>
          <w:rFonts w:hint="eastAsia" w:ascii="黑体" w:hAnsi="黑体" w:eastAsia="黑体"/>
          <w:b w:val="0"/>
          <w:bCs w:val="0"/>
          <w:sz w:val="24"/>
        </w:rPr>
        <w:t>4.1 投标文件的密封和标记</w:t>
      </w:r>
      <w:bookmarkEnd w:id="97"/>
    </w:p>
    <w:p>
      <w:pPr>
        <w:pStyle w:val="39"/>
        <w:spacing w:line="360" w:lineRule="auto"/>
        <w:ind w:firstLine="420" w:firstLineChars="200"/>
        <w:rPr>
          <w:rFonts w:ascii="宋体" w:hAnsi="宋体"/>
        </w:rPr>
      </w:pPr>
      <w:r>
        <w:rPr>
          <w:rFonts w:hint="eastAsia" w:ascii="宋体" w:hAnsi="宋体"/>
        </w:rPr>
        <w:t>4.1.1  投标文件的正本与副本一起包装，加贴封条，并在封套的封口处加盖投标人单位章。</w:t>
      </w:r>
    </w:p>
    <w:p>
      <w:pPr>
        <w:pStyle w:val="39"/>
        <w:spacing w:line="360" w:lineRule="auto"/>
        <w:ind w:firstLine="420" w:firstLineChars="200"/>
        <w:rPr>
          <w:rFonts w:ascii="宋体" w:hAnsi="宋体"/>
        </w:rPr>
      </w:pPr>
      <w:r>
        <w:rPr>
          <w:rFonts w:hint="eastAsia" w:ascii="宋体" w:hAnsi="宋体"/>
        </w:rPr>
        <w:t>4.1.2  投标文件的封套上应写明的其他内容见投标人须知前附表。</w:t>
      </w:r>
    </w:p>
    <w:p>
      <w:pPr>
        <w:pStyle w:val="39"/>
        <w:spacing w:line="360" w:lineRule="auto"/>
        <w:ind w:firstLine="420" w:firstLineChars="200"/>
        <w:rPr>
          <w:rFonts w:ascii="宋体" w:hAnsi="宋体"/>
        </w:rPr>
      </w:pPr>
      <w:r>
        <w:rPr>
          <w:rFonts w:hint="eastAsia" w:ascii="宋体" w:hAnsi="宋体"/>
        </w:rPr>
        <w:t>4.1.3  未按本章第4.1.1 项或第4.1.2 项要求密封和加写标记的投标文件，招标人不予受理。</w:t>
      </w:r>
    </w:p>
    <w:p>
      <w:pPr>
        <w:pStyle w:val="5"/>
        <w:rPr>
          <w:rFonts w:ascii="黑体" w:hAnsi="黑体" w:eastAsia="黑体"/>
          <w:b w:val="0"/>
          <w:bCs w:val="0"/>
          <w:sz w:val="24"/>
        </w:rPr>
      </w:pPr>
      <w:bookmarkStart w:id="98" w:name="_Toc300678028"/>
      <w:r>
        <w:rPr>
          <w:rFonts w:hint="eastAsia" w:ascii="黑体" w:hAnsi="黑体" w:eastAsia="黑体"/>
          <w:b w:val="0"/>
          <w:bCs w:val="0"/>
          <w:sz w:val="24"/>
        </w:rPr>
        <w:t>4.2 投标文件的递交</w:t>
      </w:r>
      <w:bookmarkEnd w:id="98"/>
    </w:p>
    <w:p>
      <w:pPr>
        <w:pStyle w:val="39"/>
        <w:spacing w:line="360" w:lineRule="auto"/>
        <w:ind w:firstLine="420" w:firstLineChars="200"/>
        <w:rPr>
          <w:rFonts w:ascii="宋体" w:hAnsi="宋体"/>
        </w:rPr>
      </w:pPr>
      <w:r>
        <w:rPr>
          <w:rFonts w:hint="eastAsia" w:ascii="宋体" w:hAnsi="宋体"/>
        </w:rPr>
        <w:t>4.2.1  投标人应在本章第2.2.2 项规定的投标截止时间前递交投标文件。</w:t>
      </w:r>
    </w:p>
    <w:p>
      <w:pPr>
        <w:pStyle w:val="39"/>
        <w:spacing w:line="360" w:lineRule="auto"/>
        <w:ind w:firstLine="420" w:firstLineChars="200"/>
        <w:rPr>
          <w:rFonts w:ascii="宋体" w:hAnsi="宋体"/>
        </w:rPr>
      </w:pPr>
      <w:r>
        <w:rPr>
          <w:rFonts w:hint="eastAsia" w:ascii="宋体" w:hAnsi="宋体"/>
        </w:rPr>
        <w:t>4.2.2  投标人递交投标文件的地点：见投标人须知前附表。</w:t>
      </w:r>
    </w:p>
    <w:p>
      <w:pPr>
        <w:pStyle w:val="39"/>
        <w:spacing w:line="360" w:lineRule="auto"/>
        <w:ind w:firstLine="420" w:firstLineChars="200"/>
        <w:rPr>
          <w:rFonts w:ascii="宋体" w:hAnsi="宋体"/>
        </w:rPr>
      </w:pPr>
      <w:r>
        <w:rPr>
          <w:rFonts w:hint="eastAsia" w:ascii="宋体" w:hAnsi="宋体"/>
        </w:rPr>
        <w:t>4.2.3  除投标人须知前附表另有规定外，投标人所递交的投标文件不予退还。</w:t>
      </w:r>
    </w:p>
    <w:p>
      <w:pPr>
        <w:pStyle w:val="39"/>
        <w:spacing w:line="360" w:lineRule="auto"/>
        <w:ind w:firstLine="420" w:firstLineChars="200"/>
        <w:rPr>
          <w:rFonts w:ascii="宋体" w:hAnsi="宋体"/>
        </w:rPr>
      </w:pPr>
      <w:r>
        <w:rPr>
          <w:rFonts w:hint="eastAsia" w:ascii="宋体" w:hAnsi="宋体"/>
        </w:rPr>
        <w:t>4.2.4  逾期送达的或者未送达指定地点的投标文件，招标人不予受理。</w:t>
      </w:r>
    </w:p>
    <w:p>
      <w:pPr>
        <w:pStyle w:val="5"/>
        <w:rPr>
          <w:rFonts w:ascii="黑体" w:hAnsi="黑体" w:eastAsia="黑体"/>
          <w:b w:val="0"/>
          <w:bCs w:val="0"/>
          <w:sz w:val="24"/>
        </w:rPr>
      </w:pPr>
      <w:r>
        <w:rPr>
          <w:rFonts w:hint="eastAsia" w:ascii="黑体" w:hAnsi="黑体" w:eastAsia="黑体"/>
          <w:b w:val="0"/>
          <w:bCs w:val="0"/>
          <w:sz w:val="24"/>
        </w:rPr>
        <w:t>4.3 投标文件的修改与撤回</w:t>
      </w:r>
    </w:p>
    <w:p>
      <w:pPr>
        <w:pStyle w:val="39"/>
        <w:spacing w:line="360" w:lineRule="auto"/>
        <w:ind w:firstLine="420" w:firstLineChars="200"/>
        <w:rPr>
          <w:rFonts w:ascii="宋体" w:hAnsi="宋体"/>
        </w:rPr>
      </w:pPr>
      <w:r>
        <w:rPr>
          <w:rFonts w:hint="eastAsia" w:ascii="宋体" w:hAnsi="宋体"/>
        </w:rPr>
        <w:t>4.3.1  在本章第2.2.2 项规定的投标截止时间前，投标人可以修改或撤回已递交的投标文件，但应以书面形式通知招标人。</w:t>
      </w:r>
    </w:p>
    <w:p>
      <w:pPr>
        <w:pStyle w:val="39"/>
        <w:spacing w:line="360" w:lineRule="auto"/>
        <w:ind w:firstLine="420" w:firstLineChars="200"/>
        <w:rPr>
          <w:rFonts w:ascii="宋体" w:hAnsi="宋体"/>
        </w:rPr>
      </w:pPr>
      <w:r>
        <w:rPr>
          <w:rFonts w:hint="eastAsia" w:ascii="宋体" w:hAnsi="宋体"/>
        </w:rPr>
        <w:t>4.3.2  投标人修改或撤回已递交投标文件的书面通知应按照本章第3.6.3 项的要求签字或盖章。招标人收到书面通知后，向投标人出具签收凭证。</w:t>
      </w:r>
    </w:p>
    <w:p>
      <w:pPr>
        <w:pStyle w:val="39"/>
        <w:spacing w:line="360" w:lineRule="auto"/>
        <w:ind w:firstLine="420" w:firstLineChars="200"/>
        <w:rPr>
          <w:rFonts w:ascii="宋体" w:hAnsi="宋体"/>
        </w:rPr>
      </w:pPr>
      <w:r>
        <w:rPr>
          <w:rFonts w:hint="eastAsia" w:ascii="宋体" w:hAnsi="宋体"/>
        </w:rPr>
        <w:t>4.3.3  修改的内容为投标文件的组成部分。修改的投标文件应按照本章第3 条、第4 条规定进行编制、密封、标记和递交，并标明“修改”字样。</w:t>
      </w:r>
    </w:p>
    <w:p>
      <w:pPr>
        <w:pStyle w:val="39"/>
        <w:spacing w:line="360" w:lineRule="auto"/>
        <w:ind w:firstLine="420" w:firstLineChars="200"/>
        <w:rPr>
          <w:rFonts w:ascii="宋体" w:hAnsi="宋体"/>
        </w:rPr>
      </w:pPr>
    </w:p>
    <w:p>
      <w:pPr>
        <w:pStyle w:val="4"/>
        <w:jc w:val="left"/>
        <w:rPr>
          <w:rFonts w:ascii="黑体" w:hAnsi="宋体" w:eastAsia="黑体"/>
          <w:b w:val="0"/>
          <w:bCs w:val="0"/>
          <w:sz w:val="28"/>
          <w:szCs w:val="28"/>
        </w:rPr>
      </w:pPr>
      <w:bookmarkStart w:id="99" w:name="_Toc303864869"/>
      <w:bookmarkStart w:id="100" w:name="_Toc300678029"/>
      <w:r>
        <w:rPr>
          <w:rFonts w:hint="eastAsia" w:ascii="黑体" w:hAnsi="宋体" w:eastAsia="黑体"/>
          <w:b w:val="0"/>
          <w:bCs w:val="0"/>
          <w:sz w:val="28"/>
          <w:szCs w:val="28"/>
        </w:rPr>
        <w:t>5.开标</w:t>
      </w:r>
      <w:bookmarkEnd w:id="99"/>
      <w:bookmarkEnd w:id="100"/>
    </w:p>
    <w:p>
      <w:pPr>
        <w:pStyle w:val="5"/>
        <w:rPr>
          <w:rFonts w:ascii="黑体" w:hAnsi="黑体" w:eastAsia="黑体"/>
          <w:b w:val="0"/>
          <w:bCs w:val="0"/>
          <w:sz w:val="24"/>
        </w:rPr>
      </w:pPr>
      <w:bookmarkStart w:id="101" w:name="_Toc300678030"/>
      <w:r>
        <w:rPr>
          <w:rFonts w:hint="eastAsia" w:ascii="黑体" w:hAnsi="黑体" w:eastAsia="黑体"/>
          <w:b w:val="0"/>
          <w:bCs w:val="0"/>
          <w:sz w:val="24"/>
        </w:rPr>
        <w:t>5.1 开标时间和地点</w:t>
      </w:r>
      <w:bookmarkEnd w:id="101"/>
    </w:p>
    <w:p>
      <w:pPr>
        <w:pStyle w:val="39"/>
        <w:spacing w:line="360" w:lineRule="auto"/>
        <w:ind w:firstLine="420" w:firstLineChars="200"/>
        <w:rPr>
          <w:rFonts w:ascii="宋体" w:hAnsi="宋体"/>
        </w:rPr>
      </w:pPr>
      <w:r>
        <w:rPr>
          <w:rFonts w:hint="eastAsia" w:ascii="宋体" w:hAnsi="宋体"/>
        </w:rPr>
        <w:t>招标人在本章第2.2.2 项规定的投标截止时间（开标时间）和投标人须知前附表规定的地点公开开标，并邀请所有投标人的法定代表人或其委托代理人准时参加。</w:t>
      </w:r>
    </w:p>
    <w:p>
      <w:pPr>
        <w:pStyle w:val="5"/>
        <w:rPr>
          <w:rFonts w:ascii="黑体" w:hAnsi="黑体" w:eastAsia="黑体"/>
          <w:b w:val="0"/>
          <w:bCs w:val="0"/>
          <w:sz w:val="24"/>
        </w:rPr>
      </w:pPr>
      <w:bookmarkStart w:id="102" w:name="_Toc300678031"/>
      <w:r>
        <w:rPr>
          <w:rFonts w:hint="eastAsia" w:ascii="黑体" w:hAnsi="黑体" w:eastAsia="黑体"/>
          <w:b w:val="0"/>
          <w:bCs w:val="0"/>
          <w:sz w:val="24"/>
        </w:rPr>
        <w:t>5.2 开标程序</w:t>
      </w:r>
      <w:bookmarkEnd w:id="102"/>
    </w:p>
    <w:p>
      <w:pPr>
        <w:pStyle w:val="39"/>
        <w:spacing w:line="360" w:lineRule="auto"/>
        <w:ind w:firstLine="420" w:firstLineChars="200"/>
        <w:rPr>
          <w:rFonts w:ascii="宋体" w:hAnsi="宋体"/>
        </w:rPr>
      </w:pPr>
      <w:r>
        <w:rPr>
          <w:rFonts w:hint="eastAsia" w:ascii="宋体" w:hAnsi="宋体"/>
        </w:rPr>
        <w:t>主持人按下列程序进行开标：</w:t>
      </w:r>
    </w:p>
    <w:p>
      <w:pPr>
        <w:pStyle w:val="39"/>
        <w:spacing w:line="360" w:lineRule="auto"/>
        <w:ind w:firstLine="420" w:firstLineChars="200"/>
        <w:rPr>
          <w:rFonts w:ascii="宋体" w:hAnsi="宋体"/>
        </w:rPr>
      </w:pPr>
      <w:r>
        <w:rPr>
          <w:rFonts w:hint="eastAsia" w:ascii="宋体" w:hAnsi="宋体"/>
        </w:rPr>
        <w:t>（l）宣布开标纪律；</w:t>
      </w:r>
    </w:p>
    <w:p>
      <w:pPr>
        <w:pStyle w:val="39"/>
        <w:spacing w:line="360" w:lineRule="auto"/>
        <w:ind w:firstLine="420" w:firstLineChars="200"/>
        <w:rPr>
          <w:rFonts w:ascii="宋体" w:hAnsi="宋体"/>
        </w:rPr>
      </w:pPr>
      <w:r>
        <w:rPr>
          <w:rFonts w:hint="eastAsia" w:ascii="宋体" w:hAnsi="宋体"/>
        </w:rPr>
        <w:t>（2）</w:t>
      </w:r>
      <w:r>
        <w:rPr>
          <w:rFonts w:ascii="宋体" w:hAnsi="宋体"/>
        </w:rPr>
        <w:t>公布在投标截止时间前递交投标文件的投标人名称，并点名确认投标人是否派人到场；</w:t>
      </w:r>
    </w:p>
    <w:p>
      <w:pPr>
        <w:pStyle w:val="39"/>
        <w:spacing w:line="360" w:lineRule="auto"/>
        <w:ind w:firstLine="420" w:firstLineChars="200"/>
        <w:rPr>
          <w:rFonts w:ascii="宋体" w:hAnsi="宋体"/>
        </w:rPr>
      </w:pPr>
      <w:r>
        <w:rPr>
          <w:rFonts w:hint="eastAsia" w:ascii="宋体" w:hAnsi="宋体"/>
        </w:rPr>
        <w:t>（3）宣布开标人、唱标人、记录人、监督人等有关人员姓名；</w:t>
      </w:r>
    </w:p>
    <w:p>
      <w:pPr>
        <w:pStyle w:val="39"/>
        <w:spacing w:line="360" w:lineRule="auto"/>
        <w:ind w:firstLine="420" w:firstLineChars="200"/>
        <w:rPr>
          <w:rFonts w:ascii="宋体" w:hAnsi="宋体"/>
        </w:rPr>
      </w:pPr>
      <w:r>
        <w:rPr>
          <w:rFonts w:hint="eastAsia" w:ascii="宋体" w:hAnsi="宋体"/>
        </w:rPr>
        <w:t>（4）按照投标人须知前附表规定检查投标文件的密封情况；</w:t>
      </w:r>
    </w:p>
    <w:p>
      <w:pPr>
        <w:pStyle w:val="39"/>
        <w:spacing w:line="360" w:lineRule="auto"/>
        <w:ind w:firstLine="420" w:firstLineChars="200"/>
        <w:rPr>
          <w:rFonts w:ascii="宋体" w:hAnsi="宋体"/>
        </w:rPr>
      </w:pPr>
      <w:r>
        <w:rPr>
          <w:rFonts w:hint="eastAsia" w:ascii="宋体" w:hAnsi="宋体"/>
        </w:rPr>
        <w:t>（5）按照投标人须知前附表的规定确定并宣布投标文件开标顺序；</w:t>
      </w:r>
    </w:p>
    <w:p>
      <w:pPr>
        <w:pStyle w:val="39"/>
        <w:spacing w:line="360" w:lineRule="auto"/>
        <w:ind w:firstLine="420" w:firstLineChars="200"/>
        <w:rPr>
          <w:rFonts w:ascii="宋体" w:hAnsi="宋体"/>
        </w:rPr>
      </w:pPr>
      <w:r>
        <w:rPr>
          <w:rFonts w:hint="eastAsia" w:ascii="宋体" w:hAnsi="宋体"/>
        </w:rPr>
        <w:t>（6）按照宣布的开标顺序当众开标，公布投标人名称、项目名称、投标保证金的递交情况、投标报价、质量目标、工期及其他内容，并记录在案；</w:t>
      </w:r>
    </w:p>
    <w:p>
      <w:pPr>
        <w:pStyle w:val="39"/>
        <w:spacing w:line="360" w:lineRule="auto"/>
        <w:ind w:firstLine="420" w:firstLineChars="200"/>
        <w:rPr>
          <w:rFonts w:ascii="宋体" w:hAnsi="宋体"/>
        </w:rPr>
      </w:pPr>
      <w:r>
        <w:rPr>
          <w:rFonts w:hint="eastAsia" w:ascii="宋体" w:hAnsi="宋体"/>
        </w:rPr>
        <w:t>（8）投标人代表、招标人代表、监督人、记录人等有关人员在开标记录上签字确认；</w:t>
      </w:r>
    </w:p>
    <w:p>
      <w:pPr>
        <w:pStyle w:val="39"/>
        <w:spacing w:line="360" w:lineRule="auto"/>
        <w:ind w:firstLine="420" w:firstLineChars="200"/>
        <w:rPr>
          <w:rFonts w:ascii="宋体" w:hAnsi="宋体"/>
        </w:rPr>
      </w:pPr>
      <w:r>
        <w:rPr>
          <w:rFonts w:hint="eastAsia" w:ascii="宋体" w:hAnsi="宋体"/>
        </w:rPr>
        <w:t>（9）开标结束。</w:t>
      </w:r>
    </w:p>
    <w:p>
      <w:pPr>
        <w:pStyle w:val="4"/>
        <w:jc w:val="left"/>
        <w:rPr>
          <w:rFonts w:ascii="黑体" w:hAnsi="宋体" w:eastAsia="黑体"/>
          <w:b w:val="0"/>
          <w:bCs w:val="0"/>
          <w:sz w:val="28"/>
          <w:szCs w:val="28"/>
        </w:rPr>
      </w:pPr>
      <w:bookmarkStart w:id="103" w:name="_Toc300678032"/>
      <w:bookmarkStart w:id="104" w:name="_Toc303864870"/>
      <w:r>
        <w:rPr>
          <w:rFonts w:hint="eastAsia" w:ascii="黑体" w:hAnsi="宋体" w:eastAsia="黑体"/>
          <w:b w:val="0"/>
          <w:bCs w:val="0"/>
          <w:sz w:val="28"/>
          <w:szCs w:val="28"/>
        </w:rPr>
        <w:t>6.评标</w:t>
      </w:r>
      <w:bookmarkEnd w:id="103"/>
      <w:bookmarkEnd w:id="104"/>
    </w:p>
    <w:p>
      <w:pPr>
        <w:pStyle w:val="5"/>
        <w:rPr>
          <w:rFonts w:ascii="黑体" w:hAnsi="黑体" w:eastAsia="黑体"/>
          <w:b w:val="0"/>
          <w:bCs w:val="0"/>
          <w:sz w:val="24"/>
        </w:rPr>
      </w:pPr>
      <w:bookmarkStart w:id="105" w:name="_Toc300678033"/>
      <w:r>
        <w:rPr>
          <w:rFonts w:hint="eastAsia" w:ascii="黑体" w:hAnsi="黑体" w:eastAsia="黑体"/>
          <w:b w:val="0"/>
          <w:bCs w:val="0"/>
          <w:sz w:val="24"/>
        </w:rPr>
        <w:t>6.1 评标委员会</w:t>
      </w:r>
      <w:bookmarkEnd w:id="105"/>
    </w:p>
    <w:p>
      <w:pPr>
        <w:pStyle w:val="39"/>
        <w:spacing w:line="360" w:lineRule="auto"/>
        <w:ind w:firstLine="420" w:firstLineChars="200"/>
        <w:rPr>
          <w:rFonts w:ascii="宋体" w:hAnsi="宋体"/>
        </w:rPr>
      </w:pPr>
      <w:r>
        <w:rPr>
          <w:rFonts w:hint="eastAsia" w:ascii="宋体" w:hAnsi="宋体"/>
        </w:rPr>
        <w:t>6.1.1  评标由招标人依法组建的评标委员会负责。评标委员会由招标人或其委托的招标代理机构熟悉相关业务的代表，以及有关技术、经济等方面的专家组成。评标委员会成员人数以及技术、经济等方面专家的确定方式见投标人须知前附表。</w:t>
      </w:r>
    </w:p>
    <w:p>
      <w:pPr>
        <w:pStyle w:val="39"/>
        <w:spacing w:line="360" w:lineRule="auto"/>
        <w:ind w:firstLine="420" w:firstLineChars="200"/>
        <w:rPr>
          <w:rFonts w:ascii="宋体" w:hAnsi="宋体"/>
        </w:rPr>
      </w:pPr>
      <w:r>
        <w:rPr>
          <w:rFonts w:hint="eastAsia" w:ascii="宋体" w:hAnsi="宋体"/>
        </w:rPr>
        <w:t>6.1.2  评标委员会成员有下列情形之一的，应当回避：</w:t>
      </w:r>
    </w:p>
    <w:p>
      <w:pPr>
        <w:pStyle w:val="39"/>
        <w:spacing w:line="360" w:lineRule="auto"/>
        <w:ind w:firstLine="420" w:firstLineChars="200"/>
        <w:rPr>
          <w:rFonts w:ascii="宋体" w:hAnsi="宋体"/>
        </w:rPr>
      </w:pPr>
      <w:r>
        <w:rPr>
          <w:rFonts w:hint="eastAsia" w:ascii="宋体" w:hAnsi="宋体"/>
        </w:rPr>
        <w:t>（1）招标人或投标人的主要负责人的近亲属；从政府评标专家库随机抽取的评标专家属招标人或其上级主管部门或其下属单位的人员；</w:t>
      </w:r>
    </w:p>
    <w:p>
      <w:pPr>
        <w:pStyle w:val="39"/>
        <w:spacing w:line="360" w:lineRule="auto"/>
        <w:ind w:firstLine="420" w:firstLineChars="200"/>
        <w:rPr>
          <w:rFonts w:ascii="宋体" w:hAnsi="宋体"/>
        </w:rPr>
      </w:pPr>
      <w:r>
        <w:rPr>
          <w:rFonts w:hint="eastAsia" w:ascii="宋体" w:hAnsi="宋体"/>
        </w:rPr>
        <w:t>（2）项目主管部门或者行政监督部门的人员；在本招标项目投标人编制投标文件过程中有过参与、指导、咨询等行为的人员；</w:t>
      </w:r>
    </w:p>
    <w:p>
      <w:pPr>
        <w:pStyle w:val="39"/>
        <w:spacing w:line="360" w:lineRule="auto"/>
        <w:ind w:firstLine="420" w:firstLineChars="200"/>
        <w:rPr>
          <w:rFonts w:ascii="宋体" w:hAnsi="宋体"/>
        </w:rPr>
      </w:pPr>
      <w:r>
        <w:rPr>
          <w:rFonts w:hint="eastAsia" w:ascii="宋体" w:hAnsi="宋体"/>
        </w:rPr>
        <w:t>（3）与投标人有经济利益关系，可能影响对投标公正评审的；</w:t>
      </w:r>
    </w:p>
    <w:p>
      <w:pPr>
        <w:pStyle w:val="39"/>
        <w:spacing w:line="360" w:lineRule="auto"/>
        <w:ind w:firstLine="420" w:firstLineChars="200"/>
        <w:rPr>
          <w:rFonts w:ascii="宋体" w:hAnsi="宋体"/>
        </w:rPr>
      </w:pPr>
      <w:r>
        <w:rPr>
          <w:rFonts w:hint="eastAsia" w:ascii="宋体" w:hAnsi="宋体"/>
        </w:rPr>
        <w:t>（4）曾因在招标、评标以及其他与招标投标有关活动中从事违法行为而受过行政处罚或刑事处罚的。</w:t>
      </w:r>
    </w:p>
    <w:p>
      <w:pPr>
        <w:pStyle w:val="5"/>
        <w:rPr>
          <w:rFonts w:ascii="黑体" w:hAnsi="黑体" w:eastAsia="黑体"/>
          <w:b w:val="0"/>
          <w:bCs w:val="0"/>
          <w:sz w:val="24"/>
        </w:rPr>
      </w:pPr>
      <w:bookmarkStart w:id="106" w:name="_Toc300678034"/>
      <w:r>
        <w:rPr>
          <w:rFonts w:hint="eastAsia" w:ascii="黑体" w:hAnsi="黑体" w:eastAsia="黑体"/>
          <w:b w:val="0"/>
          <w:bCs w:val="0"/>
          <w:sz w:val="24"/>
        </w:rPr>
        <w:t>6.2 评标原则</w:t>
      </w:r>
      <w:bookmarkEnd w:id="106"/>
    </w:p>
    <w:p>
      <w:pPr>
        <w:pStyle w:val="39"/>
        <w:spacing w:line="360" w:lineRule="auto"/>
        <w:ind w:firstLine="420" w:firstLineChars="200"/>
        <w:rPr>
          <w:rFonts w:ascii="宋体" w:hAnsi="宋体"/>
        </w:rPr>
      </w:pPr>
      <w:r>
        <w:rPr>
          <w:rFonts w:hint="eastAsia" w:ascii="宋体" w:hAnsi="宋体"/>
        </w:rPr>
        <w:t>评标活动遵循公平、公正、科学和择优的原则。</w:t>
      </w:r>
    </w:p>
    <w:p>
      <w:pPr>
        <w:pStyle w:val="5"/>
        <w:rPr>
          <w:rFonts w:ascii="黑体" w:hAnsi="黑体" w:eastAsia="黑体"/>
          <w:b w:val="0"/>
          <w:bCs w:val="0"/>
          <w:sz w:val="24"/>
        </w:rPr>
      </w:pPr>
      <w:bookmarkStart w:id="107" w:name="_Toc300678035"/>
      <w:r>
        <w:rPr>
          <w:rFonts w:hint="eastAsia" w:ascii="黑体" w:hAnsi="黑体" w:eastAsia="黑体"/>
          <w:b w:val="0"/>
          <w:bCs w:val="0"/>
          <w:sz w:val="24"/>
        </w:rPr>
        <w:t>6.3 评标</w:t>
      </w:r>
      <w:bookmarkEnd w:id="107"/>
    </w:p>
    <w:p>
      <w:pPr>
        <w:pStyle w:val="39"/>
        <w:spacing w:line="360" w:lineRule="auto"/>
        <w:ind w:firstLine="420" w:firstLineChars="200"/>
        <w:rPr>
          <w:rFonts w:ascii="宋体" w:hAnsi="宋体"/>
        </w:rPr>
      </w:pPr>
      <w:r>
        <w:rPr>
          <w:rFonts w:hint="eastAsia" w:ascii="宋体" w:hAnsi="宋体"/>
        </w:rPr>
        <w:t>评标委员会按照第三章“评标办法”规定的方法、评审因素、标准和程序对投标文件进行评审。第三章“评标办法”没有规定的方法、评审因素和标准，不作为评标依据。</w:t>
      </w:r>
    </w:p>
    <w:p>
      <w:pPr>
        <w:pStyle w:val="39"/>
        <w:spacing w:line="360" w:lineRule="auto"/>
        <w:ind w:firstLine="420" w:firstLineChars="200"/>
        <w:rPr>
          <w:rFonts w:ascii="宋体" w:hAnsi="宋体"/>
        </w:rPr>
      </w:pPr>
    </w:p>
    <w:p>
      <w:pPr>
        <w:pStyle w:val="4"/>
        <w:jc w:val="left"/>
        <w:rPr>
          <w:rFonts w:ascii="黑体" w:hAnsi="宋体" w:eastAsia="黑体"/>
          <w:b w:val="0"/>
          <w:bCs w:val="0"/>
          <w:sz w:val="28"/>
          <w:szCs w:val="28"/>
        </w:rPr>
      </w:pPr>
      <w:bookmarkStart w:id="108" w:name="_Toc300678036"/>
      <w:bookmarkStart w:id="109" w:name="_Toc303864871"/>
      <w:r>
        <w:rPr>
          <w:rFonts w:hint="eastAsia" w:ascii="黑体" w:hAnsi="宋体" w:eastAsia="黑体"/>
          <w:b w:val="0"/>
          <w:bCs w:val="0"/>
          <w:sz w:val="28"/>
          <w:szCs w:val="28"/>
        </w:rPr>
        <w:t>7.合同授予</w:t>
      </w:r>
      <w:bookmarkEnd w:id="108"/>
      <w:bookmarkEnd w:id="109"/>
    </w:p>
    <w:p>
      <w:pPr>
        <w:pStyle w:val="5"/>
        <w:rPr>
          <w:rFonts w:ascii="黑体" w:hAnsi="黑体" w:eastAsia="黑体"/>
          <w:b w:val="0"/>
          <w:bCs w:val="0"/>
          <w:sz w:val="24"/>
        </w:rPr>
      </w:pPr>
      <w:bookmarkStart w:id="110" w:name="_Toc300678037"/>
      <w:r>
        <w:rPr>
          <w:rFonts w:hint="eastAsia" w:ascii="黑体" w:hAnsi="黑体" w:eastAsia="黑体"/>
          <w:b w:val="0"/>
          <w:bCs w:val="0"/>
          <w:sz w:val="24"/>
        </w:rPr>
        <w:t>7.1 定标方式</w:t>
      </w:r>
      <w:bookmarkEnd w:id="110"/>
    </w:p>
    <w:p>
      <w:pPr>
        <w:pStyle w:val="39"/>
        <w:spacing w:line="360" w:lineRule="auto"/>
        <w:ind w:firstLine="420" w:firstLineChars="200"/>
        <w:rPr>
          <w:rFonts w:ascii="宋体" w:hAnsi="宋体"/>
        </w:rPr>
      </w:pPr>
      <w:r>
        <w:rPr>
          <w:rFonts w:hint="eastAsia" w:ascii="宋体" w:hAnsi="宋体"/>
        </w:rPr>
        <w:t>除投标人须知前附表规定评标委员会直接确定中标人外，招标人依据评标委员会推荐的中标候选人确定中标人，评标委员会推荐中标候选人的人数见投标人须知前附表。</w:t>
      </w:r>
    </w:p>
    <w:p>
      <w:pPr>
        <w:pStyle w:val="5"/>
        <w:rPr>
          <w:rFonts w:ascii="黑体" w:hAnsi="黑体" w:eastAsia="黑体"/>
          <w:b w:val="0"/>
          <w:bCs w:val="0"/>
          <w:sz w:val="24"/>
        </w:rPr>
      </w:pPr>
      <w:bookmarkStart w:id="111" w:name="_Toc300678038"/>
      <w:r>
        <w:rPr>
          <w:rFonts w:hint="eastAsia" w:ascii="黑体" w:hAnsi="黑体" w:eastAsia="黑体"/>
          <w:b w:val="0"/>
          <w:bCs w:val="0"/>
          <w:sz w:val="24"/>
        </w:rPr>
        <w:t>7.2 中标通知</w:t>
      </w:r>
      <w:bookmarkEnd w:id="111"/>
    </w:p>
    <w:p>
      <w:pPr>
        <w:pStyle w:val="39"/>
        <w:spacing w:line="360" w:lineRule="auto"/>
        <w:ind w:firstLine="420" w:firstLineChars="200"/>
        <w:rPr>
          <w:rFonts w:ascii="宋体" w:hAnsi="宋体"/>
        </w:rPr>
      </w:pPr>
      <w:r>
        <w:rPr>
          <w:rFonts w:hint="eastAsia" w:ascii="宋体" w:hAnsi="宋体"/>
        </w:rPr>
        <w:t>在本章第3.3 款规定的投标有效期内，招标人以书面形式向中标人发出中标通知书，同时将中标结果通知未中标的投标人。</w:t>
      </w:r>
    </w:p>
    <w:p>
      <w:pPr>
        <w:pStyle w:val="5"/>
        <w:rPr>
          <w:rFonts w:ascii="黑体" w:hAnsi="黑体" w:eastAsia="黑体"/>
          <w:b w:val="0"/>
          <w:bCs w:val="0"/>
          <w:sz w:val="24"/>
        </w:rPr>
      </w:pPr>
      <w:bookmarkStart w:id="112" w:name="_Toc300678039"/>
      <w:r>
        <w:rPr>
          <w:rFonts w:hint="eastAsia" w:ascii="黑体" w:hAnsi="黑体" w:eastAsia="黑体"/>
          <w:b w:val="0"/>
          <w:bCs w:val="0"/>
          <w:sz w:val="24"/>
        </w:rPr>
        <w:t>7.3 履约担保</w:t>
      </w:r>
      <w:bookmarkEnd w:id="112"/>
    </w:p>
    <w:p>
      <w:pPr>
        <w:pStyle w:val="39"/>
        <w:spacing w:line="360" w:lineRule="auto"/>
        <w:ind w:firstLine="420" w:firstLineChars="200"/>
        <w:rPr>
          <w:rFonts w:ascii="宋体" w:hAnsi="宋体"/>
        </w:rPr>
      </w:pPr>
      <w:r>
        <w:rPr>
          <w:rFonts w:hint="eastAsia" w:ascii="宋体" w:hAnsi="宋体"/>
        </w:rPr>
        <w:t>7.3.1  在签订合同前，中标人应按投标人须知前附表规定的金额、担保形式和招标文件第四章“合同条款及格式”规定的履约担保格式向招标人提交履约担保。</w:t>
      </w:r>
    </w:p>
    <w:p>
      <w:pPr>
        <w:pStyle w:val="39"/>
        <w:spacing w:line="360" w:lineRule="auto"/>
        <w:ind w:firstLine="420" w:firstLineChars="200"/>
        <w:rPr>
          <w:rFonts w:ascii="宋体" w:hAnsi="宋体"/>
        </w:rPr>
      </w:pPr>
      <w:r>
        <w:rPr>
          <w:rFonts w:hint="eastAsia" w:ascii="宋体" w:hAnsi="宋体"/>
        </w:rPr>
        <w:t>7.3.2  中标人不能按本章第7.3.1 项要求提交履约担保的，视为放弃中标，其投标保证金不予退还，给招标人造成的损失超过投标保证金数额的，中标人还应当对超过部分予以赔偿。</w:t>
      </w:r>
    </w:p>
    <w:p>
      <w:pPr>
        <w:pStyle w:val="5"/>
        <w:rPr>
          <w:rFonts w:ascii="黑体" w:hAnsi="黑体" w:eastAsia="黑体"/>
          <w:b w:val="0"/>
          <w:bCs w:val="0"/>
          <w:sz w:val="24"/>
        </w:rPr>
      </w:pPr>
      <w:bookmarkStart w:id="113" w:name="_Toc300678040"/>
      <w:r>
        <w:rPr>
          <w:rFonts w:hint="eastAsia" w:ascii="黑体" w:hAnsi="黑体" w:eastAsia="黑体"/>
          <w:b w:val="0"/>
          <w:bCs w:val="0"/>
          <w:sz w:val="24"/>
        </w:rPr>
        <w:t>7.4 签订合同</w:t>
      </w:r>
      <w:bookmarkEnd w:id="113"/>
    </w:p>
    <w:p>
      <w:pPr>
        <w:pStyle w:val="39"/>
        <w:spacing w:line="360" w:lineRule="auto"/>
        <w:ind w:firstLine="420" w:firstLineChars="200"/>
        <w:rPr>
          <w:rFonts w:ascii="宋体" w:hAnsi="宋体"/>
        </w:rPr>
      </w:pPr>
      <w:r>
        <w:rPr>
          <w:rFonts w:hint="eastAsia" w:ascii="宋体" w:hAnsi="宋体"/>
        </w:rPr>
        <w:t>7.4.1  招标人和中标人应当自中标通知书发出之日起30 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pPr>
        <w:pStyle w:val="39"/>
        <w:spacing w:line="360" w:lineRule="auto"/>
        <w:ind w:firstLine="420" w:firstLineChars="200"/>
        <w:rPr>
          <w:rFonts w:ascii="宋体" w:hAnsi="宋体"/>
        </w:rPr>
      </w:pPr>
      <w:r>
        <w:rPr>
          <w:rFonts w:hint="eastAsia" w:ascii="宋体" w:hAnsi="宋体"/>
        </w:rPr>
        <w:t>7.4.2  发出中标通知书后，招标人无正当理由拒签合同的，招标人向中标人退还投标保证金；给中标人造成损失的，还应当赔偿损失。</w:t>
      </w:r>
    </w:p>
    <w:p>
      <w:pPr>
        <w:pStyle w:val="4"/>
        <w:jc w:val="left"/>
        <w:rPr>
          <w:rFonts w:ascii="黑体" w:hAnsi="宋体" w:eastAsia="黑体"/>
          <w:b w:val="0"/>
          <w:bCs w:val="0"/>
          <w:sz w:val="28"/>
          <w:szCs w:val="28"/>
        </w:rPr>
      </w:pPr>
      <w:bookmarkStart w:id="114" w:name="_Toc303864872"/>
      <w:bookmarkStart w:id="115" w:name="_Toc300678041"/>
      <w:r>
        <w:rPr>
          <w:rFonts w:hint="eastAsia" w:ascii="黑体" w:hAnsi="宋体" w:eastAsia="黑体"/>
          <w:b w:val="0"/>
          <w:bCs w:val="0"/>
          <w:sz w:val="28"/>
          <w:szCs w:val="28"/>
        </w:rPr>
        <w:t>8.重新招标和不再招标</w:t>
      </w:r>
      <w:bookmarkEnd w:id="114"/>
      <w:bookmarkEnd w:id="115"/>
    </w:p>
    <w:p>
      <w:pPr>
        <w:pStyle w:val="5"/>
        <w:rPr>
          <w:rFonts w:ascii="黑体" w:hAnsi="黑体" w:eastAsia="黑体"/>
          <w:b w:val="0"/>
          <w:bCs w:val="0"/>
          <w:sz w:val="24"/>
        </w:rPr>
      </w:pPr>
      <w:bookmarkStart w:id="116" w:name="_Toc300678042"/>
      <w:r>
        <w:rPr>
          <w:rFonts w:hint="eastAsia" w:ascii="黑体" w:hAnsi="黑体" w:eastAsia="黑体"/>
          <w:b w:val="0"/>
          <w:bCs w:val="0"/>
          <w:sz w:val="24"/>
        </w:rPr>
        <w:t>8.1 重新招标</w:t>
      </w:r>
      <w:bookmarkEnd w:id="116"/>
    </w:p>
    <w:p>
      <w:pPr>
        <w:pStyle w:val="39"/>
        <w:spacing w:line="360" w:lineRule="auto"/>
        <w:ind w:firstLine="420" w:firstLineChars="200"/>
        <w:rPr>
          <w:rFonts w:ascii="宋体" w:hAnsi="宋体"/>
        </w:rPr>
      </w:pPr>
      <w:r>
        <w:rPr>
          <w:rFonts w:hint="eastAsia" w:ascii="宋体" w:hAnsi="宋体"/>
        </w:rPr>
        <w:t>有下列情形之一的，招标人将重新招标：</w:t>
      </w:r>
    </w:p>
    <w:p>
      <w:pPr>
        <w:pStyle w:val="39"/>
        <w:spacing w:line="360" w:lineRule="auto"/>
        <w:ind w:firstLine="420" w:firstLineChars="200"/>
        <w:rPr>
          <w:rFonts w:ascii="宋体" w:hAnsi="宋体"/>
        </w:rPr>
      </w:pPr>
      <w:r>
        <w:rPr>
          <w:rFonts w:hint="eastAsia" w:ascii="宋体" w:hAnsi="宋体"/>
        </w:rPr>
        <w:t>（l） 投标截止时间止，投标人少于3 个的；</w:t>
      </w:r>
    </w:p>
    <w:p>
      <w:pPr>
        <w:pStyle w:val="39"/>
        <w:spacing w:line="360" w:lineRule="auto"/>
        <w:ind w:firstLine="420" w:firstLineChars="200"/>
        <w:rPr>
          <w:rFonts w:ascii="宋体" w:hAnsi="宋体"/>
        </w:rPr>
      </w:pPr>
      <w:r>
        <w:rPr>
          <w:rFonts w:hint="eastAsia" w:ascii="宋体" w:hAnsi="宋体"/>
        </w:rPr>
        <w:t>（2） 经评标委员会评审后否决所有投标的。</w:t>
      </w:r>
    </w:p>
    <w:p>
      <w:pPr>
        <w:pStyle w:val="5"/>
        <w:rPr>
          <w:rFonts w:ascii="黑体" w:hAnsi="黑体" w:eastAsia="黑体"/>
          <w:b w:val="0"/>
          <w:bCs w:val="0"/>
          <w:sz w:val="24"/>
        </w:rPr>
      </w:pPr>
      <w:bookmarkStart w:id="117" w:name="_Toc300678043"/>
      <w:r>
        <w:rPr>
          <w:rFonts w:hint="eastAsia" w:ascii="黑体" w:hAnsi="黑体" w:eastAsia="黑体"/>
          <w:b w:val="0"/>
          <w:bCs w:val="0"/>
          <w:sz w:val="24"/>
        </w:rPr>
        <w:t>8.2 不再招标</w:t>
      </w:r>
      <w:bookmarkEnd w:id="117"/>
    </w:p>
    <w:p>
      <w:pPr>
        <w:pStyle w:val="39"/>
        <w:spacing w:line="360" w:lineRule="auto"/>
        <w:ind w:firstLine="420" w:firstLineChars="200"/>
        <w:rPr>
          <w:rFonts w:ascii="宋体" w:hAnsi="宋体"/>
        </w:rPr>
      </w:pPr>
      <w:r>
        <w:rPr>
          <w:rFonts w:hint="eastAsia" w:ascii="宋体" w:hAnsi="宋体"/>
        </w:rPr>
        <w:t>重新招标后投标人仍少于3 个或者所有投标被否决的，属于必须审批或核准的工程建设项目，经原审批或核准部门批准后不再进行招标。</w:t>
      </w:r>
    </w:p>
    <w:p>
      <w:pPr>
        <w:pStyle w:val="4"/>
        <w:jc w:val="left"/>
        <w:rPr>
          <w:rFonts w:ascii="黑体" w:hAnsi="宋体" w:eastAsia="黑体"/>
          <w:b w:val="0"/>
          <w:bCs w:val="0"/>
          <w:sz w:val="28"/>
          <w:szCs w:val="28"/>
        </w:rPr>
      </w:pPr>
      <w:bookmarkStart w:id="118" w:name="_Toc300678044"/>
      <w:bookmarkStart w:id="119" w:name="_Toc303864873"/>
      <w:r>
        <w:rPr>
          <w:rFonts w:hint="eastAsia" w:ascii="黑体" w:hAnsi="宋体" w:eastAsia="黑体"/>
          <w:b w:val="0"/>
          <w:bCs w:val="0"/>
          <w:sz w:val="28"/>
          <w:szCs w:val="28"/>
        </w:rPr>
        <w:t>9.纪律和监督</w:t>
      </w:r>
      <w:bookmarkEnd w:id="118"/>
      <w:bookmarkEnd w:id="119"/>
    </w:p>
    <w:p>
      <w:pPr>
        <w:pStyle w:val="5"/>
        <w:rPr>
          <w:rFonts w:ascii="黑体" w:hAnsi="黑体" w:eastAsia="黑体"/>
          <w:b w:val="0"/>
          <w:bCs w:val="0"/>
          <w:sz w:val="24"/>
        </w:rPr>
      </w:pPr>
      <w:bookmarkStart w:id="120" w:name="_Toc300678045"/>
      <w:r>
        <w:rPr>
          <w:rFonts w:hint="eastAsia" w:ascii="黑体" w:hAnsi="黑体" w:eastAsia="黑体"/>
          <w:b w:val="0"/>
          <w:bCs w:val="0"/>
          <w:sz w:val="24"/>
        </w:rPr>
        <w:t>9.1 对招标人的纪律要求</w:t>
      </w:r>
      <w:bookmarkEnd w:id="120"/>
    </w:p>
    <w:p>
      <w:pPr>
        <w:pStyle w:val="39"/>
        <w:spacing w:line="360" w:lineRule="auto"/>
        <w:ind w:firstLine="420" w:firstLineChars="200"/>
        <w:rPr>
          <w:rFonts w:ascii="宋体" w:hAnsi="宋体"/>
        </w:rPr>
      </w:pPr>
      <w:r>
        <w:rPr>
          <w:rFonts w:hint="eastAsia" w:ascii="宋体" w:hAnsi="宋体"/>
        </w:rPr>
        <w:t>招标人不得泄漏招标投标活动中应当保密的情况和资料，不得与投标人串通损害国家利益、社会公共利益或者他人合法权益。</w:t>
      </w:r>
    </w:p>
    <w:p>
      <w:pPr>
        <w:pStyle w:val="5"/>
        <w:rPr>
          <w:rFonts w:ascii="黑体" w:hAnsi="黑体" w:eastAsia="黑体"/>
          <w:b w:val="0"/>
          <w:bCs w:val="0"/>
          <w:sz w:val="24"/>
        </w:rPr>
      </w:pPr>
      <w:bookmarkStart w:id="121" w:name="_Toc300678046"/>
      <w:r>
        <w:rPr>
          <w:rFonts w:hint="eastAsia" w:ascii="黑体" w:hAnsi="黑体" w:eastAsia="黑体"/>
          <w:b w:val="0"/>
          <w:bCs w:val="0"/>
          <w:sz w:val="24"/>
        </w:rPr>
        <w:t>9.2 对投标人的纪律要求</w:t>
      </w:r>
      <w:bookmarkEnd w:id="121"/>
    </w:p>
    <w:p>
      <w:pPr>
        <w:pStyle w:val="39"/>
        <w:spacing w:line="360" w:lineRule="auto"/>
        <w:ind w:firstLine="420" w:firstLineChars="200"/>
        <w:rPr>
          <w:rFonts w:ascii="宋体" w:hAnsi="宋体"/>
        </w:rPr>
      </w:pPr>
      <w:r>
        <w:rPr>
          <w:rFonts w:hint="eastAsia" w:ascii="宋体" w:hAnsi="宋体"/>
        </w:rPr>
        <w:t>投标人不得相互串通投标或者与招标人串通投标，不得向招标人或者评标委员会成员行贿谋取中标，不得以他人名义投标或者以其他方式弄虚作假骗取中标；投标人不得以任何方式干扰、影响评标工作。</w:t>
      </w:r>
    </w:p>
    <w:p>
      <w:pPr>
        <w:pStyle w:val="5"/>
        <w:rPr>
          <w:rFonts w:ascii="黑体" w:hAnsi="黑体" w:eastAsia="黑体"/>
          <w:b w:val="0"/>
          <w:bCs w:val="0"/>
          <w:sz w:val="24"/>
        </w:rPr>
      </w:pPr>
      <w:bookmarkStart w:id="122" w:name="_Toc300678047"/>
      <w:r>
        <w:rPr>
          <w:rFonts w:hint="eastAsia" w:ascii="黑体" w:hAnsi="黑体" w:eastAsia="黑体"/>
          <w:b w:val="0"/>
          <w:bCs w:val="0"/>
          <w:sz w:val="24"/>
        </w:rPr>
        <w:t>9.3 对评标委员会成员的纪律要求</w:t>
      </w:r>
      <w:bookmarkEnd w:id="122"/>
    </w:p>
    <w:p>
      <w:pPr>
        <w:pStyle w:val="39"/>
        <w:spacing w:line="360" w:lineRule="auto"/>
        <w:ind w:firstLine="420" w:firstLineChars="200"/>
        <w:rPr>
          <w:rFonts w:ascii="宋体" w:hAnsi="宋体"/>
        </w:rPr>
      </w:pPr>
      <w:r>
        <w:rPr>
          <w:rFonts w:hint="eastAsia" w:ascii="宋体" w:hAnsi="宋体"/>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pPr>
        <w:pStyle w:val="5"/>
        <w:rPr>
          <w:rFonts w:ascii="黑体" w:hAnsi="黑体" w:eastAsia="黑体"/>
          <w:b w:val="0"/>
          <w:bCs w:val="0"/>
          <w:sz w:val="24"/>
        </w:rPr>
      </w:pPr>
      <w:bookmarkStart w:id="123" w:name="_Toc300678048"/>
      <w:r>
        <w:rPr>
          <w:rFonts w:hint="eastAsia" w:ascii="黑体" w:hAnsi="黑体" w:eastAsia="黑体"/>
          <w:b w:val="0"/>
          <w:bCs w:val="0"/>
          <w:sz w:val="24"/>
        </w:rPr>
        <w:t>9.4 对与评标活动有关的工作人员的纪律要求</w:t>
      </w:r>
      <w:bookmarkEnd w:id="123"/>
    </w:p>
    <w:p>
      <w:pPr>
        <w:pStyle w:val="39"/>
        <w:spacing w:line="360" w:lineRule="auto"/>
        <w:ind w:firstLine="420" w:firstLineChars="200"/>
        <w:rPr>
          <w:rFonts w:ascii="宋体" w:hAnsi="宋体"/>
        </w:rPr>
      </w:pPr>
      <w:r>
        <w:rPr>
          <w:rFonts w:hint="eastAsia" w:ascii="宋体" w:hAnsi="宋体"/>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pStyle w:val="5"/>
        <w:rPr>
          <w:rFonts w:ascii="黑体" w:hAnsi="黑体" w:eastAsia="黑体"/>
          <w:b w:val="0"/>
          <w:bCs w:val="0"/>
          <w:sz w:val="24"/>
        </w:rPr>
      </w:pPr>
      <w:bookmarkStart w:id="124" w:name="_Toc300678049"/>
      <w:r>
        <w:rPr>
          <w:rFonts w:hint="eastAsia" w:ascii="黑体" w:hAnsi="黑体" w:eastAsia="黑体"/>
          <w:b w:val="0"/>
          <w:bCs w:val="0"/>
          <w:sz w:val="24"/>
        </w:rPr>
        <w:t>9.5 投诉</w:t>
      </w:r>
      <w:bookmarkEnd w:id="124"/>
    </w:p>
    <w:p>
      <w:pPr>
        <w:pStyle w:val="39"/>
        <w:spacing w:line="360" w:lineRule="auto"/>
        <w:ind w:firstLine="420" w:firstLineChars="200"/>
        <w:rPr>
          <w:rFonts w:ascii="宋体" w:hAnsi="宋体"/>
        </w:rPr>
      </w:pPr>
      <w:r>
        <w:rPr>
          <w:rFonts w:hint="eastAsia" w:ascii="宋体" w:hAnsi="宋体"/>
        </w:rPr>
        <w:t>投标人和其他利害关系人认为本次招标活动违反法律、法规和规章规定的，有权向有关行政监督部门投诉。</w:t>
      </w:r>
    </w:p>
    <w:p>
      <w:pPr>
        <w:pStyle w:val="39"/>
        <w:spacing w:line="360" w:lineRule="auto"/>
        <w:ind w:firstLine="420" w:firstLineChars="200"/>
        <w:rPr>
          <w:rFonts w:ascii="宋体" w:hAnsi="宋体"/>
        </w:rPr>
      </w:pPr>
    </w:p>
    <w:p>
      <w:pPr>
        <w:pStyle w:val="4"/>
        <w:jc w:val="left"/>
        <w:rPr>
          <w:rFonts w:ascii="黑体" w:hAnsi="宋体" w:eastAsia="黑体"/>
          <w:b w:val="0"/>
          <w:bCs w:val="0"/>
          <w:sz w:val="28"/>
          <w:szCs w:val="28"/>
        </w:rPr>
      </w:pPr>
      <w:bookmarkStart w:id="125" w:name="_Toc300678050"/>
      <w:bookmarkStart w:id="126" w:name="_Toc303864874"/>
      <w:r>
        <w:rPr>
          <w:rFonts w:hint="eastAsia" w:ascii="黑体" w:hAnsi="宋体" w:eastAsia="黑体"/>
          <w:b w:val="0"/>
          <w:bCs w:val="0"/>
          <w:sz w:val="28"/>
          <w:szCs w:val="28"/>
        </w:rPr>
        <w:t>10.需要补充的其他内容</w:t>
      </w:r>
      <w:bookmarkEnd w:id="125"/>
      <w:bookmarkEnd w:id="126"/>
    </w:p>
    <w:p>
      <w:pPr>
        <w:pStyle w:val="39"/>
        <w:spacing w:line="360" w:lineRule="auto"/>
        <w:ind w:firstLine="420" w:firstLineChars="200"/>
        <w:rPr>
          <w:rFonts w:ascii="Times New Roman" w:hAnsi="Times New Roman"/>
        </w:rPr>
      </w:pPr>
      <w:r>
        <w:rPr>
          <w:rFonts w:hint="eastAsia" w:ascii="宋体" w:hAnsi="宋体"/>
        </w:rPr>
        <w:t>需要补充的其他内容：见投标人须知前附表。</w:t>
      </w:r>
    </w:p>
    <w:p>
      <w:pPr>
        <w:spacing w:line="360" w:lineRule="auto"/>
        <w:ind w:firstLine="420" w:firstLineChars="200"/>
      </w:pPr>
    </w:p>
    <w:p>
      <w:pPr>
        <w:spacing w:line="400" w:lineRule="exact"/>
        <w:rPr>
          <w:sz w:val="24"/>
        </w:rPr>
      </w:pPr>
      <w:r>
        <w:rPr>
          <w:sz w:val="24"/>
        </w:rPr>
        <w:br w:type="page"/>
      </w:r>
      <w:bookmarkStart w:id="127" w:name="_Toc300678051"/>
    </w:p>
    <w:p>
      <w:pPr>
        <w:spacing w:line="400" w:lineRule="exact"/>
        <w:rPr>
          <w:rStyle w:val="56"/>
          <w:rFonts w:ascii="黑体" w:hAnsi="黑体"/>
          <w:sz w:val="24"/>
        </w:rPr>
      </w:pPr>
      <w:r>
        <w:rPr>
          <w:rStyle w:val="56"/>
          <w:rFonts w:hint="eastAsia" w:ascii="黑体" w:hAnsi="黑体" w:eastAsia="黑体"/>
          <w:b w:val="0"/>
          <w:sz w:val="24"/>
        </w:rPr>
        <w:t>附表2-1：开标记录表</w:t>
      </w:r>
      <w:bookmarkEnd w:id="127"/>
    </w:p>
    <w:p>
      <w:pPr>
        <w:spacing w:beforeLines="100" w:afterLines="100" w:line="400" w:lineRule="exact"/>
        <w:jc w:val="center"/>
        <w:rPr>
          <w:rFonts w:eastAsia="黑体"/>
          <w:sz w:val="28"/>
        </w:rPr>
      </w:pPr>
      <w:r>
        <w:rPr>
          <w:rFonts w:hint="eastAsia" w:ascii="黑体" w:eastAsia="黑体"/>
          <w:sz w:val="28"/>
          <w:szCs w:val="28"/>
        </w:rPr>
        <w:t>城北路（茶园路-长动路）道路工程  项目施工开标记录表</w:t>
      </w:r>
    </w:p>
    <w:p>
      <w:pPr>
        <w:spacing w:line="360" w:lineRule="auto"/>
        <w:rPr>
          <w:rFonts w:ascii="宋体" w:hAnsi="宋体"/>
        </w:rPr>
      </w:pPr>
      <w:r>
        <w:rPr>
          <w:rFonts w:hint="eastAsia" w:ascii="宋体" w:hAnsi="宋体"/>
        </w:rPr>
        <w:t>开标时间：</w:t>
      </w:r>
      <w:r>
        <w:rPr>
          <w:rFonts w:hint="eastAsia" w:ascii="宋体" w:hAnsi="宋体"/>
          <w:u w:val="single"/>
        </w:rPr>
        <w:t xml:space="preserve">      </w:t>
      </w:r>
      <w:r>
        <w:rPr>
          <w:rFonts w:hint="eastAsia" w:ascii="宋体" w:hAnsi="宋体"/>
        </w:rPr>
        <w:t>年</w:t>
      </w:r>
      <w:r>
        <w:rPr>
          <w:rFonts w:hint="eastAsia" w:ascii="宋体" w:hAnsi="宋体"/>
          <w:u w:val="single"/>
        </w:rPr>
        <w:t xml:space="preserve">    </w:t>
      </w:r>
      <w:r>
        <w:rPr>
          <w:rFonts w:hint="eastAsia" w:ascii="宋体" w:hAnsi="宋体"/>
        </w:rPr>
        <w:t>月</w:t>
      </w:r>
      <w:r>
        <w:rPr>
          <w:rFonts w:hint="eastAsia" w:ascii="宋体" w:hAnsi="宋体"/>
          <w:u w:val="single"/>
        </w:rPr>
        <w:t xml:space="preserve">    </w:t>
      </w:r>
      <w:r>
        <w:rPr>
          <w:rFonts w:hint="eastAsia" w:ascii="宋体" w:hAnsi="宋体"/>
        </w:rPr>
        <w:t>日</w:t>
      </w:r>
      <w:r>
        <w:rPr>
          <w:rFonts w:hint="eastAsia" w:ascii="宋体" w:hAnsi="宋体"/>
          <w:u w:val="single"/>
        </w:rPr>
        <w:t xml:space="preserve">    </w:t>
      </w:r>
      <w:r>
        <w:rPr>
          <w:rFonts w:hint="eastAsia" w:ascii="宋体" w:hAnsi="宋体"/>
        </w:rPr>
        <w:t>时</w:t>
      </w:r>
      <w:r>
        <w:rPr>
          <w:rFonts w:hint="eastAsia" w:ascii="宋体" w:hAnsi="宋体"/>
          <w:u w:val="single"/>
        </w:rPr>
        <w:t xml:space="preserve">    </w:t>
      </w:r>
      <w:r>
        <w:rPr>
          <w:rFonts w:hint="eastAsia" w:ascii="宋体" w:hAnsi="宋体"/>
        </w:rPr>
        <w:t>分</w:t>
      </w:r>
    </w:p>
    <w:p>
      <w:pPr>
        <w:spacing w:line="360" w:lineRule="auto"/>
        <w:rPr>
          <w:rFonts w:ascii="宋体" w:hAnsi="宋体"/>
        </w:rPr>
      </w:pPr>
      <w:r>
        <w:rPr>
          <w:rFonts w:hint="eastAsia" w:ascii="宋体" w:hAnsi="宋体"/>
        </w:rPr>
        <w:t>开标地点：</w:t>
      </w:r>
      <w:r>
        <w:rPr>
          <w:rFonts w:hint="eastAsia" w:ascii="宋体" w:hAnsi="宋体"/>
          <w:u w:val="single"/>
        </w:rPr>
        <w:t xml:space="preserve">                                </w:t>
      </w:r>
    </w:p>
    <w:p>
      <w:pPr>
        <w:spacing w:line="360" w:lineRule="auto"/>
        <w:rPr>
          <w:rFonts w:ascii="宋体" w:hAnsi="宋体"/>
        </w:rPr>
      </w:pPr>
      <w:r>
        <w:rPr>
          <w:rFonts w:hint="eastAsia" w:ascii="宋体" w:hAnsi="宋体"/>
        </w:rPr>
        <w:t>（一）开标记录</w:t>
      </w:r>
    </w:p>
    <w:tbl>
      <w:tblPr>
        <w:tblStyle w:val="37"/>
        <w:tblW w:w="8308"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68"/>
        <w:gridCol w:w="900"/>
        <w:gridCol w:w="900"/>
        <w:gridCol w:w="1260"/>
        <w:gridCol w:w="900"/>
        <w:gridCol w:w="900"/>
        <w:gridCol w:w="900"/>
        <w:gridCol w:w="720"/>
        <w:gridCol w:w="126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trPr>
        <w:tc>
          <w:tcPr>
            <w:tcW w:w="568" w:type="dxa"/>
            <w:tcBorders>
              <w:top w:val="single" w:color="auto" w:sz="12" w:space="0"/>
              <w:left w:val="single" w:color="auto" w:sz="12" w:space="0"/>
              <w:bottom w:val="single" w:color="auto" w:sz="4" w:space="0"/>
              <w:right w:val="single" w:color="auto" w:sz="4" w:space="0"/>
            </w:tcBorders>
            <w:tcMar>
              <w:top w:w="0" w:type="dxa"/>
              <w:left w:w="28" w:type="dxa"/>
              <w:bottom w:w="0" w:type="dxa"/>
              <w:right w:w="28" w:type="dxa"/>
            </w:tcMar>
            <w:vAlign w:val="center"/>
          </w:tcPr>
          <w:p>
            <w:pPr>
              <w:jc w:val="center"/>
              <w:rPr>
                <w:rFonts w:ascii="宋体" w:hAnsi="宋体" w:eastAsia="Times New Roman"/>
                <w:b/>
                <w:sz w:val="18"/>
              </w:rPr>
            </w:pPr>
            <w:r>
              <w:rPr>
                <w:rFonts w:hint="eastAsia" w:ascii="宋体" w:hAnsi="宋体" w:eastAsia="Times New Roman"/>
                <w:b/>
                <w:sz w:val="18"/>
              </w:rPr>
              <w:t>序号</w:t>
            </w:r>
          </w:p>
        </w:tc>
        <w:tc>
          <w:tcPr>
            <w:tcW w:w="900" w:type="dxa"/>
            <w:tcBorders>
              <w:top w:val="single" w:color="auto" w:sz="12" w:space="0"/>
              <w:left w:val="single" w:color="auto" w:sz="4" w:space="0"/>
              <w:bottom w:val="single" w:color="auto" w:sz="4" w:space="0"/>
              <w:right w:val="single" w:color="auto" w:sz="4" w:space="0"/>
            </w:tcBorders>
            <w:tcMar>
              <w:top w:w="0" w:type="dxa"/>
              <w:left w:w="28" w:type="dxa"/>
              <w:bottom w:w="0" w:type="dxa"/>
              <w:right w:w="28" w:type="dxa"/>
            </w:tcMar>
            <w:vAlign w:val="center"/>
          </w:tcPr>
          <w:p>
            <w:pPr>
              <w:jc w:val="center"/>
              <w:rPr>
                <w:rFonts w:ascii="宋体" w:hAnsi="宋体" w:eastAsia="Times New Roman"/>
                <w:b/>
                <w:sz w:val="18"/>
              </w:rPr>
            </w:pPr>
            <w:r>
              <w:rPr>
                <w:rFonts w:hint="eastAsia" w:ascii="宋体" w:hAnsi="宋体" w:eastAsia="Times New Roman"/>
                <w:b/>
                <w:sz w:val="18"/>
              </w:rPr>
              <w:t>投标人</w:t>
            </w:r>
          </w:p>
        </w:tc>
        <w:tc>
          <w:tcPr>
            <w:tcW w:w="900" w:type="dxa"/>
            <w:tcBorders>
              <w:top w:val="single" w:color="auto" w:sz="12" w:space="0"/>
              <w:left w:val="single" w:color="auto" w:sz="4" w:space="0"/>
              <w:bottom w:val="single" w:color="auto" w:sz="4" w:space="0"/>
              <w:right w:val="single" w:color="auto" w:sz="4" w:space="0"/>
            </w:tcBorders>
            <w:tcMar>
              <w:top w:w="0" w:type="dxa"/>
              <w:left w:w="28" w:type="dxa"/>
              <w:bottom w:w="0" w:type="dxa"/>
              <w:right w:w="28" w:type="dxa"/>
            </w:tcMar>
            <w:vAlign w:val="center"/>
          </w:tcPr>
          <w:p>
            <w:pPr>
              <w:jc w:val="center"/>
              <w:rPr>
                <w:rFonts w:ascii="宋体" w:hAnsi="宋体" w:eastAsia="Times New Roman"/>
                <w:b/>
                <w:sz w:val="18"/>
              </w:rPr>
            </w:pPr>
            <w:r>
              <w:rPr>
                <w:rFonts w:hint="eastAsia" w:ascii="宋体" w:hAnsi="宋体" w:eastAsia="Times New Roman"/>
                <w:b/>
                <w:sz w:val="18"/>
              </w:rPr>
              <w:t>密封情况</w:t>
            </w:r>
          </w:p>
        </w:tc>
        <w:tc>
          <w:tcPr>
            <w:tcW w:w="1260" w:type="dxa"/>
            <w:tcBorders>
              <w:top w:val="single" w:color="auto" w:sz="12" w:space="0"/>
              <w:left w:val="single" w:color="auto" w:sz="4" w:space="0"/>
              <w:bottom w:val="single" w:color="auto" w:sz="4" w:space="0"/>
              <w:right w:val="single" w:color="auto" w:sz="4" w:space="0"/>
            </w:tcBorders>
            <w:tcMar>
              <w:top w:w="0" w:type="dxa"/>
              <w:left w:w="28" w:type="dxa"/>
              <w:bottom w:w="0" w:type="dxa"/>
              <w:right w:w="28" w:type="dxa"/>
            </w:tcMar>
            <w:vAlign w:val="center"/>
          </w:tcPr>
          <w:p>
            <w:pPr>
              <w:jc w:val="center"/>
              <w:rPr>
                <w:rFonts w:ascii="宋体" w:hAnsi="宋体" w:eastAsia="Times New Roman"/>
                <w:b/>
                <w:sz w:val="18"/>
              </w:rPr>
            </w:pPr>
            <w:r>
              <w:rPr>
                <w:rFonts w:hint="eastAsia" w:ascii="宋体" w:hAnsi="宋体" w:eastAsia="Times New Roman"/>
                <w:b/>
                <w:sz w:val="18"/>
              </w:rPr>
              <w:t>投标报价（元）</w:t>
            </w:r>
          </w:p>
        </w:tc>
        <w:tc>
          <w:tcPr>
            <w:tcW w:w="900" w:type="dxa"/>
            <w:tcBorders>
              <w:top w:val="single" w:color="auto" w:sz="12" w:space="0"/>
              <w:left w:val="single" w:color="auto" w:sz="4" w:space="0"/>
              <w:bottom w:val="single" w:color="auto" w:sz="4" w:space="0"/>
              <w:right w:val="single" w:color="auto" w:sz="4" w:space="0"/>
            </w:tcBorders>
            <w:tcMar>
              <w:top w:w="0" w:type="dxa"/>
              <w:left w:w="28" w:type="dxa"/>
              <w:bottom w:w="0" w:type="dxa"/>
              <w:right w:w="28" w:type="dxa"/>
            </w:tcMar>
            <w:vAlign w:val="center"/>
          </w:tcPr>
          <w:p>
            <w:pPr>
              <w:jc w:val="center"/>
              <w:rPr>
                <w:rFonts w:ascii="宋体" w:hAnsi="宋体" w:eastAsia="Times New Roman"/>
                <w:b/>
                <w:sz w:val="18"/>
              </w:rPr>
            </w:pPr>
            <w:r>
              <w:rPr>
                <w:rFonts w:hint="eastAsia" w:ascii="宋体" w:hAnsi="宋体" w:eastAsia="Times New Roman"/>
                <w:b/>
                <w:sz w:val="18"/>
              </w:rPr>
              <w:t>质量目标</w:t>
            </w:r>
          </w:p>
        </w:tc>
        <w:tc>
          <w:tcPr>
            <w:tcW w:w="900" w:type="dxa"/>
            <w:tcBorders>
              <w:top w:val="single" w:color="auto" w:sz="12" w:space="0"/>
              <w:left w:val="single" w:color="auto" w:sz="4" w:space="0"/>
              <w:bottom w:val="single" w:color="auto" w:sz="4" w:space="0"/>
              <w:right w:val="single" w:color="auto" w:sz="4" w:space="0"/>
            </w:tcBorders>
            <w:tcMar>
              <w:top w:w="0" w:type="dxa"/>
              <w:left w:w="28" w:type="dxa"/>
              <w:bottom w:w="0" w:type="dxa"/>
              <w:right w:w="28" w:type="dxa"/>
            </w:tcMar>
            <w:vAlign w:val="center"/>
          </w:tcPr>
          <w:p>
            <w:pPr>
              <w:jc w:val="center"/>
              <w:rPr>
                <w:rFonts w:ascii="宋体" w:hAnsi="宋体" w:eastAsia="Times New Roman"/>
                <w:b/>
                <w:sz w:val="18"/>
              </w:rPr>
            </w:pPr>
            <w:r>
              <w:rPr>
                <w:rFonts w:hint="eastAsia" w:ascii="宋体" w:hAnsi="宋体" w:eastAsia="Times New Roman"/>
                <w:b/>
                <w:sz w:val="18"/>
              </w:rPr>
              <w:t>工期</w:t>
            </w:r>
          </w:p>
        </w:tc>
        <w:tc>
          <w:tcPr>
            <w:tcW w:w="900" w:type="dxa"/>
            <w:tcBorders>
              <w:top w:val="single" w:color="auto" w:sz="12" w:space="0"/>
              <w:left w:val="single" w:color="auto" w:sz="4" w:space="0"/>
              <w:bottom w:val="single" w:color="auto" w:sz="4" w:space="0"/>
              <w:right w:val="single" w:color="auto" w:sz="4" w:space="0"/>
            </w:tcBorders>
            <w:tcMar>
              <w:top w:w="0" w:type="dxa"/>
              <w:left w:w="28" w:type="dxa"/>
              <w:bottom w:w="0" w:type="dxa"/>
              <w:right w:w="28" w:type="dxa"/>
            </w:tcMar>
            <w:vAlign w:val="center"/>
          </w:tcPr>
          <w:p>
            <w:pPr>
              <w:jc w:val="center"/>
              <w:rPr>
                <w:rFonts w:ascii="宋体" w:hAnsi="宋体" w:eastAsia="Times New Roman"/>
                <w:b/>
                <w:sz w:val="18"/>
              </w:rPr>
            </w:pPr>
            <w:r>
              <w:rPr>
                <w:rFonts w:hint="eastAsia" w:ascii="宋体" w:hAnsi="宋体" w:eastAsia="Times New Roman"/>
                <w:b/>
                <w:sz w:val="18"/>
              </w:rPr>
              <w:t>保修承诺</w:t>
            </w:r>
          </w:p>
        </w:tc>
        <w:tc>
          <w:tcPr>
            <w:tcW w:w="720" w:type="dxa"/>
            <w:tcBorders>
              <w:top w:val="single" w:color="auto" w:sz="12" w:space="0"/>
              <w:left w:val="single" w:color="auto" w:sz="4" w:space="0"/>
              <w:bottom w:val="single" w:color="auto" w:sz="4" w:space="0"/>
              <w:right w:val="single" w:color="auto" w:sz="4" w:space="0"/>
            </w:tcBorders>
            <w:tcMar>
              <w:top w:w="0" w:type="dxa"/>
              <w:left w:w="28" w:type="dxa"/>
              <w:bottom w:w="0" w:type="dxa"/>
              <w:right w:w="28" w:type="dxa"/>
            </w:tcMar>
            <w:vAlign w:val="center"/>
          </w:tcPr>
          <w:p>
            <w:pPr>
              <w:jc w:val="center"/>
              <w:rPr>
                <w:rFonts w:ascii="宋体" w:hAnsi="宋体" w:eastAsia="Times New Roman"/>
                <w:b/>
                <w:sz w:val="18"/>
              </w:rPr>
            </w:pPr>
            <w:r>
              <w:rPr>
                <w:rFonts w:hint="eastAsia" w:ascii="宋体" w:hAnsi="宋体" w:eastAsia="Times New Roman"/>
                <w:b/>
                <w:sz w:val="18"/>
              </w:rPr>
              <w:t>投标</w:t>
            </w:r>
          </w:p>
          <w:p>
            <w:pPr>
              <w:jc w:val="center"/>
              <w:rPr>
                <w:rFonts w:ascii="宋体" w:hAnsi="宋体" w:eastAsia="Times New Roman"/>
                <w:b/>
                <w:sz w:val="18"/>
              </w:rPr>
            </w:pPr>
            <w:r>
              <w:rPr>
                <w:rFonts w:hint="eastAsia" w:ascii="宋体" w:hAnsi="宋体" w:eastAsia="Times New Roman"/>
                <w:b/>
                <w:sz w:val="18"/>
              </w:rPr>
              <w:t>保证金</w:t>
            </w:r>
          </w:p>
        </w:tc>
        <w:tc>
          <w:tcPr>
            <w:tcW w:w="1260" w:type="dxa"/>
            <w:tcBorders>
              <w:top w:val="single" w:color="auto" w:sz="12" w:space="0"/>
              <w:left w:val="single" w:color="auto" w:sz="4" w:space="0"/>
              <w:bottom w:val="single" w:color="auto" w:sz="4" w:space="0"/>
              <w:right w:val="single" w:color="auto" w:sz="12" w:space="0"/>
            </w:tcBorders>
            <w:vAlign w:val="center"/>
          </w:tcPr>
          <w:p>
            <w:pPr>
              <w:jc w:val="center"/>
              <w:rPr>
                <w:rFonts w:ascii="宋体" w:hAnsi="宋体" w:eastAsia="Times New Roman"/>
                <w:b/>
                <w:sz w:val="18"/>
              </w:rPr>
            </w:pPr>
            <w:r>
              <w:rPr>
                <w:rFonts w:hint="eastAsia" w:ascii="宋体" w:hAnsi="宋体" w:eastAsia="Times New Roman"/>
                <w:b/>
                <w:sz w:val="18"/>
              </w:rPr>
              <w:t>投标人委托代理人签名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trPr>
        <w:tc>
          <w:tcPr>
            <w:tcW w:w="568" w:type="dxa"/>
            <w:tcBorders>
              <w:top w:val="single" w:color="auto" w:sz="4" w:space="0"/>
              <w:left w:val="single" w:color="auto" w:sz="12" w:space="0"/>
              <w:bottom w:val="single" w:color="auto" w:sz="4" w:space="0"/>
              <w:right w:val="single" w:color="auto" w:sz="4" w:space="0"/>
            </w:tcBorders>
            <w:tcMar>
              <w:top w:w="0" w:type="dxa"/>
              <w:left w:w="28" w:type="dxa"/>
              <w:bottom w:w="0" w:type="dxa"/>
              <w:right w:w="28" w:type="dxa"/>
            </w:tcMar>
            <w:vAlign w:val="center"/>
          </w:tcPr>
          <w:p>
            <w:pPr>
              <w:jc w:val="center"/>
              <w:rPr>
                <w:rFonts w:ascii="宋体" w:hAnsi="宋体" w:eastAsia="Times New Roman"/>
              </w:rPr>
            </w:pPr>
          </w:p>
        </w:tc>
        <w:tc>
          <w:tcPr>
            <w:tcW w:w="90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jc w:val="center"/>
              <w:rPr>
                <w:rFonts w:ascii="宋体" w:hAnsi="宋体" w:eastAsia="Times New Roman"/>
              </w:rPr>
            </w:pPr>
          </w:p>
        </w:tc>
        <w:tc>
          <w:tcPr>
            <w:tcW w:w="90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jc w:val="center"/>
              <w:rPr>
                <w:rFonts w:ascii="宋体" w:hAnsi="宋体" w:eastAsia="Times New Roman"/>
              </w:rPr>
            </w:pPr>
          </w:p>
        </w:tc>
        <w:tc>
          <w:tcPr>
            <w:tcW w:w="126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jc w:val="center"/>
              <w:rPr>
                <w:rFonts w:ascii="宋体" w:hAnsi="宋体" w:eastAsia="Times New Roman"/>
              </w:rPr>
            </w:pPr>
          </w:p>
        </w:tc>
        <w:tc>
          <w:tcPr>
            <w:tcW w:w="90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jc w:val="center"/>
              <w:rPr>
                <w:rFonts w:ascii="宋体" w:hAnsi="宋体" w:eastAsia="Times New Roman"/>
              </w:rPr>
            </w:pPr>
          </w:p>
        </w:tc>
        <w:tc>
          <w:tcPr>
            <w:tcW w:w="90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jc w:val="center"/>
              <w:rPr>
                <w:rFonts w:ascii="宋体" w:hAnsi="宋体" w:eastAsia="Times New Roman"/>
              </w:rPr>
            </w:pPr>
          </w:p>
        </w:tc>
        <w:tc>
          <w:tcPr>
            <w:tcW w:w="90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jc w:val="center"/>
              <w:rPr>
                <w:rFonts w:ascii="宋体" w:hAnsi="宋体" w:eastAsia="Times New Roman"/>
              </w:rPr>
            </w:pPr>
          </w:p>
        </w:tc>
        <w:tc>
          <w:tcPr>
            <w:tcW w:w="72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jc w:val="center"/>
              <w:rPr>
                <w:rFonts w:ascii="宋体" w:hAnsi="宋体" w:eastAsia="Times New Roman"/>
              </w:rPr>
            </w:pPr>
          </w:p>
        </w:tc>
        <w:tc>
          <w:tcPr>
            <w:tcW w:w="1260" w:type="dxa"/>
            <w:tcBorders>
              <w:top w:val="single" w:color="auto" w:sz="4" w:space="0"/>
              <w:left w:val="single" w:color="auto" w:sz="4" w:space="0"/>
              <w:bottom w:val="single" w:color="auto" w:sz="4" w:space="0"/>
              <w:right w:val="single" w:color="auto" w:sz="12" w:space="0"/>
            </w:tcBorders>
            <w:vAlign w:val="center"/>
          </w:tcPr>
          <w:p>
            <w:pPr>
              <w:jc w:val="center"/>
              <w:rPr>
                <w:rFonts w:ascii="宋体" w:hAnsi="宋体" w:eastAsia="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32" w:hRule="atLeast"/>
        </w:trPr>
        <w:tc>
          <w:tcPr>
            <w:tcW w:w="568" w:type="dxa"/>
            <w:tcBorders>
              <w:top w:val="single" w:color="auto" w:sz="4" w:space="0"/>
              <w:left w:val="single" w:color="auto" w:sz="12" w:space="0"/>
              <w:bottom w:val="single" w:color="auto" w:sz="4" w:space="0"/>
              <w:right w:val="single" w:color="auto" w:sz="4" w:space="0"/>
            </w:tcBorders>
            <w:tcMar>
              <w:top w:w="0" w:type="dxa"/>
              <w:left w:w="28" w:type="dxa"/>
              <w:bottom w:w="0" w:type="dxa"/>
              <w:right w:w="28" w:type="dxa"/>
            </w:tcMar>
            <w:vAlign w:val="center"/>
          </w:tcPr>
          <w:p>
            <w:pPr>
              <w:spacing w:line="400" w:lineRule="exact"/>
              <w:jc w:val="center"/>
              <w:rPr>
                <w:rFonts w:ascii="宋体" w:hAnsi="宋体" w:eastAsia="Times New Roman"/>
              </w:rPr>
            </w:pPr>
          </w:p>
        </w:tc>
        <w:tc>
          <w:tcPr>
            <w:tcW w:w="90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00" w:lineRule="exact"/>
              <w:jc w:val="center"/>
              <w:rPr>
                <w:rFonts w:ascii="宋体" w:hAnsi="宋体" w:eastAsia="Times New Roman"/>
              </w:rPr>
            </w:pPr>
          </w:p>
        </w:tc>
        <w:tc>
          <w:tcPr>
            <w:tcW w:w="90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00" w:lineRule="exact"/>
              <w:jc w:val="center"/>
              <w:rPr>
                <w:rFonts w:ascii="宋体" w:hAnsi="宋体" w:eastAsia="Times New Roman"/>
              </w:rPr>
            </w:pPr>
          </w:p>
        </w:tc>
        <w:tc>
          <w:tcPr>
            <w:tcW w:w="126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00" w:lineRule="exact"/>
              <w:jc w:val="center"/>
              <w:rPr>
                <w:rFonts w:ascii="宋体" w:hAnsi="宋体" w:eastAsia="Times New Roman"/>
              </w:rPr>
            </w:pPr>
          </w:p>
        </w:tc>
        <w:tc>
          <w:tcPr>
            <w:tcW w:w="90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00" w:lineRule="exact"/>
              <w:jc w:val="center"/>
              <w:rPr>
                <w:rFonts w:ascii="宋体" w:hAnsi="宋体" w:eastAsia="Times New Roman"/>
              </w:rPr>
            </w:pPr>
          </w:p>
        </w:tc>
        <w:tc>
          <w:tcPr>
            <w:tcW w:w="90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00" w:lineRule="exact"/>
              <w:jc w:val="center"/>
              <w:rPr>
                <w:rFonts w:ascii="宋体" w:hAnsi="宋体" w:eastAsia="Times New Roman"/>
              </w:rPr>
            </w:pPr>
          </w:p>
        </w:tc>
        <w:tc>
          <w:tcPr>
            <w:tcW w:w="90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00" w:lineRule="exact"/>
              <w:jc w:val="center"/>
              <w:rPr>
                <w:rFonts w:ascii="宋体" w:hAnsi="宋体" w:eastAsia="Times New Roman"/>
              </w:rPr>
            </w:pPr>
          </w:p>
        </w:tc>
        <w:tc>
          <w:tcPr>
            <w:tcW w:w="72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00" w:lineRule="exact"/>
              <w:jc w:val="center"/>
              <w:rPr>
                <w:rFonts w:ascii="宋体" w:hAnsi="宋体" w:eastAsia="Times New Roman"/>
              </w:rPr>
            </w:pPr>
          </w:p>
        </w:tc>
        <w:tc>
          <w:tcPr>
            <w:tcW w:w="1260" w:type="dxa"/>
            <w:tcBorders>
              <w:top w:val="single" w:color="auto" w:sz="4" w:space="0"/>
              <w:left w:val="single" w:color="auto" w:sz="4" w:space="0"/>
              <w:bottom w:val="single" w:color="auto" w:sz="4" w:space="0"/>
              <w:right w:val="single" w:color="auto" w:sz="12" w:space="0"/>
            </w:tcBorders>
            <w:vAlign w:val="center"/>
          </w:tcPr>
          <w:p>
            <w:pPr>
              <w:spacing w:line="400" w:lineRule="exact"/>
              <w:jc w:val="center"/>
              <w:rPr>
                <w:rFonts w:ascii="宋体" w:hAnsi="宋体" w:eastAsia="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trPr>
        <w:tc>
          <w:tcPr>
            <w:tcW w:w="568" w:type="dxa"/>
            <w:tcBorders>
              <w:top w:val="single" w:color="auto" w:sz="4" w:space="0"/>
              <w:left w:val="single" w:color="auto" w:sz="12" w:space="0"/>
              <w:bottom w:val="single" w:color="auto" w:sz="4" w:space="0"/>
              <w:right w:val="single" w:color="auto" w:sz="4" w:space="0"/>
            </w:tcBorders>
            <w:tcMar>
              <w:top w:w="0" w:type="dxa"/>
              <w:left w:w="28" w:type="dxa"/>
              <w:bottom w:w="0" w:type="dxa"/>
              <w:right w:w="28" w:type="dxa"/>
            </w:tcMar>
            <w:vAlign w:val="center"/>
          </w:tcPr>
          <w:p>
            <w:pPr>
              <w:spacing w:line="400" w:lineRule="exact"/>
              <w:jc w:val="center"/>
              <w:rPr>
                <w:rFonts w:ascii="宋体" w:hAnsi="宋体" w:eastAsia="Times New Roman"/>
              </w:rPr>
            </w:pPr>
          </w:p>
        </w:tc>
        <w:tc>
          <w:tcPr>
            <w:tcW w:w="90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00" w:lineRule="exact"/>
              <w:jc w:val="center"/>
              <w:rPr>
                <w:rFonts w:ascii="宋体" w:hAnsi="宋体" w:eastAsia="Times New Roman"/>
              </w:rPr>
            </w:pPr>
          </w:p>
        </w:tc>
        <w:tc>
          <w:tcPr>
            <w:tcW w:w="90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00" w:lineRule="exact"/>
              <w:jc w:val="center"/>
              <w:rPr>
                <w:rFonts w:ascii="宋体" w:hAnsi="宋体" w:eastAsia="Times New Roman"/>
              </w:rPr>
            </w:pPr>
          </w:p>
        </w:tc>
        <w:tc>
          <w:tcPr>
            <w:tcW w:w="126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00" w:lineRule="exact"/>
              <w:jc w:val="center"/>
              <w:rPr>
                <w:rFonts w:ascii="宋体" w:hAnsi="宋体" w:eastAsia="Times New Roman"/>
              </w:rPr>
            </w:pPr>
          </w:p>
        </w:tc>
        <w:tc>
          <w:tcPr>
            <w:tcW w:w="90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00" w:lineRule="exact"/>
              <w:jc w:val="center"/>
              <w:rPr>
                <w:rFonts w:ascii="宋体" w:hAnsi="宋体" w:eastAsia="Times New Roman"/>
              </w:rPr>
            </w:pPr>
          </w:p>
        </w:tc>
        <w:tc>
          <w:tcPr>
            <w:tcW w:w="90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00" w:lineRule="exact"/>
              <w:jc w:val="center"/>
              <w:rPr>
                <w:rFonts w:ascii="宋体" w:hAnsi="宋体" w:eastAsia="Times New Roman"/>
              </w:rPr>
            </w:pPr>
          </w:p>
        </w:tc>
        <w:tc>
          <w:tcPr>
            <w:tcW w:w="90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00" w:lineRule="exact"/>
              <w:jc w:val="center"/>
              <w:rPr>
                <w:rFonts w:ascii="宋体" w:hAnsi="宋体" w:eastAsia="Times New Roman"/>
              </w:rPr>
            </w:pPr>
          </w:p>
        </w:tc>
        <w:tc>
          <w:tcPr>
            <w:tcW w:w="72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00" w:lineRule="exact"/>
              <w:jc w:val="center"/>
              <w:rPr>
                <w:rFonts w:ascii="宋体" w:hAnsi="宋体" w:eastAsia="Times New Roman"/>
              </w:rPr>
            </w:pPr>
          </w:p>
        </w:tc>
        <w:tc>
          <w:tcPr>
            <w:tcW w:w="1260" w:type="dxa"/>
            <w:tcBorders>
              <w:top w:val="single" w:color="auto" w:sz="4" w:space="0"/>
              <w:left w:val="single" w:color="auto" w:sz="4" w:space="0"/>
              <w:bottom w:val="single" w:color="auto" w:sz="4" w:space="0"/>
              <w:right w:val="single" w:color="auto" w:sz="12" w:space="0"/>
            </w:tcBorders>
            <w:vAlign w:val="center"/>
          </w:tcPr>
          <w:p>
            <w:pPr>
              <w:spacing w:line="400" w:lineRule="exact"/>
              <w:jc w:val="center"/>
              <w:rPr>
                <w:rFonts w:ascii="宋体" w:hAnsi="宋体" w:eastAsia="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32" w:hRule="atLeast"/>
        </w:trPr>
        <w:tc>
          <w:tcPr>
            <w:tcW w:w="568" w:type="dxa"/>
            <w:tcBorders>
              <w:top w:val="single" w:color="auto" w:sz="4" w:space="0"/>
              <w:left w:val="single" w:color="auto" w:sz="12" w:space="0"/>
              <w:bottom w:val="single" w:color="auto" w:sz="4" w:space="0"/>
              <w:right w:val="single" w:color="auto" w:sz="4" w:space="0"/>
            </w:tcBorders>
            <w:tcMar>
              <w:top w:w="0" w:type="dxa"/>
              <w:left w:w="28" w:type="dxa"/>
              <w:bottom w:w="0" w:type="dxa"/>
              <w:right w:w="28" w:type="dxa"/>
            </w:tcMar>
            <w:vAlign w:val="center"/>
          </w:tcPr>
          <w:p>
            <w:pPr>
              <w:spacing w:line="400" w:lineRule="exact"/>
              <w:jc w:val="center"/>
              <w:rPr>
                <w:rFonts w:ascii="宋体" w:hAnsi="宋体" w:eastAsia="Times New Roman"/>
              </w:rPr>
            </w:pPr>
          </w:p>
        </w:tc>
        <w:tc>
          <w:tcPr>
            <w:tcW w:w="90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00" w:lineRule="exact"/>
              <w:jc w:val="center"/>
              <w:rPr>
                <w:rFonts w:ascii="宋体" w:hAnsi="宋体" w:eastAsia="Times New Roman"/>
              </w:rPr>
            </w:pPr>
          </w:p>
        </w:tc>
        <w:tc>
          <w:tcPr>
            <w:tcW w:w="90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00" w:lineRule="exact"/>
              <w:jc w:val="center"/>
              <w:rPr>
                <w:rFonts w:ascii="宋体" w:hAnsi="宋体" w:eastAsia="Times New Roman"/>
              </w:rPr>
            </w:pPr>
          </w:p>
        </w:tc>
        <w:tc>
          <w:tcPr>
            <w:tcW w:w="126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00" w:lineRule="exact"/>
              <w:jc w:val="center"/>
              <w:rPr>
                <w:rFonts w:ascii="宋体" w:hAnsi="宋体" w:eastAsia="Times New Roman"/>
              </w:rPr>
            </w:pPr>
          </w:p>
        </w:tc>
        <w:tc>
          <w:tcPr>
            <w:tcW w:w="90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00" w:lineRule="exact"/>
              <w:jc w:val="center"/>
              <w:rPr>
                <w:rFonts w:ascii="宋体" w:hAnsi="宋体" w:eastAsia="Times New Roman"/>
              </w:rPr>
            </w:pPr>
          </w:p>
        </w:tc>
        <w:tc>
          <w:tcPr>
            <w:tcW w:w="90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00" w:lineRule="exact"/>
              <w:jc w:val="center"/>
              <w:rPr>
                <w:rFonts w:ascii="宋体" w:hAnsi="宋体" w:eastAsia="Times New Roman"/>
              </w:rPr>
            </w:pPr>
          </w:p>
        </w:tc>
        <w:tc>
          <w:tcPr>
            <w:tcW w:w="90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00" w:lineRule="exact"/>
              <w:jc w:val="center"/>
              <w:rPr>
                <w:rFonts w:ascii="宋体" w:hAnsi="宋体" w:eastAsia="Times New Roman"/>
              </w:rPr>
            </w:pPr>
          </w:p>
        </w:tc>
        <w:tc>
          <w:tcPr>
            <w:tcW w:w="72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00" w:lineRule="exact"/>
              <w:jc w:val="center"/>
              <w:rPr>
                <w:rFonts w:ascii="宋体" w:hAnsi="宋体" w:eastAsia="Times New Roman"/>
              </w:rPr>
            </w:pPr>
          </w:p>
        </w:tc>
        <w:tc>
          <w:tcPr>
            <w:tcW w:w="1260" w:type="dxa"/>
            <w:tcBorders>
              <w:top w:val="single" w:color="auto" w:sz="4" w:space="0"/>
              <w:left w:val="single" w:color="auto" w:sz="4" w:space="0"/>
              <w:bottom w:val="single" w:color="auto" w:sz="4" w:space="0"/>
              <w:right w:val="single" w:color="auto" w:sz="12" w:space="0"/>
            </w:tcBorders>
            <w:vAlign w:val="center"/>
          </w:tcPr>
          <w:p>
            <w:pPr>
              <w:spacing w:line="400" w:lineRule="exact"/>
              <w:jc w:val="center"/>
              <w:rPr>
                <w:rFonts w:ascii="宋体" w:hAnsi="宋体" w:eastAsia="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trPr>
        <w:tc>
          <w:tcPr>
            <w:tcW w:w="568" w:type="dxa"/>
            <w:tcBorders>
              <w:top w:val="single" w:color="auto" w:sz="4" w:space="0"/>
              <w:left w:val="single" w:color="auto" w:sz="12" w:space="0"/>
              <w:bottom w:val="single" w:color="auto" w:sz="4" w:space="0"/>
              <w:right w:val="single" w:color="auto" w:sz="4" w:space="0"/>
            </w:tcBorders>
            <w:tcMar>
              <w:top w:w="0" w:type="dxa"/>
              <w:left w:w="28" w:type="dxa"/>
              <w:bottom w:w="0" w:type="dxa"/>
              <w:right w:w="28" w:type="dxa"/>
            </w:tcMar>
            <w:vAlign w:val="center"/>
          </w:tcPr>
          <w:p>
            <w:pPr>
              <w:spacing w:line="400" w:lineRule="exact"/>
              <w:jc w:val="center"/>
              <w:rPr>
                <w:rFonts w:ascii="宋体" w:hAnsi="宋体" w:eastAsia="Times New Roman"/>
              </w:rPr>
            </w:pPr>
          </w:p>
        </w:tc>
        <w:tc>
          <w:tcPr>
            <w:tcW w:w="90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00" w:lineRule="exact"/>
              <w:jc w:val="center"/>
              <w:rPr>
                <w:rFonts w:ascii="宋体" w:hAnsi="宋体" w:eastAsia="Times New Roman"/>
              </w:rPr>
            </w:pPr>
          </w:p>
        </w:tc>
        <w:tc>
          <w:tcPr>
            <w:tcW w:w="90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00" w:lineRule="exact"/>
              <w:jc w:val="center"/>
              <w:rPr>
                <w:rFonts w:ascii="宋体" w:hAnsi="宋体" w:eastAsia="Times New Roman"/>
              </w:rPr>
            </w:pPr>
          </w:p>
        </w:tc>
        <w:tc>
          <w:tcPr>
            <w:tcW w:w="126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00" w:lineRule="exact"/>
              <w:jc w:val="center"/>
              <w:rPr>
                <w:rFonts w:ascii="宋体" w:hAnsi="宋体" w:eastAsia="Times New Roman"/>
              </w:rPr>
            </w:pPr>
          </w:p>
        </w:tc>
        <w:tc>
          <w:tcPr>
            <w:tcW w:w="90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00" w:lineRule="exact"/>
              <w:jc w:val="center"/>
              <w:rPr>
                <w:rFonts w:ascii="宋体" w:hAnsi="宋体" w:eastAsia="Times New Roman"/>
              </w:rPr>
            </w:pPr>
          </w:p>
        </w:tc>
        <w:tc>
          <w:tcPr>
            <w:tcW w:w="90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00" w:lineRule="exact"/>
              <w:jc w:val="center"/>
              <w:rPr>
                <w:rFonts w:ascii="宋体" w:hAnsi="宋体" w:eastAsia="Times New Roman"/>
              </w:rPr>
            </w:pPr>
          </w:p>
        </w:tc>
        <w:tc>
          <w:tcPr>
            <w:tcW w:w="90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00" w:lineRule="exact"/>
              <w:jc w:val="center"/>
              <w:rPr>
                <w:rFonts w:ascii="宋体" w:hAnsi="宋体" w:eastAsia="Times New Roman"/>
              </w:rPr>
            </w:pPr>
          </w:p>
        </w:tc>
        <w:tc>
          <w:tcPr>
            <w:tcW w:w="72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00" w:lineRule="exact"/>
              <w:jc w:val="center"/>
              <w:rPr>
                <w:rFonts w:ascii="宋体" w:hAnsi="宋体" w:eastAsia="Times New Roman"/>
              </w:rPr>
            </w:pPr>
          </w:p>
        </w:tc>
        <w:tc>
          <w:tcPr>
            <w:tcW w:w="1260" w:type="dxa"/>
            <w:tcBorders>
              <w:top w:val="single" w:color="auto" w:sz="4" w:space="0"/>
              <w:left w:val="single" w:color="auto" w:sz="4" w:space="0"/>
              <w:bottom w:val="single" w:color="auto" w:sz="4" w:space="0"/>
              <w:right w:val="single" w:color="auto" w:sz="12" w:space="0"/>
            </w:tcBorders>
            <w:vAlign w:val="center"/>
          </w:tcPr>
          <w:p>
            <w:pPr>
              <w:spacing w:line="400" w:lineRule="exact"/>
              <w:jc w:val="center"/>
              <w:rPr>
                <w:rFonts w:ascii="宋体" w:hAnsi="宋体" w:eastAsia="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32" w:hRule="atLeast"/>
        </w:trPr>
        <w:tc>
          <w:tcPr>
            <w:tcW w:w="568" w:type="dxa"/>
            <w:tcBorders>
              <w:top w:val="single" w:color="auto" w:sz="4" w:space="0"/>
              <w:left w:val="single" w:color="auto" w:sz="12" w:space="0"/>
              <w:bottom w:val="single" w:color="auto" w:sz="4" w:space="0"/>
              <w:right w:val="single" w:color="auto" w:sz="4" w:space="0"/>
            </w:tcBorders>
            <w:tcMar>
              <w:top w:w="0" w:type="dxa"/>
              <w:left w:w="28" w:type="dxa"/>
              <w:bottom w:w="0" w:type="dxa"/>
              <w:right w:w="28" w:type="dxa"/>
            </w:tcMar>
            <w:vAlign w:val="center"/>
          </w:tcPr>
          <w:p>
            <w:pPr>
              <w:spacing w:line="400" w:lineRule="exact"/>
              <w:jc w:val="center"/>
              <w:rPr>
                <w:rFonts w:ascii="宋体" w:hAnsi="宋体" w:eastAsia="Times New Roman"/>
              </w:rPr>
            </w:pPr>
          </w:p>
        </w:tc>
        <w:tc>
          <w:tcPr>
            <w:tcW w:w="90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00" w:lineRule="exact"/>
              <w:jc w:val="center"/>
              <w:rPr>
                <w:rFonts w:ascii="宋体" w:hAnsi="宋体" w:eastAsia="Times New Roman"/>
              </w:rPr>
            </w:pPr>
          </w:p>
        </w:tc>
        <w:tc>
          <w:tcPr>
            <w:tcW w:w="90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00" w:lineRule="exact"/>
              <w:jc w:val="center"/>
              <w:rPr>
                <w:rFonts w:ascii="宋体" w:hAnsi="宋体" w:eastAsia="Times New Roman"/>
              </w:rPr>
            </w:pPr>
          </w:p>
        </w:tc>
        <w:tc>
          <w:tcPr>
            <w:tcW w:w="126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00" w:lineRule="exact"/>
              <w:jc w:val="center"/>
              <w:rPr>
                <w:rFonts w:ascii="宋体" w:hAnsi="宋体" w:eastAsia="Times New Roman"/>
              </w:rPr>
            </w:pPr>
          </w:p>
        </w:tc>
        <w:tc>
          <w:tcPr>
            <w:tcW w:w="90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00" w:lineRule="exact"/>
              <w:jc w:val="center"/>
              <w:rPr>
                <w:rFonts w:ascii="宋体" w:hAnsi="宋体" w:eastAsia="Times New Roman"/>
              </w:rPr>
            </w:pPr>
          </w:p>
        </w:tc>
        <w:tc>
          <w:tcPr>
            <w:tcW w:w="90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00" w:lineRule="exact"/>
              <w:jc w:val="center"/>
              <w:rPr>
                <w:rFonts w:ascii="宋体" w:hAnsi="宋体" w:eastAsia="Times New Roman"/>
              </w:rPr>
            </w:pPr>
          </w:p>
        </w:tc>
        <w:tc>
          <w:tcPr>
            <w:tcW w:w="90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00" w:lineRule="exact"/>
              <w:jc w:val="center"/>
              <w:rPr>
                <w:rFonts w:ascii="宋体" w:hAnsi="宋体" w:eastAsia="Times New Roman"/>
              </w:rPr>
            </w:pPr>
          </w:p>
        </w:tc>
        <w:tc>
          <w:tcPr>
            <w:tcW w:w="72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00" w:lineRule="exact"/>
              <w:jc w:val="center"/>
              <w:rPr>
                <w:rFonts w:ascii="宋体" w:hAnsi="宋体" w:eastAsia="Times New Roman"/>
              </w:rPr>
            </w:pPr>
          </w:p>
        </w:tc>
        <w:tc>
          <w:tcPr>
            <w:tcW w:w="1260" w:type="dxa"/>
            <w:tcBorders>
              <w:top w:val="single" w:color="auto" w:sz="4" w:space="0"/>
              <w:left w:val="single" w:color="auto" w:sz="4" w:space="0"/>
              <w:bottom w:val="single" w:color="auto" w:sz="4" w:space="0"/>
              <w:right w:val="single" w:color="auto" w:sz="12" w:space="0"/>
            </w:tcBorders>
            <w:vAlign w:val="center"/>
          </w:tcPr>
          <w:p>
            <w:pPr>
              <w:spacing w:line="400" w:lineRule="exact"/>
              <w:jc w:val="center"/>
              <w:rPr>
                <w:rFonts w:ascii="宋体" w:hAnsi="宋体" w:eastAsia="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trPr>
        <w:tc>
          <w:tcPr>
            <w:tcW w:w="568" w:type="dxa"/>
            <w:tcBorders>
              <w:top w:val="single" w:color="auto" w:sz="4" w:space="0"/>
              <w:left w:val="single" w:color="auto" w:sz="12" w:space="0"/>
              <w:bottom w:val="single" w:color="auto" w:sz="4" w:space="0"/>
              <w:right w:val="single" w:color="auto" w:sz="4" w:space="0"/>
            </w:tcBorders>
            <w:tcMar>
              <w:top w:w="0" w:type="dxa"/>
              <w:left w:w="28" w:type="dxa"/>
              <w:bottom w:w="0" w:type="dxa"/>
              <w:right w:w="28" w:type="dxa"/>
            </w:tcMar>
            <w:vAlign w:val="center"/>
          </w:tcPr>
          <w:p>
            <w:pPr>
              <w:spacing w:line="400" w:lineRule="exact"/>
              <w:jc w:val="center"/>
              <w:rPr>
                <w:rFonts w:ascii="宋体" w:hAnsi="宋体" w:eastAsia="Times New Roman"/>
              </w:rPr>
            </w:pPr>
          </w:p>
        </w:tc>
        <w:tc>
          <w:tcPr>
            <w:tcW w:w="90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00" w:lineRule="exact"/>
              <w:jc w:val="center"/>
              <w:rPr>
                <w:rFonts w:ascii="宋体" w:hAnsi="宋体" w:eastAsia="Times New Roman"/>
              </w:rPr>
            </w:pPr>
          </w:p>
        </w:tc>
        <w:tc>
          <w:tcPr>
            <w:tcW w:w="90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00" w:lineRule="exact"/>
              <w:jc w:val="center"/>
              <w:rPr>
                <w:rFonts w:ascii="宋体" w:hAnsi="宋体" w:eastAsia="Times New Roman"/>
              </w:rPr>
            </w:pPr>
          </w:p>
        </w:tc>
        <w:tc>
          <w:tcPr>
            <w:tcW w:w="126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00" w:lineRule="exact"/>
              <w:jc w:val="center"/>
              <w:rPr>
                <w:rFonts w:ascii="宋体" w:hAnsi="宋体" w:eastAsia="Times New Roman"/>
              </w:rPr>
            </w:pPr>
          </w:p>
        </w:tc>
        <w:tc>
          <w:tcPr>
            <w:tcW w:w="90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00" w:lineRule="exact"/>
              <w:jc w:val="center"/>
              <w:rPr>
                <w:rFonts w:ascii="宋体" w:hAnsi="宋体" w:eastAsia="Times New Roman"/>
              </w:rPr>
            </w:pPr>
          </w:p>
        </w:tc>
        <w:tc>
          <w:tcPr>
            <w:tcW w:w="90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00" w:lineRule="exact"/>
              <w:jc w:val="center"/>
              <w:rPr>
                <w:rFonts w:ascii="宋体" w:hAnsi="宋体" w:eastAsia="Times New Roman"/>
              </w:rPr>
            </w:pPr>
          </w:p>
        </w:tc>
        <w:tc>
          <w:tcPr>
            <w:tcW w:w="90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00" w:lineRule="exact"/>
              <w:jc w:val="center"/>
              <w:rPr>
                <w:rFonts w:ascii="宋体" w:hAnsi="宋体" w:eastAsia="Times New Roman"/>
              </w:rPr>
            </w:pPr>
          </w:p>
        </w:tc>
        <w:tc>
          <w:tcPr>
            <w:tcW w:w="72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00" w:lineRule="exact"/>
              <w:jc w:val="center"/>
              <w:rPr>
                <w:rFonts w:ascii="宋体" w:hAnsi="宋体" w:eastAsia="Times New Roman"/>
              </w:rPr>
            </w:pPr>
          </w:p>
        </w:tc>
        <w:tc>
          <w:tcPr>
            <w:tcW w:w="1260" w:type="dxa"/>
            <w:tcBorders>
              <w:top w:val="single" w:color="auto" w:sz="4" w:space="0"/>
              <w:left w:val="single" w:color="auto" w:sz="4" w:space="0"/>
              <w:bottom w:val="single" w:color="auto" w:sz="4" w:space="0"/>
              <w:right w:val="single" w:color="auto" w:sz="12" w:space="0"/>
            </w:tcBorders>
            <w:vAlign w:val="center"/>
          </w:tcPr>
          <w:p>
            <w:pPr>
              <w:spacing w:line="400" w:lineRule="exact"/>
              <w:jc w:val="center"/>
              <w:rPr>
                <w:rFonts w:ascii="宋体" w:hAnsi="宋体" w:eastAsia="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32" w:hRule="atLeast"/>
        </w:trPr>
        <w:tc>
          <w:tcPr>
            <w:tcW w:w="568" w:type="dxa"/>
            <w:tcBorders>
              <w:top w:val="single" w:color="auto" w:sz="4" w:space="0"/>
              <w:left w:val="single" w:color="auto" w:sz="12" w:space="0"/>
              <w:bottom w:val="single" w:color="auto" w:sz="4" w:space="0"/>
              <w:right w:val="single" w:color="auto" w:sz="4" w:space="0"/>
            </w:tcBorders>
            <w:tcMar>
              <w:top w:w="0" w:type="dxa"/>
              <w:left w:w="28" w:type="dxa"/>
              <w:bottom w:w="0" w:type="dxa"/>
              <w:right w:w="28" w:type="dxa"/>
            </w:tcMar>
            <w:vAlign w:val="center"/>
          </w:tcPr>
          <w:p>
            <w:pPr>
              <w:spacing w:line="400" w:lineRule="exact"/>
              <w:jc w:val="center"/>
              <w:rPr>
                <w:rFonts w:ascii="宋体" w:hAnsi="宋体" w:eastAsia="Times New Roman"/>
              </w:rPr>
            </w:pPr>
          </w:p>
        </w:tc>
        <w:tc>
          <w:tcPr>
            <w:tcW w:w="90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00" w:lineRule="exact"/>
              <w:jc w:val="center"/>
              <w:rPr>
                <w:rFonts w:ascii="宋体" w:hAnsi="宋体" w:eastAsia="Times New Roman"/>
              </w:rPr>
            </w:pPr>
          </w:p>
        </w:tc>
        <w:tc>
          <w:tcPr>
            <w:tcW w:w="90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00" w:lineRule="exact"/>
              <w:jc w:val="center"/>
              <w:rPr>
                <w:rFonts w:ascii="宋体" w:hAnsi="宋体" w:eastAsia="Times New Roman"/>
              </w:rPr>
            </w:pPr>
          </w:p>
        </w:tc>
        <w:tc>
          <w:tcPr>
            <w:tcW w:w="126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00" w:lineRule="exact"/>
              <w:jc w:val="center"/>
              <w:rPr>
                <w:rFonts w:ascii="宋体" w:hAnsi="宋体" w:eastAsia="Times New Roman"/>
              </w:rPr>
            </w:pPr>
          </w:p>
        </w:tc>
        <w:tc>
          <w:tcPr>
            <w:tcW w:w="90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00" w:lineRule="exact"/>
              <w:jc w:val="center"/>
              <w:rPr>
                <w:rFonts w:ascii="宋体" w:hAnsi="宋体" w:eastAsia="Times New Roman"/>
              </w:rPr>
            </w:pPr>
          </w:p>
        </w:tc>
        <w:tc>
          <w:tcPr>
            <w:tcW w:w="90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00" w:lineRule="exact"/>
              <w:jc w:val="center"/>
              <w:rPr>
                <w:rFonts w:ascii="宋体" w:hAnsi="宋体" w:eastAsia="Times New Roman"/>
              </w:rPr>
            </w:pPr>
          </w:p>
        </w:tc>
        <w:tc>
          <w:tcPr>
            <w:tcW w:w="90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00" w:lineRule="exact"/>
              <w:jc w:val="center"/>
              <w:rPr>
                <w:rFonts w:ascii="宋体" w:hAnsi="宋体" w:eastAsia="Times New Roman"/>
              </w:rPr>
            </w:pPr>
          </w:p>
        </w:tc>
        <w:tc>
          <w:tcPr>
            <w:tcW w:w="72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00" w:lineRule="exact"/>
              <w:jc w:val="center"/>
              <w:rPr>
                <w:rFonts w:ascii="宋体" w:hAnsi="宋体" w:eastAsia="Times New Roman"/>
              </w:rPr>
            </w:pPr>
          </w:p>
        </w:tc>
        <w:tc>
          <w:tcPr>
            <w:tcW w:w="1260" w:type="dxa"/>
            <w:tcBorders>
              <w:top w:val="single" w:color="auto" w:sz="4" w:space="0"/>
              <w:left w:val="single" w:color="auto" w:sz="4" w:space="0"/>
              <w:bottom w:val="single" w:color="auto" w:sz="4" w:space="0"/>
              <w:right w:val="single" w:color="auto" w:sz="12" w:space="0"/>
            </w:tcBorders>
            <w:vAlign w:val="center"/>
          </w:tcPr>
          <w:p>
            <w:pPr>
              <w:spacing w:line="400" w:lineRule="exact"/>
              <w:jc w:val="center"/>
              <w:rPr>
                <w:rFonts w:ascii="宋体" w:hAnsi="宋体" w:eastAsia="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trPr>
        <w:tc>
          <w:tcPr>
            <w:tcW w:w="3628" w:type="dxa"/>
            <w:gridSpan w:val="4"/>
            <w:tcBorders>
              <w:top w:val="single" w:color="auto" w:sz="4" w:space="0"/>
              <w:left w:val="single" w:color="auto" w:sz="12" w:space="0"/>
              <w:bottom w:val="single" w:color="auto" w:sz="4" w:space="0"/>
              <w:right w:val="single" w:color="auto" w:sz="4" w:space="0"/>
            </w:tcBorders>
            <w:tcMar>
              <w:top w:w="0" w:type="dxa"/>
              <w:left w:w="28" w:type="dxa"/>
              <w:bottom w:w="0" w:type="dxa"/>
              <w:right w:w="28" w:type="dxa"/>
            </w:tcMar>
            <w:vAlign w:val="center"/>
          </w:tcPr>
          <w:p>
            <w:pPr>
              <w:spacing w:line="400" w:lineRule="exact"/>
              <w:jc w:val="left"/>
              <w:rPr>
                <w:rFonts w:ascii="宋体" w:hAnsi="宋体" w:eastAsia="Times New Roman"/>
                <w:sz w:val="18"/>
              </w:rPr>
            </w:pPr>
            <w:r>
              <w:rPr>
                <w:rFonts w:hint="eastAsia" w:ascii="宋体" w:hAnsi="宋体" w:eastAsia="Times New Roman"/>
                <w:sz w:val="18"/>
              </w:rPr>
              <w:t>招标人编制的标底</w:t>
            </w:r>
          </w:p>
        </w:tc>
        <w:tc>
          <w:tcPr>
            <w:tcW w:w="4680" w:type="dxa"/>
            <w:gridSpan w:val="5"/>
            <w:tcBorders>
              <w:top w:val="single" w:color="auto" w:sz="4" w:space="0"/>
              <w:left w:val="single" w:color="auto" w:sz="4" w:space="0"/>
              <w:bottom w:val="single" w:color="auto" w:sz="4" w:space="0"/>
              <w:right w:val="single" w:color="auto" w:sz="12" w:space="0"/>
            </w:tcBorders>
            <w:tcMar>
              <w:top w:w="0" w:type="dxa"/>
              <w:left w:w="28" w:type="dxa"/>
              <w:bottom w:w="0" w:type="dxa"/>
              <w:right w:w="28" w:type="dxa"/>
            </w:tcMar>
          </w:tcPr>
          <w:p>
            <w:pPr>
              <w:spacing w:line="400" w:lineRule="exact"/>
              <w:jc w:val="left"/>
              <w:rPr>
                <w:rFonts w:ascii="宋体" w:hAnsi="宋体" w:eastAsia="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trPr>
        <w:tc>
          <w:tcPr>
            <w:tcW w:w="3628" w:type="dxa"/>
            <w:gridSpan w:val="4"/>
            <w:tcBorders>
              <w:top w:val="single" w:color="auto" w:sz="4" w:space="0"/>
              <w:left w:val="single" w:color="auto" w:sz="12" w:space="0"/>
              <w:bottom w:val="single" w:color="auto" w:sz="12" w:space="0"/>
              <w:right w:val="single" w:color="auto" w:sz="4" w:space="0"/>
            </w:tcBorders>
            <w:tcMar>
              <w:top w:w="0" w:type="dxa"/>
              <w:left w:w="28" w:type="dxa"/>
              <w:bottom w:w="0" w:type="dxa"/>
              <w:right w:w="28" w:type="dxa"/>
            </w:tcMar>
            <w:vAlign w:val="center"/>
          </w:tcPr>
          <w:p>
            <w:pPr>
              <w:spacing w:line="400" w:lineRule="exact"/>
              <w:jc w:val="left"/>
              <w:rPr>
                <w:rFonts w:ascii="宋体" w:hAnsi="宋体" w:eastAsia="Times New Roman"/>
                <w:sz w:val="18"/>
              </w:rPr>
            </w:pPr>
            <w:r>
              <w:rPr>
                <w:rFonts w:hint="eastAsia" w:ascii="宋体" w:hAnsi="宋体" w:eastAsia="Times New Roman"/>
                <w:sz w:val="18"/>
              </w:rPr>
              <w:t>现场随机抽取的下浮点β值</w:t>
            </w:r>
          </w:p>
        </w:tc>
        <w:tc>
          <w:tcPr>
            <w:tcW w:w="4680" w:type="dxa"/>
            <w:gridSpan w:val="5"/>
            <w:tcBorders>
              <w:top w:val="single" w:color="auto" w:sz="4" w:space="0"/>
              <w:left w:val="single" w:color="auto" w:sz="4" w:space="0"/>
              <w:bottom w:val="single" w:color="auto" w:sz="12" w:space="0"/>
              <w:right w:val="single" w:color="auto" w:sz="12" w:space="0"/>
            </w:tcBorders>
            <w:tcMar>
              <w:top w:w="0" w:type="dxa"/>
              <w:left w:w="28" w:type="dxa"/>
              <w:bottom w:w="0" w:type="dxa"/>
              <w:right w:w="28" w:type="dxa"/>
            </w:tcMar>
            <w:vAlign w:val="center"/>
          </w:tcPr>
          <w:p>
            <w:pPr>
              <w:spacing w:line="400" w:lineRule="exact"/>
              <w:jc w:val="center"/>
              <w:rPr>
                <w:rFonts w:ascii="宋体" w:hAnsi="宋体" w:eastAsia="Times New Roman"/>
              </w:rPr>
            </w:pPr>
          </w:p>
        </w:tc>
      </w:tr>
    </w:tbl>
    <w:p>
      <w:pPr>
        <w:spacing w:line="360" w:lineRule="auto"/>
        <w:rPr>
          <w:rFonts w:ascii="宋体" w:hAnsi="宋体"/>
        </w:rPr>
      </w:pPr>
      <w:r>
        <w:rPr>
          <w:rFonts w:hint="eastAsia" w:ascii="黑体" w:eastAsia="黑体"/>
        </w:rPr>
        <w:t xml:space="preserve"> </w:t>
      </w:r>
      <w:r>
        <w:rPr>
          <w:rFonts w:hint="eastAsia" w:ascii="宋体" w:hAnsi="宋体"/>
        </w:rPr>
        <w:t>（二）开标过程中的其他事项记录</w:t>
      </w:r>
    </w:p>
    <w:p>
      <w:pPr>
        <w:spacing w:line="360" w:lineRule="auto"/>
        <w:rPr>
          <w:rFonts w:ascii="宋体" w:hAnsi="宋体"/>
          <w:u w:val="single"/>
        </w:rPr>
      </w:pPr>
      <w:r>
        <w:rPr>
          <w:rFonts w:hint="eastAsia" w:ascii="宋体" w:hAnsi="宋体"/>
          <w:u w:val="single"/>
        </w:rPr>
        <w:t xml:space="preserve">                                                                             </w:t>
      </w:r>
    </w:p>
    <w:p>
      <w:pPr>
        <w:spacing w:line="360" w:lineRule="auto"/>
        <w:rPr>
          <w:rFonts w:ascii="宋体" w:hAnsi="宋体"/>
          <w:u w:val="single"/>
        </w:rPr>
      </w:pPr>
      <w:r>
        <w:rPr>
          <w:rFonts w:hint="eastAsia" w:ascii="宋体" w:hAnsi="宋体"/>
          <w:u w:val="single"/>
        </w:rPr>
        <w:t xml:space="preserve">                                                                             </w:t>
      </w:r>
    </w:p>
    <w:p>
      <w:pPr>
        <w:spacing w:line="360" w:lineRule="auto"/>
        <w:rPr>
          <w:rFonts w:ascii="宋体" w:hAnsi="宋体"/>
          <w:u w:val="single"/>
        </w:rPr>
      </w:pPr>
      <w:r>
        <w:rPr>
          <w:rFonts w:hint="eastAsia" w:ascii="宋体" w:hAnsi="宋体"/>
          <w:u w:val="single"/>
        </w:rPr>
        <w:t xml:space="preserve">                                                                             </w:t>
      </w:r>
    </w:p>
    <w:p>
      <w:pPr>
        <w:spacing w:line="360" w:lineRule="auto"/>
        <w:rPr>
          <w:rFonts w:ascii="宋体" w:hAnsi="宋体"/>
          <w:u w:val="single"/>
        </w:rPr>
      </w:pPr>
      <w:r>
        <w:rPr>
          <w:rFonts w:hint="eastAsia" w:ascii="宋体" w:hAnsi="宋体"/>
          <w:u w:val="single"/>
        </w:rPr>
        <w:t xml:space="preserve">                                                                             </w:t>
      </w:r>
    </w:p>
    <w:p>
      <w:pPr>
        <w:spacing w:line="360" w:lineRule="auto"/>
        <w:rPr>
          <w:rFonts w:ascii="宋体" w:hAnsi="宋体"/>
          <w:u w:val="single"/>
        </w:rPr>
      </w:pPr>
      <w:r>
        <w:rPr>
          <w:rFonts w:hint="eastAsia" w:ascii="宋体" w:hAnsi="宋体"/>
          <w:u w:val="single"/>
        </w:rPr>
        <w:t xml:space="preserve">                                                                             </w:t>
      </w:r>
    </w:p>
    <w:p>
      <w:pPr>
        <w:spacing w:line="360" w:lineRule="auto"/>
        <w:rPr>
          <w:rFonts w:ascii="宋体" w:hAnsi="宋体"/>
        </w:rPr>
      </w:pPr>
      <w:r>
        <w:rPr>
          <w:rFonts w:hint="eastAsia" w:ascii="宋体" w:hAnsi="宋体"/>
        </w:rPr>
        <w:t xml:space="preserve"> （三）出席开标会的单位和人员（附签到表）</w:t>
      </w:r>
    </w:p>
    <w:p>
      <w:pPr>
        <w:spacing w:line="400" w:lineRule="exact"/>
      </w:pPr>
    </w:p>
    <w:p>
      <w:pPr>
        <w:spacing w:line="400" w:lineRule="exact"/>
        <w:rPr>
          <w:rFonts w:ascii="宋体" w:hAnsi="宋体"/>
          <w:u w:val="single"/>
        </w:rPr>
      </w:pPr>
      <w:r>
        <w:rPr>
          <w:rFonts w:hint="eastAsia" w:ascii="宋体" w:hAnsi="宋体"/>
        </w:rPr>
        <w:t>招标人：</w:t>
      </w:r>
      <w:r>
        <w:rPr>
          <w:rFonts w:hint="eastAsia" w:ascii="宋体" w:hAnsi="宋体"/>
          <w:u w:val="single"/>
        </w:rPr>
        <w:t xml:space="preserve">                </w:t>
      </w:r>
      <w:r>
        <w:rPr>
          <w:rFonts w:hint="eastAsia" w:ascii="宋体" w:hAnsi="宋体"/>
        </w:rPr>
        <w:t>记录人：</w:t>
      </w:r>
      <w:r>
        <w:rPr>
          <w:rFonts w:hint="eastAsia" w:ascii="宋体" w:hAnsi="宋体"/>
          <w:u w:val="single"/>
        </w:rPr>
        <w:t xml:space="preserve">                 </w:t>
      </w:r>
      <w:r>
        <w:rPr>
          <w:rFonts w:hint="eastAsia" w:ascii="宋体" w:hAnsi="宋体"/>
        </w:rPr>
        <w:t>监督人员：</w:t>
      </w:r>
      <w:r>
        <w:rPr>
          <w:rFonts w:hint="eastAsia" w:ascii="宋体" w:hAnsi="宋体"/>
          <w:u w:val="single"/>
        </w:rPr>
        <w:t xml:space="preserve">               </w:t>
      </w:r>
    </w:p>
    <w:p>
      <w:pPr>
        <w:spacing w:line="400" w:lineRule="exact"/>
        <w:rPr>
          <w:rFonts w:ascii="宋体" w:hAnsi="宋体"/>
        </w:rPr>
      </w:pPr>
    </w:p>
    <w:p>
      <w:pPr>
        <w:spacing w:line="400" w:lineRule="exact"/>
        <w:ind w:firstLine="3780" w:firstLineChars="1800"/>
        <w:rPr>
          <w:rFonts w:ascii="宋体" w:hAnsi="宋体"/>
        </w:rPr>
      </w:pPr>
      <w:r>
        <w:rPr>
          <w:rFonts w:hint="eastAsia" w:ascii="宋体" w:hAnsi="宋体"/>
          <w:u w:val="single"/>
        </w:rPr>
        <w:t xml:space="preserve">       </w:t>
      </w:r>
      <w:r>
        <w:rPr>
          <w:rFonts w:hint="eastAsia" w:ascii="宋体" w:hAnsi="宋体"/>
        </w:rPr>
        <w:t>年</w:t>
      </w:r>
      <w:r>
        <w:rPr>
          <w:rFonts w:hint="eastAsia" w:ascii="宋体" w:hAnsi="宋体"/>
          <w:u w:val="single"/>
        </w:rPr>
        <w:t xml:space="preserve">      </w:t>
      </w:r>
      <w:r>
        <w:rPr>
          <w:rFonts w:hint="eastAsia" w:ascii="宋体" w:hAnsi="宋体"/>
        </w:rPr>
        <w:t>月</w:t>
      </w:r>
      <w:r>
        <w:rPr>
          <w:rFonts w:hint="eastAsia" w:ascii="宋体" w:hAnsi="宋体"/>
          <w:u w:val="single"/>
        </w:rPr>
        <w:t xml:space="preserve">      </w:t>
      </w:r>
      <w:r>
        <w:rPr>
          <w:rFonts w:hint="eastAsia" w:ascii="宋体" w:hAnsi="宋体"/>
        </w:rPr>
        <w:t>日</w:t>
      </w:r>
    </w:p>
    <w:p>
      <w:pPr>
        <w:spacing w:line="400" w:lineRule="exact"/>
        <w:rPr>
          <w:rFonts w:ascii="宋体" w:hAnsi="宋体"/>
        </w:rPr>
      </w:pPr>
    </w:p>
    <w:p>
      <w:pPr>
        <w:spacing w:line="400" w:lineRule="exact"/>
        <w:rPr>
          <w:rStyle w:val="56"/>
          <w:rFonts w:ascii="黑体" w:hAnsi="黑体" w:eastAsia="黑体"/>
          <w:b w:val="0"/>
          <w:sz w:val="24"/>
        </w:rPr>
      </w:pPr>
      <w:bookmarkStart w:id="128" w:name="_Toc300678052"/>
    </w:p>
    <w:p>
      <w:pPr>
        <w:spacing w:line="400" w:lineRule="exact"/>
        <w:rPr>
          <w:rStyle w:val="56"/>
          <w:rFonts w:ascii="黑体" w:hAnsi="黑体" w:eastAsia="黑体"/>
          <w:b w:val="0"/>
          <w:sz w:val="24"/>
        </w:rPr>
      </w:pPr>
      <w:r>
        <w:rPr>
          <w:rStyle w:val="56"/>
          <w:rFonts w:hint="eastAsia" w:ascii="黑体" w:hAnsi="黑体" w:eastAsia="黑体"/>
          <w:b w:val="0"/>
          <w:sz w:val="24"/>
        </w:rPr>
        <w:t>附表2-2：投标文件递交时间和密封及标识检查记录表</w:t>
      </w:r>
      <w:bookmarkEnd w:id="128"/>
    </w:p>
    <w:p>
      <w:pPr>
        <w:spacing w:beforeLines="100" w:afterLines="100" w:line="400" w:lineRule="exact"/>
        <w:jc w:val="center"/>
        <w:rPr>
          <w:sz w:val="28"/>
        </w:rPr>
      </w:pPr>
      <w:r>
        <w:rPr>
          <w:rFonts w:hint="eastAsia" w:ascii="黑体" w:eastAsia="黑体"/>
          <w:sz w:val="28"/>
          <w:szCs w:val="28"/>
        </w:rPr>
        <w:t>城北路（茶园路-长动路）道路工程  项目施工投标文件</w:t>
      </w:r>
    </w:p>
    <w:p>
      <w:pPr>
        <w:spacing w:beforeLines="100" w:afterLines="100" w:line="400" w:lineRule="exact"/>
        <w:jc w:val="center"/>
        <w:rPr>
          <w:rFonts w:ascii="黑体" w:eastAsia="黑体"/>
          <w:sz w:val="28"/>
          <w:szCs w:val="28"/>
        </w:rPr>
      </w:pPr>
      <w:r>
        <w:rPr>
          <w:rFonts w:hint="eastAsia" w:ascii="黑体" w:eastAsia="黑体"/>
          <w:sz w:val="28"/>
          <w:szCs w:val="28"/>
        </w:rPr>
        <w:t>递交时间和密封及标识检查记录表</w:t>
      </w:r>
    </w:p>
    <w:p>
      <w:pPr>
        <w:snapToGrid w:val="0"/>
        <w:spacing w:afterLines="50"/>
        <w:rPr>
          <w:rFonts w:ascii="宋体" w:hAnsi="宋体"/>
          <w:szCs w:val="21"/>
          <w:u w:val="single"/>
        </w:rPr>
      </w:pPr>
      <w:r>
        <w:rPr>
          <w:rFonts w:hint="eastAsia" w:ascii="宋体" w:hAnsi="宋体"/>
          <w:szCs w:val="21"/>
        </w:rPr>
        <w:t>招 标 人：</w:t>
      </w:r>
      <w:r>
        <w:rPr>
          <w:rFonts w:hint="eastAsia" w:ascii="宋体" w:hAnsi="宋体"/>
          <w:szCs w:val="21"/>
          <w:u w:val="single"/>
        </w:rPr>
        <w:t xml:space="preserve">                                           </w:t>
      </w:r>
    </w:p>
    <w:tbl>
      <w:tblPr>
        <w:tblStyle w:val="37"/>
        <w:tblW w:w="9060"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25"/>
        <w:gridCol w:w="749"/>
        <w:gridCol w:w="1645"/>
        <w:gridCol w:w="2689"/>
        <w:gridCol w:w="2693"/>
        <w:gridCol w:w="75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jc w:val="center"/>
        </w:trPr>
        <w:tc>
          <w:tcPr>
            <w:tcW w:w="525" w:type="dxa"/>
            <w:tcBorders>
              <w:top w:val="single" w:color="auto" w:sz="12" w:space="0"/>
              <w:left w:val="single" w:color="auto" w:sz="12" w:space="0"/>
              <w:bottom w:val="single" w:color="auto" w:sz="4" w:space="0"/>
              <w:right w:val="single" w:color="auto" w:sz="4" w:space="0"/>
            </w:tcBorders>
            <w:tcMar>
              <w:top w:w="0" w:type="dxa"/>
              <w:left w:w="28" w:type="dxa"/>
              <w:bottom w:w="0" w:type="dxa"/>
              <w:right w:w="28" w:type="dxa"/>
            </w:tcMar>
            <w:vAlign w:val="center"/>
          </w:tcPr>
          <w:p>
            <w:pPr>
              <w:spacing w:line="312" w:lineRule="auto"/>
              <w:jc w:val="center"/>
              <w:rPr>
                <w:rFonts w:ascii="宋体" w:hAnsi="宋体" w:eastAsia="Times New Roman"/>
                <w:b/>
                <w:sz w:val="18"/>
              </w:rPr>
            </w:pPr>
            <w:r>
              <w:rPr>
                <w:rFonts w:hint="eastAsia" w:ascii="宋体" w:hAnsi="宋体" w:eastAsia="Times New Roman"/>
                <w:b/>
                <w:sz w:val="18"/>
              </w:rPr>
              <w:t>序号</w:t>
            </w:r>
          </w:p>
        </w:tc>
        <w:tc>
          <w:tcPr>
            <w:tcW w:w="749" w:type="dxa"/>
            <w:tcBorders>
              <w:top w:val="single" w:color="auto" w:sz="12"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312" w:lineRule="auto"/>
              <w:jc w:val="center"/>
              <w:rPr>
                <w:rFonts w:ascii="宋体" w:hAnsi="宋体" w:eastAsia="Times New Roman"/>
                <w:b/>
                <w:sz w:val="18"/>
              </w:rPr>
            </w:pPr>
            <w:r>
              <w:rPr>
                <w:rFonts w:hint="eastAsia" w:ascii="宋体" w:hAnsi="宋体" w:eastAsia="Times New Roman"/>
                <w:b/>
                <w:sz w:val="18"/>
              </w:rPr>
              <w:t>投标人</w:t>
            </w:r>
          </w:p>
        </w:tc>
        <w:tc>
          <w:tcPr>
            <w:tcW w:w="1645" w:type="dxa"/>
            <w:tcBorders>
              <w:top w:val="single" w:color="auto" w:sz="12"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312" w:lineRule="auto"/>
              <w:jc w:val="center"/>
              <w:rPr>
                <w:rFonts w:ascii="宋体" w:hAnsi="宋体" w:eastAsia="Times New Roman"/>
                <w:b/>
                <w:sz w:val="18"/>
              </w:rPr>
            </w:pPr>
            <w:r>
              <w:rPr>
                <w:rFonts w:hint="eastAsia" w:ascii="宋体" w:hAnsi="宋体" w:eastAsia="Times New Roman"/>
                <w:b/>
                <w:sz w:val="18"/>
              </w:rPr>
              <w:t>投标文件递交时间</w:t>
            </w:r>
          </w:p>
        </w:tc>
        <w:tc>
          <w:tcPr>
            <w:tcW w:w="2689" w:type="dxa"/>
            <w:tcBorders>
              <w:top w:val="single" w:color="auto" w:sz="12"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312" w:lineRule="auto"/>
              <w:jc w:val="center"/>
              <w:rPr>
                <w:rFonts w:ascii="宋体" w:hAnsi="宋体" w:eastAsia="Times New Roman"/>
                <w:b/>
                <w:sz w:val="18"/>
              </w:rPr>
            </w:pPr>
            <w:r>
              <w:rPr>
                <w:rFonts w:hint="eastAsia" w:ascii="宋体" w:hAnsi="宋体" w:eastAsia="Times New Roman"/>
                <w:b/>
                <w:sz w:val="18"/>
              </w:rPr>
              <w:t>投标文件密封情况</w:t>
            </w:r>
          </w:p>
        </w:tc>
        <w:tc>
          <w:tcPr>
            <w:tcW w:w="2693" w:type="dxa"/>
            <w:tcBorders>
              <w:top w:val="single" w:color="auto" w:sz="12"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312" w:lineRule="auto"/>
              <w:jc w:val="center"/>
              <w:rPr>
                <w:rFonts w:ascii="宋体" w:hAnsi="宋体" w:eastAsia="Times New Roman"/>
                <w:b/>
                <w:sz w:val="18"/>
              </w:rPr>
            </w:pPr>
            <w:r>
              <w:rPr>
                <w:rFonts w:hint="eastAsia" w:ascii="宋体" w:hAnsi="宋体" w:eastAsia="Times New Roman"/>
                <w:b/>
                <w:sz w:val="18"/>
              </w:rPr>
              <w:t>投标文件标识情况</w:t>
            </w:r>
          </w:p>
        </w:tc>
        <w:tc>
          <w:tcPr>
            <w:tcW w:w="759" w:type="dxa"/>
            <w:tcBorders>
              <w:top w:val="single" w:color="auto" w:sz="12" w:space="0"/>
              <w:left w:val="single" w:color="auto" w:sz="4" w:space="0"/>
              <w:bottom w:val="single" w:color="auto" w:sz="4" w:space="0"/>
              <w:right w:val="single" w:color="auto" w:sz="12" w:space="0"/>
            </w:tcBorders>
            <w:vAlign w:val="center"/>
          </w:tcPr>
          <w:p>
            <w:pPr>
              <w:spacing w:line="312" w:lineRule="auto"/>
              <w:jc w:val="center"/>
              <w:rPr>
                <w:rFonts w:ascii="宋体" w:hAnsi="宋体" w:eastAsia="Times New Roman"/>
                <w:b/>
                <w:sz w:val="18"/>
              </w:rPr>
            </w:pPr>
            <w:r>
              <w:rPr>
                <w:rFonts w:hint="eastAsia" w:ascii="宋体" w:hAnsi="宋体" w:eastAsia="Times New Roman"/>
                <w:b/>
                <w:sz w:val="18"/>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jc w:val="center"/>
        </w:trPr>
        <w:tc>
          <w:tcPr>
            <w:tcW w:w="525" w:type="dxa"/>
            <w:tcBorders>
              <w:top w:val="single" w:color="auto" w:sz="4" w:space="0"/>
              <w:left w:val="single" w:color="auto" w:sz="12" w:space="0"/>
              <w:bottom w:val="single" w:color="auto" w:sz="4" w:space="0"/>
              <w:right w:val="single" w:color="auto" w:sz="4" w:space="0"/>
            </w:tcBorders>
            <w:tcMar>
              <w:top w:w="0" w:type="dxa"/>
              <w:left w:w="28" w:type="dxa"/>
              <w:bottom w:w="0" w:type="dxa"/>
              <w:right w:w="28" w:type="dxa"/>
            </w:tcMar>
            <w:vAlign w:val="center"/>
          </w:tcPr>
          <w:p>
            <w:pPr>
              <w:jc w:val="center"/>
              <w:rPr>
                <w:rFonts w:ascii="宋体" w:hAnsi="宋体" w:eastAsia="Times New Roman"/>
                <w:sz w:val="18"/>
              </w:rPr>
            </w:pPr>
          </w:p>
        </w:tc>
        <w:tc>
          <w:tcPr>
            <w:tcW w:w="749"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jc w:val="center"/>
              <w:rPr>
                <w:rFonts w:ascii="宋体" w:hAnsi="宋体" w:eastAsia="Times New Roman"/>
                <w:sz w:val="18"/>
              </w:rPr>
            </w:pPr>
          </w:p>
        </w:tc>
        <w:tc>
          <w:tcPr>
            <w:tcW w:w="1645"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jc w:val="center"/>
              <w:rPr>
                <w:rFonts w:ascii="宋体" w:hAnsi="宋体" w:eastAsia="Times New Roman"/>
                <w:sz w:val="18"/>
                <w:szCs w:val="18"/>
                <w:u w:val="single"/>
              </w:rPr>
            </w:pPr>
            <w:r>
              <w:rPr>
                <w:rFonts w:hint="eastAsia" w:ascii="宋体" w:hAnsi="宋体" w:eastAsia="Times New Roman"/>
                <w:sz w:val="18"/>
                <w:szCs w:val="18"/>
                <w:u w:val="single"/>
              </w:rPr>
              <w:t xml:space="preserve">      </w:t>
            </w:r>
            <w:r>
              <w:rPr>
                <w:rFonts w:hint="eastAsia" w:ascii="宋体" w:hAnsi="宋体" w:eastAsia="Times New Roman"/>
                <w:sz w:val="18"/>
                <w:szCs w:val="18"/>
              </w:rPr>
              <w:t>年</w:t>
            </w:r>
            <w:r>
              <w:rPr>
                <w:rFonts w:hint="eastAsia" w:ascii="宋体" w:hAnsi="宋体" w:eastAsia="Times New Roman"/>
                <w:sz w:val="18"/>
                <w:szCs w:val="18"/>
                <w:u w:val="single"/>
              </w:rPr>
              <w:t xml:space="preserve">    </w:t>
            </w:r>
            <w:r>
              <w:rPr>
                <w:rFonts w:hint="eastAsia" w:ascii="宋体" w:hAnsi="宋体" w:eastAsia="Times New Roman"/>
                <w:sz w:val="18"/>
                <w:szCs w:val="18"/>
              </w:rPr>
              <w:t>月</w:t>
            </w:r>
          </w:p>
          <w:p>
            <w:pPr>
              <w:jc w:val="center"/>
              <w:rPr>
                <w:rFonts w:ascii="宋体" w:hAnsi="宋体" w:eastAsia="Times New Roman"/>
                <w:sz w:val="18"/>
                <w:szCs w:val="18"/>
              </w:rPr>
            </w:pPr>
            <w:r>
              <w:rPr>
                <w:rFonts w:hint="eastAsia" w:ascii="宋体" w:hAnsi="宋体" w:eastAsia="Times New Roman"/>
                <w:sz w:val="18"/>
                <w:szCs w:val="18"/>
                <w:u w:val="single"/>
              </w:rPr>
              <w:t xml:space="preserve">   </w:t>
            </w:r>
            <w:r>
              <w:rPr>
                <w:rFonts w:hint="eastAsia" w:ascii="宋体" w:hAnsi="宋体" w:eastAsia="Times New Roman"/>
                <w:sz w:val="18"/>
                <w:szCs w:val="18"/>
              </w:rPr>
              <w:t>日</w:t>
            </w:r>
            <w:r>
              <w:rPr>
                <w:rFonts w:hint="eastAsia" w:ascii="宋体" w:hAnsi="宋体" w:eastAsia="Times New Roman"/>
                <w:sz w:val="18"/>
                <w:szCs w:val="18"/>
                <w:u w:val="single"/>
              </w:rPr>
              <w:t xml:space="preserve">  </w:t>
            </w:r>
            <w:r>
              <w:rPr>
                <w:rFonts w:hint="eastAsia" w:ascii="宋体" w:hAnsi="宋体" w:eastAsia="Times New Roman"/>
                <w:sz w:val="18"/>
                <w:szCs w:val="18"/>
              </w:rPr>
              <w:t>时</w:t>
            </w:r>
            <w:r>
              <w:rPr>
                <w:rFonts w:hint="eastAsia" w:ascii="宋体" w:hAnsi="宋体" w:eastAsia="Times New Roman"/>
                <w:sz w:val="18"/>
                <w:szCs w:val="18"/>
                <w:u w:val="single"/>
              </w:rPr>
              <w:t xml:space="preserve">   </w:t>
            </w:r>
            <w:r>
              <w:rPr>
                <w:rFonts w:hint="eastAsia" w:ascii="宋体" w:hAnsi="宋体" w:eastAsia="Times New Roman"/>
                <w:sz w:val="18"/>
                <w:szCs w:val="18"/>
              </w:rPr>
              <w:t>分</w:t>
            </w:r>
          </w:p>
        </w:tc>
        <w:tc>
          <w:tcPr>
            <w:tcW w:w="2689"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jc w:val="center"/>
              <w:rPr>
                <w:rFonts w:ascii="宋体" w:hAnsi="宋体" w:eastAsia="Times New Roman"/>
                <w:sz w:val="18"/>
                <w:szCs w:val="18"/>
              </w:rPr>
            </w:pPr>
            <w:r>
              <w:rPr>
                <w:rFonts w:hint="eastAsia" w:ascii="宋体" w:hAnsi="宋体" w:eastAsia="Times New Roman"/>
                <w:sz w:val="18"/>
              </w:rPr>
              <w:t>□</w:t>
            </w:r>
            <w:r>
              <w:rPr>
                <w:rFonts w:hint="eastAsia" w:ascii="宋体" w:hAnsi="宋体" w:eastAsia="Times New Roman"/>
                <w:sz w:val="18"/>
                <w:szCs w:val="18"/>
              </w:rPr>
              <w:t>密封完好，符合招标文件规定</w:t>
            </w:r>
          </w:p>
          <w:p>
            <w:pPr>
              <w:jc w:val="center"/>
              <w:rPr>
                <w:rFonts w:ascii="宋体" w:hAnsi="宋体" w:eastAsia="Times New Roman"/>
                <w:sz w:val="18"/>
              </w:rPr>
            </w:pPr>
            <w:r>
              <w:rPr>
                <w:rFonts w:hint="eastAsia" w:ascii="宋体" w:hAnsi="宋体" w:eastAsia="Times New Roman"/>
                <w:sz w:val="18"/>
              </w:rPr>
              <w:t>□未</w:t>
            </w:r>
            <w:r>
              <w:rPr>
                <w:rFonts w:hint="eastAsia" w:ascii="宋体" w:hAnsi="宋体" w:eastAsia="Times New Roman"/>
                <w:sz w:val="18"/>
                <w:szCs w:val="18"/>
              </w:rPr>
              <w:t>密封或密封不符合招标文件规定</w:t>
            </w:r>
          </w:p>
        </w:tc>
        <w:tc>
          <w:tcPr>
            <w:tcW w:w="2693"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jc w:val="center"/>
              <w:rPr>
                <w:rFonts w:ascii="宋体" w:hAnsi="宋体" w:eastAsia="Times New Roman"/>
                <w:sz w:val="18"/>
                <w:szCs w:val="18"/>
              </w:rPr>
            </w:pPr>
            <w:r>
              <w:rPr>
                <w:rFonts w:hint="eastAsia" w:ascii="宋体" w:hAnsi="宋体" w:eastAsia="Times New Roman"/>
                <w:sz w:val="18"/>
              </w:rPr>
              <w:t>□</w:t>
            </w:r>
            <w:r>
              <w:rPr>
                <w:rFonts w:hint="eastAsia" w:ascii="宋体" w:hAnsi="宋体" w:eastAsia="Times New Roman"/>
                <w:sz w:val="18"/>
                <w:szCs w:val="18"/>
              </w:rPr>
              <w:t>标识完整，符合招标文件规定</w:t>
            </w:r>
          </w:p>
          <w:p>
            <w:pPr>
              <w:jc w:val="center"/>
              <w:rPr>
                <w:rFonts w:ascii="宋体" w:hAnsi="宋体" w:eastAsia="Times New Roman"/>
                <w:sz w:val="18"/>
              </w:rPr>
            </w:pPr>
            <w:r>
              <w:rPr>
                <w:rFonts w:hint="eastAsia" w:ascii="宋体" w:hAnsi="宋体" w:eastAsia="Times New Roman"/>
                <w:sz w:val="18"/>
              </w:rPr>
              <w:t>□</w:t>
            </w:r>
            <w:r>
              <w:rPr>
                <w:rFonts w:hint="eastAsia" w:ascii="宋体" w:hAnsi="宋体" w:eastAsia="Times New Roman"/>
                <w:sz w:val="18"/>
                <w:szCs w:val="18"/>
              </w:rPr>
              <w:t>未标识或标识不符合招标文件规定</w:t>
            </w:r>
          </w:p>
        </w:tc>
        <w:tc>
          <w:tcPr>
            <w:tcW w:w="759" w:type="dxa"/>
            <w:tcBorders>
              <w:top w:val="single" w:color="auto" w:sz="4" w:space="0"/>
              <w:left w:val="single" w:color="auto" w:sz="4" w:space="0"/>
              <w:bottom w:val="single" w:color="auto" w:sz="4" w:space="0"/>
              <w:right w:val="single" w:color="auto" w:sz="12" w:space="0"/>
            </w:tcBorders>
            <w:vAlign w:val="center"/>
          </w:tcPr>
          <w:p>
            <w:pPr>
              <w:spacing w:line="312" w:lineRule="auto"/>
              <w:jc w:val="center"/>
              <w:rPr>
                <w:rFonts w:ascii="宋体" w:hAnsi="宋体" w:eastAsia="Times New Roman"/>
                <w:sz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jc w:val="center"/>
        </w:trPr>
        <w:tc>
          <w:tcPr>
            <w:tcW w:w="525" w:type="dxa"/>
            <w:tcBorders>
              <w:top w:val="single" w:color="auto" w:sz="4" w:space="0"/>
              <w:left w:val="single" w:color="auto" w:sz="12" w:space="0"/>
              <w:bottom w:val="single" w:color="auto" w:sz="4" w:space="0"/>
              <w:right w:val="single" w:color="auto" w:sz="4" w:space="0"/>
            </w:tcBorders>
            <w:tcMar>
              <w:top w:w="0" w:type="dxa"/>
              <w:left w:w="28" w:type="dxa"/>
              <w:bottom w:w="0" w:type="dxa"/>
              <w:right w:w="28" w:type="dxa"/>
            </w:tcMar>
            <w:vAlign w:val="center"/>
          </w:tcPr>
          <w:p>
            <w:pPr>
              <w:jc w:val="center"/>
              <w:rPr>
                <w:rFonts w:ascii="宋体" w:hAnsi="宋体" w:eastAsia="Times New Roman"/>
                <w:sz w:val="18"/>
              </w:rPr>
            </w:pPr>
          </w:p>
        </w:tc>
        <w:tc>
          <w:tcPr>
            <w:tcW w:w="749"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jc w:val="center"/>
              <w:rPr>
                <w:rFonts w:ascii="宋体" w:hAnsi="宋体" w:eastAsia="Times New Roman"/>
                <w:sz w:val="18"/>
              </w:rPr>
            </w:pPr>
          </w:p>
        </w:tc>
        <w:tc>
          <w:tcPr>
            <w:tcW w:w="1645"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jc w:val="center"/>
              <w:rPr>
                <w:rFonts w:ascii="宋体" w:hAnsi="宋体" w:eastAsia="Times New Roman"/>
                <w:sz w:val="18"/>
                <w:szCs w:val="18"/>
                <w:u w:val="single"/>
              </w:rPr>
            </w:pPr>
            <w:r>
              <w:rPr>
                <w:rFonts w:hint="eastAsia" w:ascii="宋体" w:hAnsi="宋体" w:eastAsia="Times New Roman"/>
                <w:sz w:val="18"/>
                <w:szCs w:val="18"/>
                <w:u w:val="single"/>
              </w:rPr>
              <w:t xml:space="preserve">      </w:t>
            </w:r>
            <w:r>
              <w:rPr>
                <w:rFonts w:hint="eastAsia" w:ascii="宋体" w:hAnsi="宋体" w:eastAsia="Times New Roman"/>
                <w:sz w:val="18"/>
                <w:szCs w:val="18"/>
              </w:rPr>
              <w:t>年</w:t>
            </w:r>
            <w:r>
              <w:rPr>
                <w:rFonts w:hint="eastAsia" w:ascii="宋体" w:hAnsi="宋体" w:eastAsia="Times New Roman"/>
                <w:sz w:val="18"/>
                <w:szCs w:val="18"/>
                <w:u w:val="single"/>
              </w:rPr>
              <w:t xml:space="preserve">    </w:t>
            </w:r>
            <w:r>
              <w:rPr>
                <w:rFonts w:hint="eastAsia" w:ascii="宋体" w:hAnsi="宋体" w:eastAsia="Times New Roman"/>
                <w:sz w:val="18"/>
                <w:szCs w:val="18"/>
              </w:rPr>
              <w:t>月</w:t>
            </w:r>
          </w:p>
          <w:p>
            <w:pPr>
              <w:jc w:val="center"/>
              <w:rPr>
                <w:rFonts w:ascii="宋体" w:hAnsi="宋体" w:eastAsia="Times New Roman"/>
                <w:sz w:val="18"/>
                <w:szCs w:val="18"/>
              </w:rPr>
            </w:pPr>
            <w:r>
              <w:rPr>
                <w:rFonts w:hint="eastAsia" w:ascii="宋体" w:hAnsi="宋体" w:eastAsia="Times New Roman"/>
                <w:sz w:val="18"/>
                <w:szCs w:val="18"/>
                <w:u w:val="single"/>
              </w:rPr>
              <w:t xml:space="preserve">   </w:t>
            </w:r>
            <w:r>
              <w:rPr>
                <w:rFonts w:hint="eastAsia" w:ascii="宋体" w:hAnsi="宋体" w:eastAsia="Times New Roman"/>
                <w:sz w:val="18"/>
                <w:szCs w:val="18"/>
              </w:rPr>
              <w:t>日</w:t>
            </w:r>
            <w:r>
              <w:rPr>
                <w:rFonts w:hint="eastAsia" w:ascii="宋体" w:hAnsi="宋体" w:eastAsia="Times New Roman"/>
                <w:sz w:val="18"/>
                <w:szCs w:val="18"/>
                <w:u w:val="single"/>
              </w:rPr>
              <w:t xml:space="preserve">  </w:t>
            </w:r>
            <w:r>
              <w:rPr>
                <w:rFonts w:hint="eastAsia" w:ascii="宋体" w:hAnsi="宋体" w:eastAsia="Times New Roman"/>
                <w:sz w:val="18"/>
                <w:szCs w:val="18"/>
              </w:rPr>
              <w:t>时</w:t>
            </w:r>
            <w:r>
              <w:rPr>
                <w:rFonts w:hint="eastAsia" w:ascii="宋体" w:hAnsi="宋体" w:eastAsia="Times New Roman"/>
                <w:sz w:val="18"/>
                <w:szCs w:val="18"/>
                <w:u w:val="single"/>
              </w:rPr>
              <w:t xml:space="preserve">   </w:t>
            </w:r>
            <w:r>
              <w:rPr>
                <w:rFonts w:hint="eastAsia" w:ascii="宋体" w:hAnsi="宋体" w:eastAsia="Times New Roman"/>
                <w:sz w:val="18"/>
                <w:szCs w:val="18"/>
              </w:rPr>
              <w:t>分</w:t>
            </w:r>
          </w:p>
        </w:tc>
        <w:tc>
          <w:tcPr>
            <w:tcW w:w="2689"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jc w:val="center"/>
              <w:rPr>
                <w:rFonts w:ascii="宋体" w:hAnsi="宋体" w:eastAsia="Times New Roman"/>
                <w:sz w:val="18"/>
                <w:szCs w:val="18"/>
              </w:rPr>
            </w:pPr>
            <w:r>
              <w:rPr>
                <w:rFonts w:hint="eastAsia" w:ascii="宋体" w:hAnsi="宋体" w:eastAsia="Times New Roman"/>
                <w:sz w:val="18"/>
              </w:rPr>
              <w:t>□</w:t>
            </w:r>
            <w:r>
              <w:rPr>
                <w:rFonts w:hint="eastAsia" w:ascii="宋体" w:hAnsi="宋体" w:eastAsia="Times New Roman"/>
                <w:sz w:val="18"/>
                <w:szCs w:val="18"/>
              </w:rPr>
              <w:t>密封完好，符合招标文件规定</w:t>
            </w:r>
          </w:p>
          <w:p>
            <w:pPr>
              <w:jc w:val="center"/>
              <w:rPr>
                <w:rFonts w:ascii="宋体" w:hAnsi="宋体" w:eastAsia="Times New Roman"/>
                <w:sz w:val="18"/>
              </w:rPr>
            </w:pPr>
            <w:r>
              <w:rPr>
                <w:rFonts w:hint="eastAsia" w:ascii="宋体" w:hAnsi="宋体" w:eastAsia="Times New Roman"/>
                <w:sz w:val="18"/>
              </w:rPr>
              <w:t>□未</w:t>
            </w:r>
            <w:r>
              <w:rPr>
                <w:rFonts w:hint="eastAsia" w:ascii="宋体" w:hAnsi="宋体" w:eastAsia="Times New Roman"/>
                <w:sz w:val="18"/>
                <w:szCs w:val="18"/>
              </w:rPr>
              <w:t>密封或密封不符合招标文件规定</w:t>
            </w:r>
          </w:p>
        </w:tc>
        <w:tc>
          <w:tcPr>
            <w:tcW w:w="2693"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jc w:val="center"/>
              <w:rPr>
                <w:rFonts w:ascii="宋体" w:hAnsi="宋体" w:eastAsia="Times New Roman"/>
                <w:sz w:val="18"/>
                <w:szCs w:val="18"/>
              </w:rPr>
            </w:pPr>
            <w:r>
              <w:rPr>
                <w:rFonts w:hint="eastAsia" w:ascii="宋体" w:hAnsi="宋体" w:eastAsia="Times New Roman"/>
                <w:sz w:val="18"/>
              </w:rPr>
              <w:t>□</w:t>
            </w:r>
            <w:r>
              <w:rPr>
                <w:rFonts w:hint="eastAsia" w:ascii="宋体" w:hAnsi="宋体" w:eastAsia="Times New Roman"/>
                <w:sz w:val="18"/>
                <w:szCs w:val="18"/>
              </w:rPr>
              <w:t>标识完整，符合招标文件规定</w:t>
            </w:r>
          </w:p>
          <w:p>
            <w:pPr>
              <w:jc w:val="center"/>
              <w:rPr>
                <w:rFonts w:ascii="宋体" w:hAnsi="宋体" w:eastAsia="Times New Roman"/>
                <w:sz w:val="18"/>
              </w:rPr>
            </w:pPr>
            <w:r>
              <w:rPr>
                <w:rFonts w:hint="eastAsia" w:ascii="宋体" w:hAnsi="宋体" w:eastAsia="Times New Roman"/>
                <w:sz w:val="18"/>
              </w:rPr>
              <w:t>□</w:t>
            </w:r>
            <w:r>
              <w:rPr>
                <w:rFonts w:hint="eastAsia" w:ascii="宋体" w:hAnsi="宋体" w:eastAsia="Times New Roman"/>
                <w:sz w:val="18"/>
                <w:szCs w:val="18"/>
              </w:rPr>
              <w:t>未标识或标识不符合招标文件规定</w:t>
            </w:r>
          </w:p>
        </w:tc>
        <w:tc>
          <w:tcPr>
            <w:tcW w:w="759" w:type="dxa"/>
            <w:tcBorders>
              <w:top w:val="single" w:color="auto" w:sz="4" w:space="0"/>
              <w:left w:val="single" w:color="auto" w:sz="4" w:space="0"/>
              <w:bottom w:val="single" w:color="auto" w:sz="4" w:space="0"/>
              <w:right w:val="single" w:color="auto" w:sz="12" w:space="0"/>
            </w:tcBorders>
            <w:vAlign w:val="center"/>
          </w:tcPr>
          <w:p>
            <w:pPr>
              <w:spacing w:line="312" w:lineRule="auto"/>
              <w:jc w:val="center"/>
              <w:rPr>
                <w:rFonts w:ascii="宋体" w:hAnsi="宋体" w:eastAsia="Times New Roman"/>
                <w:sz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jc w:val="center"/>
        </w:trPr>
        <w:tc>
          <w:tcPr>
            <w:tcW w:w="525" w:type="dxa"/>
            <w:tcBorders>
              <w:top w:val="single" w:color="auto" w:sz="4" w:space="0"/>
              <w:left w:val="single" w:color="auto" w:sz="12" w:space="0"/>
              <w:bottom w:val="single" w:color="auto" w:sz="4" w:space="0"/>
              <w:right w:val="single" w:color="auto" w:sz="4" w:space="0"/>
            </w:tcBorders>
            <w:tcMar>
              <w:top w:w="0" w:type="dxa"/>
              <w:left w:w="28" w:type="dxa"/>
              <w:bottom w:w="0" w:type="dxa"/>
              <w:right w:w="28" w:type="dxa"/>
            </w:tcMar>
            <w:vAlign w:val="center"/>
          </w:tcPr>
          <w:p>
            <w:pPr>
              <w:jc w:val="center"/>
              <w:rPr>
                <w:rFonts w:ascii="宋体" w:hAnsi="宋体" w:eastAsia="Times New Roman"/>
                <w:sz w:val="18"/>
              </w:rPr>
            </w:pPr>
          </w:p>
        </w:tc>
        <w:tc>
          <w:tcPr>
            <w:tcW w:w="749"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jc w:val="center"/>
              <w:rPr>
                <w:rFonts w:ascii="宋体" w:hAnsi="宋体" w:eastAsia="Times New Roman"/>
                <w:sz w:val="18"/>
              </w:rPr>
            </w:pPr>
          </w:p>
        </w:tc>
        <w:tc>
          <w:tcPr>
            <w:tcW w:w="1645"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jc w:val="center"/>
              <w:rPr>
                <w:rFonts w:ascii="宋体" w:hAnsi="宋体" w:eastAsia="Times New Roman"/>
                <w:sz w:val="18"/>
                <w:szCs w:val="18"/>
                <w:u w:val="single"/>
              </w:rPr>
            </w:pPr>
            <w:r>
              <w:rPr>
                <w:rFonts w:hint="eastAsia" w:ascii="宋体" w:hAnsi="宋体" w:eastAsia="Times New Roman"/>
                <w:sz w:val="18"/>
                <w:szCs w:val="18"/>
                <w:u w:val="single"/>
              </w:rPr>
              <w:t xml:space="preserve">      </w:t>
            </w:r>
            <w:r>
              <w:rPr>
                <w:rFonts w:hint="eastAsia" w:ascii="宋体" w:hAnsi="宋体" w:eastAsia="Times New Roman"/>
                <w:sz w:val="18"/>
                <w:szCs w:val="18"/>
              </w:rPr>
              <w:t>年</w:t>
            </w:r>
            <w:r>
              <w:rPr>
                <w:rFonts w:hint="eastAsia" w:ascii="宋体" w:hAnsi="宋体" w:eastAsia="Times New Roman"/>
                <w:sz w:val="18"/>
                <w:szCs w:val="18"/>
                <w:u w:val="single"/>
              </w:rPr>
              <w:t xml:space="preserve">    </w:t>
            </w:r>
            <w:r>
              <w:rPr>
                <w:rFonts w:hint="eastAsia" w:ascii="宋体" w:hAnsi="宋体" w:eastAsia="Times New Roman"/>
                <w:sz w:val="18"/>
                <w:szCs w:val="18"/>
              </w:rPr>
              <w:t>月</w:t>
            </w:r>
          </w:p>
          <w:p>
            <w:pPr>
              <w:jc w:val="center"/>
              <w:rPr>
                <w:rFonts w:ascii="宋体" w:hAnsi="宋体" w:eastAsia="Times New Roman"/>
                <w:sz w:val="18"/>
                <w:szCs w:val="18"/>
              </w:rPr>
            </w:pPr>
            <w:r>
              <w:rPr>
                <w:rFonts w:hint="eastAsia" w:ascii="宋体" w:hAnsi="宋体" w:eastAsia="Times New Roman"/>
                <w:sz w:val="18"/>
                <w:szCs w:val="18"/>
                <w:u w:val="single"/>
              </w:rPr>
              <w:t xml:space="preserve">   </w:t>
            </w:r>
            <w:r>
              <w:rPr>
                <w:rFonts w:hint="eastAsia" w:ascii="宋体" w:hAnsi="宋体" w:eastAsia="Times New Roman"/>
                <w:sz w:val="18"/>
                <w:szCs w:val="18"/>
              </w:rPr>
              <w:t>日</w:t>
            </w:r>
            <w:r>
              <w:rPr>
                <w:rFonts w:hint="eastAsia" w:ascii="宋体" w:hAnsi="宋体" w:eastAsia="Times New Roman"/>
                <w:sz w:val="18"/>
                <w:szCs w:val="18"/>
                <w:u w:val="single"/>
              </w:rPr>
              <w:t xml:space="preserve">  </w:t>
            </w:r>
            <w:r>
              <w:rPr>
                <w:rFonts w:hint="eastAsia" w:ascii="宋体" w:hAnsi="宋体" w:eastAsia="Times New Roman"/>
                <w:sz w:val="18"/>
                <w:szCs w:val="18"/>
              </w:rPr>
              <w:t>时</w:t>
            </w:r>
            <w:r>
              <w:rPr>
                <w:rFonts w:hint="eastAsia" w:ascii="宋体" w:hAnsi="宋体" w:eastAsia="Times New Roman"/>
                <w:sz w:val="18"/>
                <w:szCs w:val="18"/>
                <w:u w:val="single"/>
              </w:rPr>
              <w:t xml:space="preserve">   </w:t>
            </w:r>
            <w:r>
              <w:rPr>
                <w:rFonts w:hint="eastAsia" w:ascii="宋体" w:hAnsi="宋体" w:eastAsia="Times New Roman"/>
                <w:sz w:val="18"/>
                <w:szCs w:val="18"/>
              </w:rPr>
              <w:t>分</w:t>
            </w:r>
          </w:p>
        </w:tc>
        <w:tc>
          <w:tcPr>
            <w:tcW w:w="2689"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jc w:val="center"/>
              <w:rPr>
                <w:rFonts w:ascii="宋体" w:hAnsi="宋体" w:eastAsia="Times New Roman"/>
                <w:sz w:val="18"/>
                <w:szCs w:val="18"/>
              </w:rPr>
            </w:pPr>
            <w:r>
              <w:rPr>
                <w:rFonts w:hint="eastAsia" w:ascii="宋体" w:hAnsi="宋体" w:eastAsia="Times New Roman"/>
                <w:sz w:val="18"/>
              </w:rPr>
              <w:t>□</w:t>
            </w:r>
            <w:r>
              <w:rPr>
                <w:rFonts w:hint="eastAsia" w:ascii="宋体" w:hAnsi="宋体" w:eastAsia="Times New Roman"/>
                <w:sz w:val="18"/>
                <w:szCs w:val="18"/>
              </w:rPr>
              <w:t>密封完好，符合招标文件规定</w:t>
            </w:r>
          </w:p>
          <w:p>
            <w:pPr>
              <w:jc w:val="center"/>
              <w:rPr>
                <w:rFonts w:ascii="宋体" w:hAnsi="宋体" w:eastAsia="Times New Roman"/>
                <w:sz w:val="18"/>
              </w:rPr>
            </w:pPr>
            <w:r>
              <w:rPr>
                <w:rFonts w:hint="eastAsia" w:ascii="宋体" w:hAnsi="宋体" w:eastAsia="Times New Roman"/>
                <w:sz w:val="18"/>
              </w:rPr>
              <w:t>□未</w:t>
            </w:r>
            <w:r>
              <w:rPr>
                <w:rFonts w:hint="eastAsia" w:ascii="宋体" w:hAnsi="宋体" w:eastAsia="Times New Roman"/>
                <w:sz w:val="18"/>
                <w:szCs w:val="18"/>
              </w:rPr>
              <w:t>密封或密封不符合招标文件规定</w:t>
            </w:r>
          </w:p>
        </w:tc>
        <w:tc>
          <w:tcPr>
            <w:tcW w:w="2693"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jc w:val="center"/>
              <w:rPr>
                <w:rFonts w:ascii="宋体" w:hAnsi="宋体" w:eastAsia="Times New Roman"/>
                <w:sz w:val="18"/>
                <w:szCs w:val="18"/>
              </w:rPr>
            </w:pPr>
            <w:r>
              <w:rPr>
                <w:rFonts w:hint="eastAsia" w:ascii="宋体" w:hAnsi="宋体" w:eastAsia="Times New Roman"/>
                <w:sz w:val="18"/>
              </w:rPr>
              <w:t>□</w:t>
            </w:r>
            <w:r>
              <w:rPr>
                <w:rFonts w:hint="eastAsia" w:ascii="宋体" w:hAnsi="宋体" w:eastAsia="Times New Roman"/>
                <w:sz w:val="18"/>
                <w:szCs w:val="18"/>
              </w:rPr>
              <w:t>标识完整，符合招标文件规定</w:t>
            </w:r>
          </w:p>
          <w:p>
            <w:pPr>
              <w:jc w:val="center"/>
              <w:rPr>
                <w:rFonts w:ascii="宋体" w:hAnsi="宋体" w:eastAsia="Times New Roman"/>
                <w:sz w:val="18"/>
              </w:rPr>
            </w:pPr>
            <w:r>
              <w:rPr>
                <w:rFonts w:hint="eastAsia" w:ascii="宋体" w:hAnsi="宋体" w:eastAsia="Times New Roman"/>
                <w:sz w:val="18"/>
              </w:rPr>
              <w:t>□</w:t>
            </w:r>
            <w:r>
              <w:rPr>
                <w:rFonts w:hint="eastAsia" w:ascii="宋体" w:hAnsi="宋体" w:eastAsia="Times New Roman"/>
                <w:sz w:val="18"/>
                <w:szCs w:val="18"/>
              </w:rPr>
              <w:t>未标识或标识不符合招标文件规定</w:t>
            </w:r>
          </w:p>
        </w:tc>
        <w:tc>
          <w:tcPr>
            <w:tcW w:w="759" w:type="dxa"/>
            <w:tcBorders>
              <w:top w:val="single" w:color="auto" w:sz="4" w:space="0"/>
              <w:left w:val="single" w:color="auto" w:sz="4" w:space="0"/>
              <w:bottom w:val="single" w:color="auto" w:sz="4" w:space="0"/>
              <w:right w:val="single" w:color="auto" w:sz="12" w:space="0"/>
            </w:tcBorders>
            <w:vAlign w:val="center"/>
          </w:tcPr>
          <w:p>
            <w:pPr>
              <w:spacing w:line="312" w:lineRule="auto"/>
              <w:jc w:val="center"/>
              <w:rPr>
                <w:rFonts w:ascii="宋体" w:hAnsi="宋体" w:eastAsia="Times New Roman"/>
                <w:sz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jc w:val="center"/>
        </w:trPr>
        <w:tc>
          <w:tcPr>
            <w:tcW w:w="525" w:type="dxa"/>
            <w:tcBorders>
              <w:top w:val="single" w:color="auto" w:sz="4" w:space="0"/>
              <w:left w:val="single" w:color="auto" w:sz="12" w:space="0"/>
              <w:bottom w:val="single" w:color="auto" w:sz="4" w:space="0"/>
              <w:right w:val="single" w:color="auto" w:sz="4" w:space="0"/>
            </w:tcBorders>
            <w:tcMar>
              <w:top w:w="0" w:type="dxa"/>
              <w:left w:w="28" w:type="dxa"/>
              <w:bottom w:w="0" w:type="dxa"/>
              <w:right w:w="28" w:type="dxa"/>
            </w:tcMar>
            <w:vAlign w:val="center"/>
          </w:tcPr>
          <w:p>
            <w:pPr>
              <w:jc w:val="center"/>
              <w:rPr>
                <w:rFonts w:ascii="宋体" w:hAnsi="宋体" w:eastAsia="Times New Roman"/>
                <w:sz w:val="18"/>
              </w:rPr>
            </w:pPr>
          </w:p>
        </w:tc>
        <w:tc>
          <w:tcPr>
            <w:tcW w:w="749"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jc w:val="center"/>
              <w:rPr>
                <w:rFonts w:ascii="宋体" w:hAnsi="宋体" w:eastAsia="Times New Roman"/>
                <w:sz w:val="18"/>
              </w:rPr>
            </w:pPr>
          </w:p>
        </w:tc>
        <w:tc>
          <w:tcPr>
            <w:tcW w:w="1645"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jc w:val="center"/>
              <w:rPr>
                <w:rFonts w:ascii="宋体" w:hAnsi="宋体" w:eastAsia="Times New Roman"/>
                <w:sz w:val="18"/>
                <w:szCs w:val="18"/>
                <w:u w:val="single"/>
              </w:rPr>
            </w:pPr>
            <w:r>
              <w:rPr>
                <w:rFonts w:hint="eastAsia" w:ascii="宋体" w:hAnsi="宋体" w:eastAsia="Times New Roman"/>
                <w:sz w:val="18"/>
                <w:szCs w:val="18"/>
                <w:u w:val="single"/>
              </w:rPr>
              <w:t xml:space="preserve">      </w:t>
            </w:r>
            <w:r>
              <w:rPr>
                <w:rFonts w:hint="eastAsia" w:ascii="宋体" w:hAnsi="宋体" w:eastAsia="Times New Roman"/>
                <w:sz w:val="18"/>
                <w:szCs w:val="18"/>
              </w:rPr>
              <w:t>年</w:t>
            </w:r>
            <w:r>
              <w:rPr>
                <w:rFonts w:hint="eastAsia" w:ascii="宋体" w:hAnsi="宋体" w:eastAsia="Times New Roman"/>
                <w:sz w:val="18"/>
                <w:szCs w:val="18"/>
                <w:u w:val="single"/>
              </w:rPr>
              <w:t xml:space="preserve">    </w:t>
            </w:r>
            <w:r>
              <w:rPr>
                <w:rFonts w:hint="eastAsia" w:ascii="宋体" w:hAnsi="宋体" w:eastAsia="Times New Roman"/>
                <w:sz w:val="18"/>
                <w:szCs w:val="18"/>
              </w:rPr>
              <w:t>月</w:t>
            </w:r>
          </w:p>
          <w:p>
            <w:pPr>
              <w:jc w:val="center"/>
              <w:rPr>
                <w:rFonts w:ascii="宋体" w:hAnsi="宋体" w:eastAsia="Times New Roman"/>
                <w:sz w:val="18"/>
                <w:szCs w:val="18"/>
              </w:rPr>
            </w:pPr>
            <w:r>
              <w:rPr>
                <w:rFonts w:hint="eastAsia" w:ascii="宋体" w:hAnsi="宋体" w:eastAsia="Times New Roman"/>
                <w:sz w:val="18"/>
                <w:szCs w:val="18"/>
                <w:u w:val="single"/>
              </w:rPr>
              <w:t xml:space="preserve">   </w:t>
            </w:r>
            <w:r>
              <w:rPr>
                <w:rFonts w:hint="eastAsia" w:ascii="宋体" w:hAnsi="宋体" w:eastAsia="Times New Roman"/>
                <w:sz w:val="18"/>
                <w:szCs w:val="18"/>
              </w:rPr>
              <w:t>日</w:t>
            </w:r>
            <w:r>
              <w:rPr>
                <w:rFonts w:hint="eastAsia" w:ascii="宋体" w:hAnsi="宋体" w:eastAsia="Times New Roman"/>
                <w:sz w:val="18"/>
                <w:szCs w:val="18"/>
                <w:u w:val="single"/>
              </w:rPr>
              <w:t xml:space="preserve">  </w:t>
            </w:r>
            <w:r>
              <w:rPr>
                <w:rFonts w:hint="eastAsia" w:ascii="宋体" w:hAnsi="宋体" w:eastAsia="Times New Roman"/>
                <w:sz w:val="18"/>
                <w:szCs w:val="18"/>
              </w:rPr>
              <w:t>时</w:t>
            </w:r>
            <w:r>
              <w:rPr>
                <w:rFonts w:hint="eastAsia" w:ascii="宋体" w:hAnsi="宋体" w:eastAsia="Times New Roman"/>
                <w:sz w:val="18"/>
                <w:szCs w:val="18"/>
                <w:u w:val="single"/>
              </w:rPr>
              <w:t xml:space="preserve">   </w:t>
            </w:r>
            <w:r>
              <w:rPr>
                <w:rFonts w:hint="eastAsia" w:ascii="宋体" w:hAnsi="宋体" w:eastAsia="Times New Roman"/>
                <w:sz w:val="18"/>
                <w:szCs w:val="18"/>
              </w:rPr>
              <w:t>分</w:t>
            </w:r>
          </w:p>
        </w:tc>
        <w:tc>
          <w:tcPr>
            <w:tcW w:w="2689"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jc w:val="center"/>
              <w:rPr>
                <w:rFonts w:ascii="宋体" w:hAnsi="宋体" w:eastAsia="Times New Roman"/>
                <w:sz w:val="18"/>
                <w:szCs w:val="18"/>
              </w:rPr>
            </w:pPr>
            <w:r>
              <w:rPr>
                <w:rFonts w:hint="eastAsia" w:ascii="宋体" w:hAnsi="宋体" w:eastAsia="Times New Roman"/>
                <w:sz w:val="18"/>
              </w:rPr>
              <w:t>□</w:t>
            </w:r>
            <w:r>
              <w:rPr>
                <w:rFonts w:hint="eastAsia" w:ascii="宋体" w:hAnsi="宋体" w:eastAsia="Times New Roman"/>
                <w:sz w:val="18"/>
                <w:szCs w:val="18"/>
              </w:rPr>
              <w:t>密封完好，符合招标文件规定</w:t>
            </w:r>
          </w:p>
          <w:p>
            <w:pPr>
              <w:jc w:val="center"/>
              <w:rPr>
                <w:rFonts w:ascii="宋体" w:hAnsi="宋体" w:eastAsia="Times New Roman"/>
                <w:sz w:val="18"/>
              </w:rPr>
            </w:pPr>
            <w:r>
              <w:rPr>
                <w:rFonts w:hint="eastAsia" w:ascii="宋体" w:hAnsi="宋体" w:eastAsia="Times New Roman"/>
                <w:sz w:val="18"/>
              </w:rPr>
              <w:t>□未</w:t>
            </w:r>
            <w:r>
              <w:rPr>
                <w:rFonts w:hint="eastAsia" w:ascii="宋体" w:hAnsi="宋体" w:eastAsia="Times New Roman"/>
                <w:sz w:val="18"/>
                <w:szCs w:val="18"/>
              </w:rPr>
              <w:t>密封或密封不符合招标文件规定</w:t>
            </w:r>
          </w:p>
        </w:tc>
        <w:tc>
          <w:tcPr>
            <w:tcW w:w="2693"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jc w:val="center"/>
              <w:rPr>
                <w:rFonts w:ascii="宋体" w:hAnsi="宋体" w:eastAsia="Times New Roman"/>
                <w:sz w:val="18"/>
                <w:szCs w:val="18"/>
              </w:rPr>
            </w:pPr>
            <w:r>
              <w:rPr>
                <w:rFonts w:hint="eastAsia" w:ascii="宋体" w:hAnsi="宋体" w:eastAsia="Times New Roman"/>
                <w:sz w:val="18"/>
              </w:rPr>
              <w:t>□</w:t>
            </w:r>
            <w:r>
              <w:rPr>
                <w:rFonts w:hint="eastAsia" w:ascii="宋体" w:hAnsi="宋体" w:eastAsia="Times New Roman"/>
                <w:sz w:val="18"/>
                <w:szCs w:val="18"/>
              </w:rPr>
              <w:t>标识完整，符合招标文件规定</w:t>
            </w:r>
          </w:p>
          <w:p>
            <w:pPr>
              <w:jc w:val="center"/>
              <w:rPr>
                <w:rFonts w:ascii="宋体" w:hAnsi="宋体" w:eastAsia="Times New Roman"/>
                <w:sz w:val="18"/>
              </w:rPr>
            </w:pPr>
            <w:r>
              <w:rPr>
                <w:rFonts w:hint="eastAsia" w:ascii="宋体" w:hAnsi="宋体" w:eastAsia="Times New Roman"/>
                <w:sz w:val="18"/>
              </w:rPr>
              <w:t>□</w:t>
            </w:r>
            <w:r>
              <w:rPr>
                <w:rFonts w:hint="eastAsia" w:ascii="宋体" w:hAnsi="宋体" w:eastAsia="Times New Roman"/>
                <w:sz w:val="18"/>
                <w:szCs w:val="18"/>
              </w:rPr>
              <w:t>未标识或标识不符合招标文件规定</w:t>
            </w:r>
          </w:p>
        </w:tc>
        <w:tc>
          <w:tcPr>
            <w:tcW w:w="759" w:type="dxa"/>
            <w:tcBorders>
              <w:top w:val="single" w:color="auto" w:sz="4" w:space="0"/>
              <w:left w:val="single" w:color="auto" w:sz="4" w:space="0"/>
              <w:bottom w:val="single" w:color="auto" w:sz="4" w:space="0"/>
              <w:right w:val="single" w:color="auto" w:sz="12" w:space="0"/>
            </w:tcBorders>
            <w:vAlign w:val="center"/>
          </w:tcPr>
          <w:p>
            <w:pPr>
              <w:spacing w:line="312" w:lineRule="auto"/>
              <w:jc w:val="center"/>
              <w:rPr>
                <w:rFonts w:ascii="宋体" w:hAnsi="宋体" w:eastAsia="Times New Roman"/>
                <w:sz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jc w:val="center"/>
        </w:trPr>
        <w:tc>
          <w:tcPr>
            <w:tcW w:w="525" w:type="dxa"/>
            <w:tcBorders>
              <w:top w:val="single" w:color="auto" w:sz="4" w:space="0"/>
              <w:left w:val="single" w:color="auto" w:sz="12" w:space="0"/>
              <w:bottom w:val="single" w:color="auto" w:sz="4" w:space="0"/>
              <w:right w:val="single" w:color="auto" w:sz="4" w:space="0"/>
            </w:tcBorders>
            <w:tcMar>
              <w:top w:w="0" w:type="dxa"/>
              <w:left w:w="28" w:type="dxa"/>
              <w:bottom w:w="0" w:type="dxa"/>
              <w:right w:w="28" w:type="dxa"/>
            </w:tcMar>
            <w:vAlign w:val="center"/>
          </w:tcPr>
          <w:p>
            <w:pPr>
              <w:jc w:val="center"/>
              <w:rPr>
                <w:rFonts w:ascii="宋体" w:hAnsi="宋体" w:eastAsia="Times New Roman"/>
                <w:sz w:val="18"/>
              </w:rPr>
            </w:pPr>
          </w:p>
        </w:tc>
        <w:tc>
          <w:tcPr>
            <w:tcW w:w="749"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jc w:val="center"/>
              <w:rPr>
                <w:rFonts w:ascii="宋体" w:hAnsi="宋体" w:eastAsia="Times New Roman"/>
                <w:sz w:val="18"/>
              </w:rPr>
            </w:pPr>
          </w:p>
        </w:tc>
        <w:tc>
          <w:tcPr>
            <w:tcW w:w="1645"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jc w:val="center"/>
              <w:rPr>
                <w:rFonts w:ascii="宋体" w:hAnsi="宋体" w:eastAsia="Times New Roman"/>
                <w:sz w:val="18"/>
                <w:szCs w:val="18"/>
                <w:u w:val="single"/>
              </w:rPr>
            </w:pPr>
            <w:r>
              <w:rPr>
                <w:rFonts w:hint="eastAsia" w:ascii="宋体" w:hAnsi="宋体" w:eastAsia="Times New Roman"/>
                <w:sz w:val="18"/>
                <w:szCs w:val="18"/>
                <w:u w:val="single"/>
              </w:rPr>
              <w:t xml:space="preserve">      </w:t>
            </w:r>
            <w:r>
              <w:rPr>
                <w:rFonts w:hint="eastAsia" w:ascii="宋体" w:hAnsi="宋体" w:eastAsia="Times New Roman"/>
                <w:sz w:val="18"/>
                <w:szCs w:val="18"/>
              </w:rPr>
              <w:t>年</w:t>
            </w:r>
            <w:r>
              <w:rPr>
                <w:rFonts w:hint="eastAsia" w:ascii="宋体" w:hAnsi="宋体" w:eastAsia="Times New Roman"/>
                <w:sz w:val="18"/>
                <w:szCs w:val="18"/>
                <w:u w:val="single"/>
              </w:rPr>
              <w:t xml:space="preserve">    </w:t>
            </w:r>
            <w:r>
              <w:rPr>
                <w:rFonts w:hint="eastAsia" w:ascii="宋体" w:hAnsi="宋体" w:eastAsia="Times New Roman"/>
                <w:sz w:val="18"/>
                <w:szCs w:val="18"/>
              </w:rPr>
              <w:t>月</w:t>
            </w:r>
          </w:p>
          <w:p>
            <w:pPr>
              <w:jc w:val="center"/>
              <w:rPr>
                <w:rFonts w:ascii="宋体" w:hAnsi="宋体" w:eastAsia="Times New Roman"/>
                <w:sz w:val="18"/>
                <w:szCs w:val="18"/>
              </w:rPr>
            </w:pPr>
            <w:r>
              <w:rPr>
                <w:rFonts w:hint="eastAsia" w:ascii="宋体" w:hAnsi="宋体" w:eastAsia="Times New Roman"/>
                <w:sz w:val="18"/>
                <w:szCs w:val="18"/>
                <w:u w:val="single"/>
              </w:rPr>
              <w:t xml:space="preserve">   </w:t>
            </w:r>
            <w:r>
              <w:rPr>
                <w:rFonts w:hint="eastAsia" w:ascii="宋体" w:hAnsi="宋体" w:eastAsia="Times New Roman"/>
                <w:sz w:val="18"/>
                <w:szCs w:val="18"/>
              </w:rPr>
              <w:t>日</w:t>
            </w:r>
            <w:r>
              <w:rPr>
                <w:rFonts w:hint="eastAsia" w:ascii="宋体" w:hAnsi="宋体" w:eastAsia="Times New Roman"/>
                <w:sz w:val="18"/>
                <w:szCs w:val="18"/>
                <w:u w:val="single"/>
              </w:rPr>
              <w:t xml:space="preserve">  </w:t>
            </w:r>
            <w:r>
              <w:rPr>
                <w:rFonts w:hint="eastAsia" w:ascii="宋体" w:hAnsi="宋体" w:eastAsia="Times New Roman"/>
                <w:sz w:val="18"/>
                <w:szCs w:val="18"/>
              </w:rPr>
              <w:t>时</w:t>
            </w:r>
            <w:r>
              <w:rPr>
                <w:rFonts w:hint="eastAsia" w:ascii="宋体" w:hAnsi="宋体" w:eastAsia="Times New Roman"/>
                <w:sz w:val="18"/>
                <w:szCs w:val="18"/>
                <w:u w:val="single"/>
              </w:rPr>
              <w:t xml:space="preserve">   </w:t>
            </w:r>
            <w:r>
              <w:rPr>
                <w:rFonts w:hint="eastAsia" w:ascii="宋体" w:hAnsi="宋体" w:eastAsia="Times New Roman"/>
                <w:sz w:val="18"/>
                <w:szCs w:val="18"/>
              </w:rPr>
              <w:t>分</w:t>
            </w:r>
          </w:p>
        </w:tc>
        <w:tc>
          <w:tcPr>
            <w:tcW w:w="2689"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jc w:val="center"/>
              <w:rPr>
                <w:rFonts w:ascii="宋体" w:hAnsi="宋体" w:eastAsia="Times New Roman"/>
                <w:sz w:val="18"/>
                <w:szCs w:val="18"/>
              </w:rPr>
            </w:pPr>
            <w:r>
              <w:rPr>
                <w:rFonts w:hint="eastAsia" w:ascii="宋体" w:hAnsi="宋体" w:eastAsia="Times New Roman"/>
                <w:sz w:val="18"/>
              </w:rPr>
              <w:t>□</w:t>
            </w:r>
            <w:r>
              <w:rPr>
                <w:rFonts w:hint="eastAsia" w:ascii="宋体" w:hAnsi="宋体" w:eastAsia="Times New Roman"/>
                <w:sz w:val="18"/>
                <w:szCs w:val="18"/>
              </w:rPr>
              <w:t>密封完好，符合招标文件规定</w:t>
            </w:r>
          </w:p>
          <w:p>
            <w:pPr>
              <w:jc w:val="center"/>
              <w:rPr>
                <w:rFonts w:ascii="宋体" w:hAnsi="宋体" w:eastAsia="Times New Roman"/>
                <w:sz w:val="18"/>
              </w:rPr>
            </w:pPr>
            <w:r>
              <w:rPr>
                <w:rFonts w:hint="eastAsia" w:ascii="宋体" w:hAnsi="宋体" w:eastAsia="Times New Roman"/>
                <w:sz w:val="18"/>
              </w:rPr>
              <w:t>□未</w:t>
            </w:r>
            <w:r>
              <w:rPr>
                <w:rFonts w:hint="eastAsia" w:ascii="宋体" w:hAnsi="宋体" w:eastAsia="Times New Roman"/>
                <w:sz w:val="18"/>
                <w:szCs w:val="18"/>
              </w:rPr>
              <w:t>密封或密封不符合招标文件规定</w:t>
            </w:r>
          </w:p>
        </w:tc>
        <w:tc>
          <w:tcPr>
            <w:tcW w:w="2693"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jc w:val="center"/>
              <w:rPr>
                <w:rFonts w:ascii="宋体" w:hAnsi="宋体" w:eastAsia="Times New Roman"/>
                <w:sz w:val="18"/>
                <w:szCs w:val="18"/>
              </w:rPr>
            </w:pPr>
            <w:r>
              <w:rPr>
                <w:rFonts w:hint="eastAsia" w:ascii="宋体" w:hAnsi="宋体" w:eastAsia="Times New Roman"/>
                <w:sz w:val="18"/>
              </w:rPr>
              <w:t>□</w:t>
            </w:r>
            <w:r>
              <w:rPr>
                <w:rFonts w:hint="eastAsia" w:ascii="宋体" w:hAnsi="宋体" w:eastAsia="Times New Roman"/>
                <w:sz w:val="18"/>
                <w:szCs w:val="18"/>
              </w:rPr>
              <w:t>标识完整，符合招标文件规定</w:t>
            </w:r>
          </w:p>
          <w:p>
            <w:pPr>
              <w:jc w:val="center"/>
              <w:rPr>
                <w:rFonts w:ascii="宋体" w:hAnsi="宋体" w:eastAsia="Times New Roman"/>
                <w:sz w:val="18"/>
              </w:rPr>
            </w:pPr>
            <w:r>
              <w:rPr>
                <w:rFonts w:hint="eastAsia" w:ascii="宋体" w:hAnsi="宋体" w:eastAsia="Times New Roman"/>
                <w:sz w:val="18"/>
              </w:rPr>
              <w:t>□</w:t>
            </w:r>
            <w:r>
              <w:rPr>
                <w:rFonts w:hint="eastAsia" w:ascii="宋体" w:hAnsi="宋体" w:eastAsia="Times New Roman"/>
                <w:sz w:val="18"/>
                <w:szCs w:val="18"/>
              </w:rPr>
              <w:t>未标识或标识不符合招标文件规定</w:t>
            </w:r>
          </w:p>
        </w:tc>
        <w:tc>
          <w:tcPr>
            <w:tcW w:w="759" w:type="dxa"/>
            <w:tcBorders>
              <w:top w:val="single" w:color="auto" w:sz="4" w:space="0"/>
              <w:left w:val="single" w:color="auto" w:sz="4" w:space="0"/>
              <w:bottom w:val="single" w:color="auto" w:sz="4" w:space="0"/>
              <w:right w:val="single" w:color="auto" w:sz="12" w:space="0"/>
            </w:tcBorders>
            <w:vAlign w:val="center"/>
          </w:tcPr>
          <w:p>
            <w:pPr>
              <w:spacing w:line="312" w:lineRule="auto"/>
              <w:jc w:val="center"/>
              <w:rPr>
                <w:rFonts w:ascii="宋体" w:hAnsi="宋体" w:eastAsia="Times New Roman"/>
                <w:sz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jc w:val="center"/>
        </w:trPr>
        <w:tc>
          <w:tcPr>
            <w:tcW w:w="525" w:type="dxa"/>
            <w:tcBorders>
              <w:top w:val="single" w:color="auto" w:sz="4" w:space="0"/>
              <w:left w:val="single" w:color="auto" w:sz="12" w:space="0"/>
              <w:bottom w:val="single" w:color="auto" w:sz="4" w:space="0"/>
              <w:right w:val="single" w:color="auto" w:sz="4" w:space="0"/>
            </w:tcBorders>
            <w:tcMar>
              <w:top w:w="0" w:type="dxa"/>
              <w:left w:w="28" w:type="dxa"/>
              <w:bottom w:w="0" w:type="dxa"/>
              <w:right w:w="28" w:type="dxa"/>
            </w:tcMar>
            <w:vAlign w:val="center"/>
          </w:tcPr>
          <w:p>
            <w:pPr>
              <w:jc w:val="center"/>
              <w:rPr>
                <w:rFonts w:ascii="宋体" w:hAnsi="宋体" w:eastAsia="Times New Roman"/>
                <w:sz w:val="18"/>
              </w:rPr>
            </w:pPr>
          </w:p>
        </w:tc>
        <w:tc>
          <w:tcPr>
            <w:tcW w:w="749"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jc w:val="center"/>
              <w:rPr>
                <w:rFonts w:ascii="宋体" w:hAnsi="宋体" w:eastAsia="Times New Roman"/>
                <w:sz w:val="18"/>
              </w:rPr>
            </w:pPr>
          </w:p>
        </w:tc>
        <w:tc>
          <w:tcPr>
            <w:tcW w:w="1645"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jc w:val="center"/>
              <w:rPr>
                <w:rFonts w:ascii="宋体" w:hAnsi="宋体" w:eastAsia="Times New Roman"/>
                <w:sz w:val="18"/>
                <w:szCs w:val="18"/>
                <w:u w:val="single"/>
              </w:rPr>
            </w:pPr>
            <w:r>
              <w:rPr>
                <w:rFonts w:hint="eastAsia" w:ascii="宋体" w:hAnsi="宋体" w:eastAsia="Times New Roman"/>
                <w:sz w:val="18"/>
                <w:szCs w:val="18"/>
                <w:u w:val="single"/>
              </w:rPr>
              <w:t xml:space="preserve">      </w:t>
            </w:r>
            <w:r>
              <w:rPr>
                <w:rFonts w:hint="eastAsia" w:ascii="宋体" w:hAnsi="宋体" w:eastAsia="Times New Roman"/>
                <w:sz w:val="18"/>
                <w:szCs w:val="18"/>
              </w:rPr>
              <w:t>年</w:t>
            </w:r>
            <w:r>
              <w:rPr>
                <w:rFonts w:hint="eastAsia" w:ascii="宋体" w:hAnsi="宋体" w:eastAsia="Times New Roman"/>
                <w:sz w:val="18"/>
                <w:szCs w:val="18"/>
                <w:u w:val="single"/>
              </w:rPr>
              <w:t xml:space="preserve">    </w:t>
            </w:r>
            <w:r>
              <w:rPr>
                <w:rFonts w:hint="eastAsia" w:ascii="宋体" w:hAnsi="宋体" w:eastAsia="Times New Roman"/>
                <w:sz w:val="18"/>
                <w:szCs w:val="18"/>
              </w:rPr>
              <w:t>月</w:t>
            </w:r>
          </w:p>
          <w:p>
            <w:pPr>
              <w:jc w:val="center"/>
              <w:rPr>
                <w:rFonts w:ascii="宋体" w:hAnsi="宋体" w:eastAsia="Times New Roman"/>
                <w:sz w:val="18"/>
                <w:szCs w:val="18"/>
              </w:rPr>
            </w:pPr>
            <w:r>
              <w:rPr>
                <w:rFonts w:hint="eastAsia" w:ascii="宋体" w:hAnsi="宋体" w:eastAsia="Times New Roman"/>
                <w:sz w:val="18"/>
                <w:szCs w:val="18"/>
                <w:u w:val="single"/>
              </w:rPr>
              <w:t xml:space="preserve">   </w:t>
            </w:r>
            <w:r>
              <w:rPr>
                <w:rFonts w:hint="eastAsia" w:ascii="宋体" w:hAnsi="宋体" w:eastAsia="Times New Roman"/>
                <w:sz w:val="18"/>
                <w:szCs w:val="18"/>
              </w:rPr>
              <w:t>日</w:t>
            </w:r>
            <w:r>
              <w:rPr>
                <w:rFonts w:hint="eastAsia" w:ascii="宋体" w:hAnsi="宋体" w:eastAsia="Times New Roman"/>
                <w:sz w:val="18"/>
                <w:szCs w:val="18"/>
                <w:u w:val="single"/>
              </w:rPr>
              <w:t xml:space="preserve">  </w:t>
            </w:r>
            <w:r>
              <w:rPr>
                <w:rFonts w:hint="eastAsia" w:ascii="宋体" w:hAnsi="宋体" w:eastAsia="Times New Roman"/>
                <w:sz w:val="18"/>
                <w:szCs w:val="18"/>
              </w:rPr>
              <w:t>时</w:t>
            </w:r>
            <w:r>
              <w:rPr>
                <w:rFonts w:hint="eastAsia" w:ascii="宋体" w:hAnsi="宋体" w:eastAsia="Times New Roman"/>
                <w:sz w:val="18"/>
                <w:szCs w:val="18"/>
                <w:u w:val="single"/>
              </w:rPr>
              <w:t xml:space="preserve">   </w:t>
            </w:r>
            <w:r>
              <w:rPr>
                <w:rFonts w:hint="eastAsia" w:ascii="宋体" w:hAnsi="宋体" w:eastAsia="Times New Roman"/>
                <w:sz w:val="18"/>
                <w:szCs w:val="18"/>
              </w:rPr>
              <w:t>分</w:t>
            </w:r>
          </w:p>
        </w:tc>
        <w:tc>
          <w:tcPr>
            <w:tcW w:w="2689"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jc w:val="center"/>
              <w:rPr>
                <w:rFonts w:ascii="宋体" w:hAnsi="宋体" w:eastAsia="Times New Roman"/>
                <w:sz w:val="18"/>
                <w:szCs w:val="18"/>
              </w:rPr>
            </w:pPr>
            <w:r>
              <w:rPr>
                <w:rFonts w:hint="eastAsia" w:ascii="宋体" w:hAnsi="宋体" w:eastAsia="Times New Roman"/>
                <w:sz w:val="18"/>
              </w:rPr>
              <w:t>□</w:t>
            </w:r>
            <w:r>
              <w:rPr>
                <w:rFonts w:hint="eastAsia" w:ascii="宋体" w:hAnsi="宋体" w:eastAsia="Times New Roman"/>
                <w:sz w:val="18"/>
                <w:szCs w:val="18"/>
              </w:rPr>
              <w:t>密封完好，符合招标文件规定</w:t>
            </w:r>
          </w:p>
          <w:p>
            <w:pPr>
              <w:jc w:val="center"/>
              <w:rPr>
                <w:rFonts w:ascii="宋体" w:hAnsi="宋体" w:eastAsia="Times New Roman"/>
                <w:sz w:val="18"/>
              </w:rPr>
            </w:pPr>
            <w:r>
              <w:rPr>
                <w:rFonts w:hint="eastAsia" w:ascii="宋体" w:hAnsi="宋体" w:eastAsia="Times New Roman"/>
                <w:sz w:val="18"/>
              </w:rPr>
              <w:t>□未</w:t>
            </w:r>
            <w:r>
              <w:rPr>
                <w:rFonts w:hint="eastAsia" w:ascii="宋体" w:hAnsi="宋体" w:eastAsia="Times New Roman"/>
                <w:sz w:val="18"/>
                <w:szCs w:val="18"/>
              </w:rPr>
              <w:t>密封或密封不符合招标文件规定</w:t>
            </w:r>
          </w:p>
        </w:tc>
        <w:tc>
          <w:tcPr>
            <w:tcW w:w="2693"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jc w:val="center"/>
              <w:rPr>
                <w:rFonts w:ascii="宋体" w:hAnsi="宋体" w:eastAsia="Times New Roman"/>
                <w:sz w:val="18"/>
                <w:szCs w:val="18"/>
              </w:rPr>
            </w:pPr>
            <w:r>
              <w:rPr>
                <w:rFonts w:hint="eastAsia" w:ascii="宋体" w:hAnsi="宋体" w:eastAsia="Times New Roman"/>
                <w:sz w:val="18"/>
              </w:rPr>
              <w:t>□</w:t>
            </w:r>
            <w:r>
              <w:rPr>
                <w:rFonts w:hint="eastAsia" w:ascii="宋体" w:hAnsi="宋体" w:eastAsia="Times New Roman"/>
                <w:sz w:val="18"/>
                <w:szCs w:val="18"/>
              </w:rPr>
              <w:t>标识完整，符合招标文件规定</w:t>
            </w:r>
          </w:p>
          <w:p>
            <w:pPr>
              <w:jc w:val="center"/>
              <w:rPr>
                <w:rFonts w:ascii="宋体" w:hAnsi="宋体" w:eastAsia="Times New Roman"/>
                <w:sz w:val="18"/>
              </w:rPr>
            </w:pPr>
            <w:r>
              <w:rPr>
                <w:rFonts w:hint="eastAsia" w:ascii="宋体" w:hAnsi="宋体" w:eastAsia="Times New Roman"/>
                <w:sz w:val="18"/>
              </w:rPr>
              <w:t>□</w:t>
            </w:r>
            <w:r>
              <w:rPr>
                <w:rFonts w:hint="eastAsia" w:ascii="宋体" w:hAnsi="宋体" w:eastAsia="Times New Roman"/>
                <w:sz w:val="18"/>
                <w:szCs w:val="18"/>
              </w:rPr>
              <w:t>未标识或标识不符合招标文件规定</w:t>
            </w:r>
          </w:p>
        </w:tc>
        <w:tc>
          <w:tcPr>
            <w:tcW w:w="759" w:type="dxa"/>
            <w:tcBorders>
              <w:top w:val="single" w:color="auto" w:sz="4" w:space="0"/>
              <w:left w:val="single" w:color="auto" w:sz="4" w:space="0"/>
              <w:bottom w:val="single" w:color="auto" w:sz="4" w:space="0"/>
              <w:right w:val="single" w:color="auto" w:sz="12" w:space="0"/>
            </w:tcBorders>
            <w:vAlign w:val="center"/>
          </w:tcPr>
          <w:p>
            <w:pPr>
              <w:spacing w:line="312" w:lineRule="auto"/>
              <w:jc w:val="center"/>
              <w:rPr>
                <w:rFonts w:ascii="宋体" w:hAnsi="宋体" w:eastAsia="Times New Roman"/>
                <w:sz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508" w:hRule="atLeast"/>
          <w:jc w:val="center"/>
        </w:trPr>
        <w:tc>
          <w:tcPr>
            <w:tcW w:w="9060" w:type="dxa"/>
            <w:gridSpan w:val="6"/>
            <w:tcBorders>
              <w:top w:val="single" w:color="auto" w:sz="4" w:space="0"/>
              <w:left w:val="single" w:color="auto" w:sz="12" w:space="0"/>
              <w:bottom w:val="single" w:color="auto" w:sz="12" w:space="0"/>
              <w:right w:val="single" w:color="auto" w:sz="12" w:space="0"/>
            </w:tcBorders>
            <w:tcMar>
              <w:top w:w="0" w:type="dxa"/>
              <w:left w:w="28" w:type="dxa"/>
              <w:bottom w:w="0" w:type="dxa"/>
              <w:right w:w="28" w:type="dxa"/>
            </w:tcMar>
          </w:tcPr>
          <w:p>
            <w:pPr>
              <w:spacing w:line="312" w:lineRule="auto"/>
              <w:rPr>
                <w:rFonts w:ascii="宋体" w:hAnsi="宋体" w:eastAsia="Times New Roman"/>
                <w:sz w:val="18"/>
              </w:rPr>
            </w:pPr>
            <w:r>
              <w:rPr>
                <w:rFonts w:hint="eastAsia" w:ascii="宋体" w:hAnsi="宋体" w:eastAsia="Times New Roman"/>
                <w:sz w:val="18"/>
              </w:rPr>
              <w:t>如对以上投标人递交的投标文件的密封及标识情况记录无异议，请投标人委托代理人或法定代表人签字确认：</w:t>
            </w:r>
          </w:p>
          <w:p>
            <w:pPr>
              <w:spacing w:line="312" w:lineRule="auto"/>
              <w:rPr>
                <w:rFonts w:ascii="宋体" w:hAnsi="宋体" w:eastAsia="Times New Roman"/>
                <w:sz w:val="18"/>
              </w:rPr>
            </w:pPr>
          </w:p>
          <w:p>
            <w:pPr>
              <w:spacing w:line="312" w:lineRule="auto"/>
              <w:rPr>
                <w:rFonts w:ascii="宋体" w:hAnsi="宋体"/>
                <w:sz w:val="18"/>
              </w:rPr>
            </w:pPr>
          </w:p>
          <w:p>
            <w:pPr>
              <w:spacing w:line="312" w:lineRule="auto"/>
              <w:rPr>
                <w:rFonts w:ascii="宋体" w:hAnsi="宋体" w:eastAsia="Times New Roman"/>
                <w:sz w:val="18"/>
              </w:rPr>
            </w:pPr>
            <w:r>
              <w:rPr>
                <w:rFonts w:hint="eastAsia" w:ascii="宋体" w:hAnsi="宋体" w:eastAsia="Times New Roman"/>
                <w:sz w:val="18"/>
              </w:rPr>
              <w:t>如对以上投标人递交的投标文件的密封及标识情况记录有异议，请投标人委托代理人或者法定代表人提出，并说明理由：</w:t>
            </w:r>
          </w:p>
          <w:p>
            <w:pPr>
              <w:spacing w:line="312" w:lineRule="auto"/>
              <w:rPr>
                <w:rFonts w:ascii="宋体" w:hAnsi="宋体"/>
                <w:sz w:val="18"/>
              </w:rPr>
            </w:pPr>
          </w:p>
        </w:tc>
      </w:tr>
    </w:tbl>
    <w:p>
      <w:pPr>
        <w:spacing w:line="400" w:lineRule="exact"/>
      </w:pPr>
    </w:p>
    <w:p>
      <w:pPr>
        <w:spacing w:line="400" w:lineRule="exact"/>
        <w:rPr>
          <w:rFonts w:ascii="宋体" w:hAnsi="宋体"/>
          <w:u w:val="single"/>
        </w:rPr>
      </w:pPr>
      <w:r>
        <w:rPr>
          <w:rFonts w:hint="eastAsia" w:ascii="宋体" w:hAnsi="宋体"/>
        </w:rPr>
        <w:t xml:space="preserve">      招标人：</w:t>
      </w:r>
      <w:r>
        <w:rPr>
          <w:rFonts w:hint="eastAsia" w:ascii="宋体" w:hAnsi="宋体"/>
          <w:u w:val="single"/>
        </w:rPr>
        <w:t xml:space="preserve">                </w:t>
      </w:r>
      <w:r>
        <w:rPr>
          <w:rFonts w:hint="eastAsia" w:ascii="宋体" w:hAnsi="宋体"/>
        </w:rPr>
        <w:t>记录人：</w:t>
      </w:r>
      <w:r>
        <w:rPr>
          <w:rFonts w:hint="eastAsia" w:ascii="宋体" w:hAnsi="宋体"/>
          <w:u w:val="single"/>
        </w:rPr>
        <w:t xml:space="preserve">                 </w:t>
      </w:r>
      <w:r>
        <w:rPr>
          <w:rFonts w:hint="eastAsia" w:ascii="宋体" w:hAnsi="宋体"/>
        </w:rPr>
        <w:t>监督人员：</w:t>
      </w:r>
      <w:r>
        <w:rPr>
          <w:rFonts w:hint="eastAsia" w:ascii="宋体" w:hAnsi="宋体"/>
          <w:u w:val="single"/>
        </w:rPr>
        <w:t xml:space="preserve">               </w:t>
      </w:r>
    </w:p>
    <w:p>
      <w:pPr>
        <w:spacing w:line="400" w:lineRule="exact"/>
        <w:rPr>
          <w:rFonts w:ascii="宋体" w:hAnsi="宋体"/>
        </w:rPr>
      </w:pPr>
    </w:p>
    <w:p>
      <w:pPr>
        <w:spacing w:line="400" w:lineRule="exact"/>
        <w:ind w:firstLine="3780" w:firstLineChars="1800"/>
        <w:rPr>
          <w:rFonts w:ascii="宋体" w:hAnsi="宋体"/>
        </w:rPr>
      </w:pPr>
      <w:r>
        <w:rPr>
          <w:rFonts w:hint="eastAsia" w:ascii="宋体" w:hAnsi="宋体"/>
        </w:rPr>
        <w:t xml:space="preserve">           </w:t>
      </w:r>
      <w:r>
        <w:rPr>
          <w:rFonts w:hint="eastAsia" w:ascii="宋体" w:hAnsi="宋体"/>
          <w:u w:val="single"/>
        </w:rPr>
        <w:t xml:space="preserve">            </w:t>
      </w:r>
      <w:r>
        <w:rPr>
          <w:rFonts w:hint="eastAsia" w:ascii="宋体" w:hAnsi="宋体"/>
        </w:rPr>
        <w:t>年</w:t>
      </w:r>
      <w:r>
        <w:rPr>
          <w:rFonts w:hint="eastAsia" w:ascii="宋体" w:hAnsi="宋体"/>
          <w:u w:val="single"/>
        </w:rPr>
        <w:t xml:space="preserve">      </w:t>
      </w:r>
      <w:r>
        <w:rPr>
          <w:rFonts w:hint="eastAsia" w:ascii="宋体" w:hAnsi="宋体"/>
        </w:rPr>
        <w:t>月</w:t>
      </w:r>
      <w:r>
        <w:rPr>
          <w:rFonts w:hint="eastAsia" w:ascii="宋体" w:hAnsi="宋体"/>
          <w:u w:val="single"/>
        </w:rPr>
        <w:t xml:space="preserve">      </w:t>
      </w:r>
      <w:r>
        <w:rPr>
          <w:rFonts w:hint="eastAsia" w:ascii="宋体" w:hAnsi="宋体"/>
        </w:rPr>
        <w:t>日</w:t>
      </w:r>
    </w:p>
    <w:p>
      <w:pPr>
        <w:spacing w:line="400" w:lineRule="exact"/>
        <w:rPr>
          <w:rStyle w:val="56"/>
          <w:rFonts w:ascii="黑体" w:hAnsi="Times New Roman" w:eastAsia="黑体"/>
          <w:b w:val="0"/>
          <w:bCs w:val="0"/>
          <w:sz w:val="24"/>
          <w:szCs w:val="24"/>
        </w:rPr>
      </w:pPr>
      <w:r>
        <w:rPr>
          <w:rFonts w:hint="eastAsia" w:ascii="宋体" w:hAnsi="宋体"/>
        </w:rPr>
        <w:br w:type="page"/>
      </w:r>
      <w:bookmarkStart w:id="129" w:name="_Toc300678053"/>
      <w:r>
        <w:rPr>
          <w:rStyle w:val="56"/>
          <w:rFonts w:hint="eastAsia" w:ascii="黑体" w:hAnsi="黑体" w:eastAsia="黑体"/>
          <w:b w:val="0"/>
          <w:sz w:val="24"/>
        </w:rPr>
        <w:t>附表2-3：投标人身份证明验证表</w:t>
      </w:r>
      <w:bookmarkEnd w:id="129"/>
    </w:p>
    <w:p>
      <w:pPr>
        <w:spacing w:beforeLines="100" w:afterLines="100" w:line="400" w:lineRule="exact"/>
        <w:jc w:val="center"/>
        <w:rPr>
          <w:sz w:val="28"/>
        </w:rPr>
      </w:pPr>
      <w:r>
        <w:rPr>
          <w:rFonts w:hint="eastAsia" w:ascii="黑体" w:eastAsia="黑体"/>
          <w:sz w:val="28"/>
          <w:szCs w:val="28"/>
        </w:rPr>
        <w:t>城北路（茶园路-长动路）道路工程  项目施工投标人</w:t>
      </w:r>
      <w:r>
        <w:rPr>
          <w:rFonts w:hint="eastAsia" w:ascii="黑体" w:hAnsi="宋体" w:eastAsia="黑体"/>
          <w:sz w:val="28"/>
          <w:szCs w:val="28"/>
        </w:rPr>
        <w:t>身份证明验证表</w:t>
      </w:r>
    </w:p>
    <w:tbl>
      <w:tblPr>
        <w:tblStyle w:val="37"/>
        <w:tblW w:w="8885"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58"/>
        <w:gridCol w:w="939"/>
        <w:gridCol w:w="2023"/>
        <w:gridCol w:w="1661"/>
        <w:gridCol w:w="1481"/>
        <w:gridCol w:w="202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62" w:hRule="atLeast"/>
          <w:jc w:val="center"/>
        </w:trPr>
        <w:tc>
          <w:tcPr>
            <w:tcW w:w="758" w:type="dxa"/>
            <w:tcBorders>
              <w:top w:val="single" w:color="auto" w:sz="12" w:space="0"/>
              <w:left w:val="single" w:color="auto" w:sz="12" w:space="0"/>
              <w:bottom w:val="single" w:color="auto" w:sz="4" w:space="0"/>
              <w:right w:val="single" w:color="auto" w:sz="4" w:space="0"/>
            </w:tcBorders>
            <w:tcMar>
              <w:top w:w="0" w:type="dxa"/>
              <w:left w:w="28" w:type="dxa"/>
              <w:bottom w:w="0" w:type="dxa"/>
              <w:right w:w="28" w:type="dxa"/>
            </w:tcMar>
            <w:vAlign w:val="center"/>
          </w:tcPr>
          <w:p>
            <w:pPr>
              <w:jc w:val="center"/>
              <w:rPr>
                <w:rFonts w:ascii="宋体" w:hAnsi="宋体" w:eastAsia="Times New Roman"/>
                <w:b/>
                <w:sz w:val="18"/>
              </w:rPr>
            </w:pPr>
            <w:r>
              <w:rPr>
                <w:rFonts w:hint="eastAsia" w:ascii="宋体" w:hAnsi="宋体" w:eastAsia="Times New Roman"/>
                <w:b/>
                <w:sz w:val="18"/>
              </w:rPr>
              <w:t>序号</w:t>
            </w:r>
          </w:p>
        </w:tc>
        <w:tc>
          <w:tcPr>
            <w:tcW w:w="939" w:type="dxa"/>
            <w:tcBorders>
              <w:top w:val="single" w:color="auto" w:sz="12" w:space="0"/>
              <w:left w:val="single" w:color="auto" w:sz="4" w:space="0"/>
              <w:bottom w:val="single" w:color="auto" w:sz="4" w:space="0"/>
              <w:right w:val="single" w:color="auto" w:sz="4" w:space="0"/>
            </w:tcBorders>
            <w:tcMar>
              <w:top w:w="0" w:type="dxa"/>
              <w:left w:w="28" w:type="dxa"/>
              <w:bottom w:w="0" w:type="dxa"/>
              <w:right w:w="28" w:type="dxa"/>
            </w:tcMar>
            <w:vAlign w:val="center"/>
          </w:tcPr>
          <w:p>
            <w:pPr>
              <w:jc w:val="center"/>
              <w:rPr>
                <w:rFonts w:ascii="宋体" w:hAnsi="宋体" w:eastAsia="Times New Roman"/>
                <w:b/>
                <w:sz w:val="18"/>
              </w:rPr>
            </w:pPr>
            <w:r>
              <w:rPr>
                <w:rFonts w:hint="eastAsia" w:ascii="宋体" w:hAnsi="宋体" w:eastAsia="Times New Roman"/>
                <w:b/>
                <w:sz w:val="18"/>
              </w:rPr>
              <w:t>投标人</w:t>
            </w:r>
          </w:p>
        </w:tc>
        <w:tc>
          <w:tcPr>
            <w:tcW w:w="2023" w:type="dxa"/>
            <w:tcBorders>
              <w:top w:val="single" w:color="auto" w:sz="12" w:space="0"/>
              <w:left w:val="single" w:color="auto" w:sz="4" w:space="0"/>
              <w:bottom w:val="single" w:color="auto" w:sz="4" w:space="0"/>
              <w:right w:val="single" w:color="auto" w:sz="4" w:space="0"/>
            </w:tcBorders>
            <w:tcMar>
              <w:top w:w="0" w:type="dxa"/>
              <w:left w:w="28" w:type="dxa"/>
              <w:bottom w:w="0" w:type="dxa"/>
              <w:right w:w="28" w:type="dxa"/>
            </w:tcMar>
            <w:vAlign w:val="center"/>
          </w:tcPr>
          <w:p>
            <w:pPr>
              <w:jc w:val="center"/>
              <w:rPr>
                <w:rFonts w:ascii="宋体" w:hAnsi="宋体" w:eastAsia="Times New Roman"/>
                <w:b/>
                <w:sz w:val="18"/>
              </w:rPr>
            </w:pPr>
            <w:r>
              <w:rPr>
                <w:rFonts w:hint="eastAsia" w:ascii="宋体" w:hAnsi="宋体" w:eastAsia="Times New Roman"/>
                <w:b/>
                <w:sz w:val="18"/>
              </w:rPr>
              <w:t>法定代表人身份证明</w:t>
            </w:r>
          </w:p>
        </w:tc>
        <w:tc>
          <w:tcPr>
            <w:tcW w:w="1661" w:type="dxa"/>
            <w:tcBorders>
              <w:top w:val="single" w:color="auto" w:sz="12" w:space="0"/>
              <w:left w:val="single" w:color="auto" w:sz="4" w:space="0"/>
              <w:bottom w:val="single" w:color="auto" w:sz="4" w:space="0"/>
              <w:right w:val="single" w:color="auto" w:sz="4" w:space="0"/>
            </w:tcBorders>
            <w:tcMar>
              <w:top w:w="0" w:type="dxa"/>
              <w:left w:w="28" w:type="dxa"/>
              <w:bottom w:w="0" w:type="dxa"/>
              <w:right w:w="28" w:type="dxa"/>
            </w:tcMar>
            <w:vAlign w:val="center"/>
          </w:tcPr>
          <w:p>
            <w:pPr>
              <w:jc w:val="center"/>
              <w:rPr>
                <w:rFonts w:ascii="宋体" w:hAnsi="宋体" w:eastAsia="Times New Roman"/>
                <w:b/>
                <w:sz w:val="18"/>
              </w:rPr>
            </w:pPr>
            <w:r>
              <w:rPr>
                <w:rFonts w:hint="eastAsia" w:ascii="宋体" w:hAnsi="宋体" w:eastAsia="Times New Roman"/>
                <w:b/>
                <w:sz w:val="18"/>
              </w:rPr>
              <w:t>授权委托代理人（姓名和身份证号码）</w:t>
            </w:r>
          </w:p>
        </w:tc>
        <w:tc>
          <w:tcPr>
            <w:tcW w:w="1481" w:type="dxa"/>
            <w:tcBorders>
              <w:top w:val="single" w:color="auto" w:sz="12" w:space="0"/>
              <w:left w:val="single" w:color="auto" w:sz="4" w:space="0"/>
              <w:bottom w:val="single" w:color="auto" w:sz="4" w:space="0"/>
              <w:right w:val="single" w:color="auto" w:sz="4" w:space="0"/>
            </w:tcBorders>
            <w:vAlign w:val="center"/>
          </w:tcPr>
          <w:p>
            <w:pPr>
              <w:jc w:val="center"/>
              <w:rPr>
                <w:rFonts w:ascii="宋体" w:hAnsi="宋体" w:eastAsia="Times New Roman"/>
                <w:b/>
                <w:sz w:val="18"/>
              </w:rPr>
            </w:pPr>
            <w:r>
              <w:rPr>
                <w:rFonts w:hint="eastAsia" w:ascii="宋体" w:hAnsi="宋体" w:eastAsia="Times New Roman"/>
                <w:b/>
                <w:sz w:val="18"/>
              </w:rPr>
              <w:t>有关情况记录</w:t>
            </w:r>
          </w:p>
        </w:tc>
        <w:tc>
          <w:tcPr>
            <w:tcW w:w="2023" w:type="dxa"/>
            <w:tcBorders>
              <w:top w:val="single" w:color="auto" w:sz="12" w:space="0"/>
              <w:left w:val="single" w:color="auto" w:sz="4" w:space="0"/>
              <w:bottom w:val="single" w:color="auto" w:sz="4" w:space="0"/>
              <w:right w:val="single" w:color="auto" w:sz="12" w:space="0"/>
            </w:tcBorders>
            <w:vAlign w:val="center"/>
          </w:tcPr>
          <w:p>
            <w:pPr>
              <w:jc w:val="center"/>
              <w:rPr>
                <w:rFonts w:ascii="宋体" w:hAnsi="宋体" w:eastAsia="Times New Roman"/>
                <w:b/>
                <w:sz w:val="18"/>
              </w:rPr>
            </w:pPr>
            <w:r>
              <w:rPr>
                <w:rFonts w:hint="eastAsia" w:ascii="宋体" w:hAnsi="宋体" w:eastAsia="Times New Roman"/>
                <w:b/>
                <w:sz w:val="18"/>
              </w:rPr>
              <w:t>投标人委托代理人</w:t>
            </w:r>
          </w:p>
          <w:p>
            <w:pPr>
              <w:jc w:val="center"/>
              <w:rPr>
                <w:rFonts w:ascii="宋体" w:hAnsi="宋体" w:eastAsia="Times New Roman"/>
                <w:b/>
                <w:sz w:val="18"/>
              </w:rPr>
            </w:pPr>
            <w:r>
              <w:rPr>
                <w:rFonts w:hint="eastAsia" w:ascii="宋体" w:hAnsi="宋体" w:eastAsia="Times New Roman"/>
                <w:b/>
                <w:sz w:val="18"/>
              </w:rPr>
              <w:t>签名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95" w:hRule="atLeast"/>
          <w:jc w:val="center"/>
        </w:trPr>
        <w:tc>
          <w:tcPr>
            <w:tcW w:w="758" w:type="dxa"/>
            <w:tcBorders>
              <w:top w:val="single" w:color="auto" w:sz="4" w:space="0"/>
              <w:left w:val="single" w:color="auto" w:sz="12" w:space="0"/>
              <w:bottom w:val="single" w:color="auto" w:sz="4" w:space="0"/>
              <w:right w:val="single" w:color="auto" w:sz="4" w:space="0"/>
            </w:tcBorders>
            <w:tcMar>
              <w:top w:w="0" w:type="dxa"/>
              <w:left w:w="28" w:type="dxa"/>
              <w:bottom w:w="0" w:type="dxa"/>
              <w:right w:w="28" w:type="dxa"/>
            </w:tcMar>
            <w:vAlign w:val="center"/>
          </w:tcPr>
          <w:p>
            <w:pPr>
              <w:spacing w:line="300" w:lineRule="exact"/>
              <w:jc w:val="center"/>
              <w:rPr>
                <w:rFonts w:ascii="黑体" w:eastAsia="黑体"/>
              </w:rPr>
            </w:pPr>
          </w:p>
        </w:tc>
        <w:tc>
          <w:tcPr>
            <w:tcW w:w="939"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300" w:lineRule="exact"/>
              <w:jc w:val="center"/>
              <w:rPr>
                <w:rFonts w:ascii="黑体" w:eastAsia="黑体"/>
              </w:rPr>
            </w:pPr>
          </w:p>
        </w:tc>
        <w:tc>
          <w:tcPr>
            <w:tcW w:w="2023"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300" w:lineRule="exact"/>
              <w:jc w:val="center"/>
              <w:rPr>
                <w:rFonts w:ascii="黑体" w:eastAsia="黑体"/>
              </w:rPr>
            </w:pPr>
          </w:p>
        </w:tc>
        <w:tc>
          <w:tcPr>
            <w:tcW w:w="1661"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300" w:lineRule="exact"/>
              <w:jc w:val="center"/>
              <w:rPr>
                <w:rFonts w:ascii="黑体" w:eastAsia="黑体"/>
              </w:rPr>
            </w:pPr>
          </w:p>
        </w:tc>
        <w:tc>
          <w:tcPr>
            <w:tcW w:w="148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黑体" w:eastAsia="黑体"/>
              </w:rPr>
            </w:pPr>
          </w:p>
        </w:tc>
        <w:tc>
          <w:tcPr>
            <w:tcW w:w="2023" w:type="dxa"/>
            <w:tcBorders>
              <w:top w:val="single" w:color="auto" w:sz="4" w:space="0"/>
              <w:left w:val="single" w:color="auto" w:sz="4" w:space="0"/>
              <w:bottom w:val="single" w:color="auto" w:sz="4" w:space="0"/>
              <w:right w:val="single" w:color="auto" w:sz="12" w:space="0"/>
            </w:tcBorders>
            <w:vAlign w:val="center"/>
          </w:tcPr>
          <w:p>
            <w:pPr>
              <w:spacing w:line="300" w:lineRule="exact"/>
              <w:jc w:val="center"/>
              <w:rPr>
                <w:rFonts w:ascii="黑体" w:eastAsia="黑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95" w:hRule="atLeast"/>
          <w:jc w:val="center"/>
        </w:trPr>
        <w:tc>
          <w:tcPr>
            <w:tcW w:w="758" w:type="dxa"/>
            <w:tcBorders>
              <w:top w:val="single" w:color="auto" w:sz="4" w:space="0"/>
              <w:left w:val="single" w:color="auto" w:sz="12" w:space="0"/>
              <w:bottom w:val="single" w:color="auto" w:sz="4" w:space="0"/>
              <w:right w:val="single" w:color="auto" w:sz="4" w:space="0"/>
            </w:tcBorders>
            <w:tcMar>
              <w:top w:w="0" w:type="dxa"/>
              <w:left w:w="28" w:type="dxa"/>
              <w:bottom w:w="0" w:type="dxa"/>
              <w:right w:w="28" w:type="dxa"/>
            </w:tcMar>
            <w:vAlign w:val="center"/>
          </w:tcPr>
          <w:p>
            <w:pPr>
              <w:spacing w:line="300" w:lineRule="exact"/>
              <w:jc w:val="center"/>
              <w:rPr>
                <w:rFonts w:ascii="黑体" w:eastAsia="黑体"/>
              </w:rPr>
            </w:pPr>
          </w:p>
        </w:tc>
        <w:tc>
          <w:tcPr>
            <w:tcW w:w="939"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300" w:lineRule="exact"/>
              <w:jc w:val="center"/>
              <w:rPr>
                <w:rFonts w:ascii="黑体" w:eastAsia="黑体"/>
              </w:rPr>
            </w:pPr>
          </w:p>
        </w:tc>
        <w:tc>
          <w:tcPr>
            <w:tcW w:w="2023"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300" w:lineRule="exact"/>
              <w:jc w:val="center"/>
              <w:rPr>
                <w:rFonts w:ascii="黑体" w:eastAsia="黑体"/>
              </w:rPr>
            </w:pPr>
          </w:p>
        </w:tc>
        <w:tc>
          <w:tcPr>
            <w:tcW w:w="1661"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300" w:lineRule="exact"/>
              <w:jc w:val="center"/>
              <w:rPr>
                <w:rFonts w:ascii="黑体" w:eastAsia="黑体"/>
              </w:rPr>
            </w:pPr>
          </w:p>
        </w:tc>
        <w:tc>
          <w:tcPr>
            <w:tcW w:w="148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黑体" w:eastAsia="黑体"/>
              </w:rPr>
            </w:pPr>
          </w:p>
        </w:tc>
        <w:tc>
          <w:tcPr>
            <w:tcW w:w="2023" w:type="dxa"/>
            <w:tcBorders>
              <w:top w:val="single" w:color="auto" w:sz="4" w:space="0"/>
              <w:left w:val="single" w:color="auto" w:sz="4" w:space="0"/>
              <w:bottom w:val="single" w:color="auto" w:sz="4" w:space="0"/>
              <w:right w:val="single" w:color="auto" w:sz="12" w:space="0"/>
            </w:tcBorders>
            <w:vAlign w:val="center"/>
          </w:tcPr>
          <w:p>
            <w:pPr>
              <w:spacing w:line="300" w:lineRule="exact"/>
              <w:jc w:val="center"/>
              <w:rPr>
                <w:rFonts w:ascii="黑体" w:eastAsia="黑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95" w:hRule="atLeast"/>
          <w:jc w:val="center"/>
        </w:trPr>
        <w:tc>
          <w:tcPr>
            <w:tcW w:w="758" w:type="dxa"/>
            <w:tcBorders>
              <w:top w:val="single" w:color="auto" w:sz="4" w:space="0"/>
              <w:left w:val="single" w:color="auto" w:sz="12" w:space="0"/>
              <w:bottom w:val="single" w:color="auto" w:sz="4" w:space="0"/>
              <w:right w:val="single" w:color="auto" w:sz="4" w:space="0"/>
            </w:tcBorders>
            <w:tcMar>
              <w:top w:w="0" w:type="dxa"/>
              <w:left w:w="28" w:type="dxa"/>
              <w:bottom w:w="0" w:type="dxa"/>
              <w:right w:w="28" w:type="dxa"/>
            </w:tcMar>
            <w:vAlign w:val="center"/>
          </w:tcPr>
          <w:p>
            <w:pPr>
              <w:spacing w:line="300" w:lineRule="exact"/>
              <w:jc w:val="center"/>
              <w:rPr>
                <w:rFonts w:ascii="黑体" w:eastAsia="黑体"/>
              </w:rPr>
            </w:pPr>
          </w:p>
        </w:tc>
        <w:tc>
          <w:tcPr>
            <w:tcW w:w="939"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300" w:lineRule="exact"/>
              <w:jc w:val="center"/>
              <w:rPr>
                <w:rFonts w:ascii="黑体" w:eastAsia="黑体"/>
              </w:rPr>
            </w:pPr>
          </w:p>
        </w:tc>
        <w:tc>
          <w:tcPr>
            <w:tcW w:w="2023"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300" w:lineRule="exact"/>
              <w:jc w:val="center"/>
              <w:rPr>
                <w:rFonts w:ascii="黑体" w:eastAsia="黑体"/>
              </w:rPr>
            </w:pPr>
          </w:p>
        </w:tc>
        <w:tc>
          <w:tcPr>
            <w:tcW w:w="1661"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300" w:lineRule="exact"/>
              <w:jc w:val="center"/>
              <w:rPr>
                <w:rFonts w:ascii="黑体" w:eastAsia="黑体"/>
              </w:rPr>
            </w:pPr>
          </w:p>
        </w:tc>
        <w:tc>
          <w:tcPr>
            <w:tcW w:w="148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黑体" w:eastAsia="黑体"/>
              </w:rPr>
            </w:pPr>
          </w:p>
        </w:tc>
        <w:tc>
          <w:tcPr>
            <w:tcW w:w="2023" w:type="dxa"/>
            <w:tcBorders>
              <w:top w:val="single" w:color="auto" w:sz="4" w:space="0"/>
              <w:left w:val="single" w:color="auto" w:sz="4" w:space="0"/>
              <w:bottom w:val="single" w:color="auto" w:sz="4" w:space="0"/>
              <w:right w:val="single" w:color="auto" w:sz="12" w:space="0"/>
            </w:tcBorders>
            <w:vAlign w:val="center"/>
          </w:tcPr>
          <w:p>
            <w:pPr>
              <w:spacing w:line="300" w:lineRule="exact"/>
              <w:jc w:val="center"/>
              <w:rPr>
                <w:rFonts w:ascii="黑体" w:eastAsia="黑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95" w:hRule="atLeast"/>
          <w:jc w:val="center"/>
        </w:trPr>
        <w:tc>
          <w:tcPr>
            <w:tcW w:w="758" w:type="dxa"/>
            <w:tcBorders>
              <w:top w:val="single" w:color="auto" w:sz="4" w:space="0"/>
              <w:left w:val="single" w:color="auto" w:sz="12" w:space="0"/>
              <w:bottom w:val="single" w:color="auto" w:sz="4" w:space="0"/>
              <w:right w:val="single" w:color="auto" w:sz="4" w:space="0"/>
            </w:tcBorders>
            <w:tcMar>
              <w:top w:w="0" w:type="dxa"/>
              <w:left w:w="28" w:type="dxa"/>
              <w:bottom w:w="0" w:type="dxa"/>
              <w:right w:w="28" w:type="dxa"/>
            </w:tcMar>
            <w:vAlign w:val="center"/>
          </w:tcPr>
          <w:p>
            <w:pPr>
              <w:spacing w:line="300" w:lineRule="exact"/>
              <w:jc w:val="center"/>
              <w:rPr>
                <w:rFonts w:ascii="黑体" w:eastAsia="黑体"/>
              </w:rPr>
            </w:pPr>
          </w:p>
        </w:tc>
        <w:tc>
          <w:tcPr>
            <w:tcW w:w="939"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300" w:lineRule="exact"/>
              <w:jc w:val="center"/>
              <w:rPr>
                <w:rFonts w:ascii="黑体" w:eastAsia="黑体"/>
              </w:rPr>
            </w:pPr>
          </w:p>
        </w:tc>
        <w:tc>
          <w:tcPr>
            <w:tcW w:w="2023"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300" w:lineRule="exact"/>
              <w:jc w:val="center"/>
              <w:rPr>
                <w:rFonts w:ascii="黑体" w:eastAsia="黑体"/>
              </w:rPr>
            </w:pPr>
          </w:p>
        </w:tc>
        <w:tc>
          <w:tcPr>
            <w:tcW w:w="1661"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300" w:lineRule="exact"/>
              <w:jc w:val="center"/>
              <w:rPr>
                <w:rFonts w:ascii="黑体" w:eastAsia="黑体"/>
              </w:rPr>
            </w:pPr>
          </w:p>
        </w:tc>
        <w:tc>
          <w:tcPr>
            <w:tcW w:w="148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黑体" w:eastAsia="黑体"/>
              </w:rPr>
            </w:pPr>
          </w:p>
        </w:tc>
        <w:tc>
          <w:tcPr>
            <w:tcW w:w="2023" w:type="dxa"/>
            <w:tcBorders>
              <w:top w:val="single" w:color="auto" w:sz="4" w:space="0"/>
              <w:left w:val="single" w:color="auto" w:sz="4" w:space="0"/>
              <w:bottom w:val="single" w:color="auto" w:sz="4" w:space="0"/>
              <w:right w:val="single" w:color="auto" w:sz="12" w:space="0"/>
            </w:tcBorders>
            <w:vAlign w:val="center"/>
          </w:tcPr>
          <w:p>
            <w:pPr>
              <w:spacing w:line="300" w:lineRule="exact"/>
              <w:jc w:val="center"/>
              <w:rPr>
                <w:rFonts w:ascii="黑体" w:eastAsia="黑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95" w:hRule="atLeast"/>
          <w:jc w:val="center"/>
        </w:trPr>
        <w:tc>
          <w:tcPr>
            <w:tcW w:w="758" w:type="dxa"/>
            <w:tcBorders>
              <w:top w:val="single" w:color="auto" w:sz="4" w:space="0"/>
              <w:left w:val="single" w:color="auto" w:sz="12" w:space="0"/>
              <w:bottom w:val="single" w:color="auto" w:sz="4" w:space="0"/>
              <w:right w:val="single" w:color="auto" w:sz="4" w:space="0"/>
            </w:tcBorders>
            <w:tcMar>
              <w:top w:w="0" w:type="dxa"/>
              <w:left w:w="28" w:type="dxa"/>
              <w:bottom w:w="0" w:type="dxa"/>
              <w:right w:w="28" w:type="dxa"/>
            </w:tcMar>
            <w:vAlign w:val="center"/>
          </w:tcPr>
          <w:p>
            <w:pPr>
              <w:spacing w:line="300" w:lineRule="exact"/>
              <w:jc w:val="center"/>
              <w:rPr>
                <w:rFonts w:ascii="黑体" w:eastAsia="黑体"/>
              </w:rPr>
            </w:pPr>
          </w:p>
        </w:tc>
        <w:tc>
          <w:tcPr>
            <w:tcW w:w="939"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300" w:lineRule="exact"/>
              <w:jc w:val="center"/>
              <w:rPr>
                <w:rFonts w:ascii="黑体" w:eastAsia="黑体"/>
              </w:rPr>
            </w:pPr>
          </w:p>
        </w:tc>
        <w:tc>
          <w:tcPr>
            <w:tcW w:w="2023"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300" w:lineRule="exact"/>
              <w:jc w:val="center"/>
              <w:rPr>
                <w:rFonts w:ascii="黑体" w:eastAsia="黑体"/>
              </w:rPr>
            </w:pPr>
          </w:p>
        </w:tc>
        <w:tc>
          <w:tcPr>
            <w:tcW w:w="1661"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300" w:lineRule="exact"/>
              <w:jc w:val="center"/>
              <w:rPr>
                <w:rFonts w:ascii="黑体" w:eastAsia="黑体"/>
              </w:rPr>
            </w:pPr>
          </w:p>
        </w:tc>
        <w:tc>
          <w:tcPr>
            <w:tcW w:w="148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黑体" w:eastAsia="黑体"/>
              </w:rPr>
            </w:pPr>
          </w:p>
        </w:tc>
        <w:tc>
          <w:tcPr>
            <w:tcW w:w="2023" w:type="dxa"/>
            <w:tcBorders>
              <w:top w:val="single" w:color="auto" w:sz="4" w:space="0"/>
              <w:left w:val="single" w:color="auto" w:sz="4" w:space="0"/>
              <w:bottom w:val="single" w:color="auto" w:sz="4" w:space="0"/>
              <w:right w:val="single" w:color="auto" w:sz="12" w:space="0"/>
            </w:tcBorders>
            <w:vAlign w:val="center"/>
          </w:tcPr>
          <w:p>
            <w:pPr>
              <w:spacing w:line="300" w:lineRule="exact"/>
              <w:jc w:val="center"/>
              <w:rPr>
                <w:rFonts w:ascii="黑体" w:eastAsia="黑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95" w:hRule="atLeast"/>
          <w:jc w:val="center"/>
        </w:trPr>
        <w:tc>
          <w:tcPr>
            <w:tcW w:w="758" w:type="dxa"/>
            <w:tcBorders>
              <w:top w:val="single" w:color="auto" w:sz="4" w:space="0"/>
              <w:left w:val="single" w:color="auto" w:sz="12" w:space="0"/>
              <w:bottom w:val="single" w:color="auto" w:sz="4" w:space="0"/>
              <w:right w:val="single" w:color="auto" w:sz="4" w:space="0"/>
            </w:tcBorders>
            <w:tcMar>
              <w:top w:w="0" w:type="dxa"/>
              <w:left w:w="28" w:type="dxa"/>
              <w:bottom w:w="0" w:type="dxa"/>
              <w:right w:w="28" w:type="dxa"/>
            </w:tcMar>
            <w:vAlign w:val="center"/>
          </w:tcPr>
          <w:p>
            <w:pPr>
              <w:spacing w:line="300" w:lineRule="exact"/>
              <w:jc w:val="center"/>
              <w:rPr>
                <w:rFonts w:ascii="黑体" w:eastAsia="黑体"/>
              </w:rPr>
            </w:pPr>
          </w:p>
        </w:tc>
        <w:tc>
          <w:tcPr>
            <w:tcW w:w="939"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300" w:lineRule="exact"/>
              <w:jc w:val="center"/>
              <w:rPr>
                <w:rFonts w:ascii="黑体" w:eastAsia="黑体"/>
              </w:rPr>
            </w:pPr>
          </w:p>
        </w:tc>
        <w:tc>
          <w:tcPr>
            <w:tcW w:w="2023"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300" w:lineRule="exact"/>
              <w:jc w:val="center"/>
              <w:rPr>
                <w:rFonts w:ascii="黑体" w:eastAsia="黑体"/>
              </w:rPr>
            </w:pPr>
          </w:p>
        </w:tc>
        <w:tc>
          <w:tcPr>
            <w:tcW w:w="1661"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300" w:lineRule="exact"/>
              <w:jc w:val="center"/>
              <w:rPr>
                <w:rFonts w:ascii="黑体" w:eastAsia="黑体"/>
              </w:rPr>
            </w:pPr>
          </w:p>
        </w:tc>
        <w:tc>
          <w:tcPr>
            <w:tcW w:w="148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黑体" w:eastAsia="黑体"/>
              </w:rPr>
            </w:pPr>
          </w:p>
        </w:tc>
        <w:tc>
          <w:tcPr>
            <w:tcW w:w="2023" w:type="dxa"/>
            <w:tcBorders>
              <w:top w:val="single" w:color="auto" w:sz="4" w:space="0"/>
              <w:left w:val="single" w:color="auto" w:sz="4" w:space="0"/>
              <w:bottom w:val="single" w:color="auto" w:sz="4" w:space="0"/>
              <w:right w:val="single" w:color="auto" w:sz="12" w:space="0"/>
            </w:tcBorders>
            <w:vAlign w:val="center"/>
          </w:tcPr>
          <w:p>
            <w:pPr>
              <w:spacing w:line="300" w:lineRule="exact"/>
              <w:jc w:val="center"/>
              <w:rPr>
                <w:rFonts w:ascii="黑体" w:eastAsia="黑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95" w:hRule="atLeast"/>
          <w:jc w:val="center"/>
        </w:trPr>
        <w:tc>
          <w:tcPr>
            <w:tcW w:w="758" w:type="dxa"/>
            <w:tcBorders>
              <w:top w:val="single" w:color="auto" w:sz="4" w:space="0"/>
              <w:left w:val="single" w:color="auto" w:sz="12" w:space="0"/>
              <w:bottom w:val="single" w:color="auto" w:sz="4" w:space="0"/>
              <w:right w:val="single" w:color="auto" w:sz="4" w:space="0"/>
            </w:tcBorders>
            <w:tcMar>
              <w:top w:w="0" w:type="dxa"/>
              <w:left w:w="28" w:type="dxa"/>
              <w:bottom w:w="0" w:type="dxa"/>
              <w:right w:w="28" w:type="dxa"/>
            </w:tcMar>
            <w:vAlign w:val="center"/>
          </w:tcPr>
          <w:p>
            <w:pPr>
              <w:spacing w:line="300" w:lineRule="exact"/>
              <w:jc w:val="center"/>
              <w:rPr>
                <w:rFonts w:ascii="黑体" w:eastAsia="黑体"/>
              </w:rPr>
            </w:pPr>
          </w:p>
        </w:tc>
        <w:tc>
          <w:tcPr>
            <w:tcW w:w="939"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300" w:lineRule="exact"/>
              <w:jc w:val="center"/>
              <w:rPr>
                <w:rFonts w:ascii="黑体" w:eastAsia="黑体"/>
              </w:rPr>
            </w:pPr>
          </w:p>
        </w:tc>
        <w:tc>
          <w:tcPr>
            <w:tcW w:w="2023"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300" w:lineRule="exact"/>
              <w:jc w:val="center"/>
              <w:rPr>
                <w:rFonts w:ascii="黑体" w:eastAsia="黑体"/>
              </w:rPr>
            </w:pPr>
          </w:p>
        </w:tc>
        <w:tc>
          <w:tcPr>
            <w:tcW w:w="1661"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300" w:lineRule="exact"/>
              <w:jc w:val="center"/>
              <w:rPr>
                <w:rFonts w:ascii="黑体" w:eastAsia="黑体"/>
              </w:rPr>
            </w:pPr>
          </w:p>
        </w:tc>
        <w:tc>
          <w:tcPr>
            <w:tcW w:w="148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黑体" w:eastAsia="黑体"/>
              </w:rPr>
            </w:pPr>
          </w:p>
        </w:tc>
        <w:tc>
          <w:tcPr>
            <w:tcW w:w="2023" w:type="dxa"/>
            <w:tcBorders>
              <w:top w:val="single" w:color="auto" w:sz="4" w:space="0"/>
              <w:left w:val="single" w:color="auto" w:sz="4" w:space="0"/>
              <w:bottom w:val="single" w:color="auto" w:sz="4" w:space="0"/>
              <w:right w:val="single" w:color="auto" w:sz="12" w:space="0"/>
            </w:tcBorders>
            <w:vAlign w:val="center"/>
          </w:tcPr>
          <w:p>
            <w:pPr>
              <w:spacing w:line="300" w:lineRule="exact"/>
              <w:jc w:val="center"/>
              <w:rPr>
                <w:rFonts w:ascii="黑体" w:eastAsia="黑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95" w:hRule="atLeast"/>
          <w:jc w:val="center"/>
        </w:trPr>
        <w:tc>
          <w:tcPr>
            <w:tcW w:w="758" w:type="dxa"/>
            <w:tcBorders>
              <w:top w:val="single" w:color="auto" w:sz="4" w:space="0"/>
              <w:left w:val="single" w:color="auto" w:sz="12" w:space="0"/>
              <w:bottom w:val="single" w:color="auto" w:sz="4" w:space="0"/>
              <w:right w:val="single" w:color="auto" w:sz="4" w:space="0"/>
            </w:tcBorders>
            <w:tcMar>
              <w:top w:w="0" w:type="dxa"/>
              <w:left w:w="28" w:type="dxa"/>
              <w:bottom w:w="0" w:type="dxa"/>
              <w:right w:w="28" w:type="dxa"/>
            </w:tcMar>
            <w:vAlign w:val="center"/>
          </w:tcPr>
          <w:p>
            <w:pPr>
              <w:spacing w:line="300" w:lineRule="exact"/>
              <w:jc w:val="center"/>
              <w:rPr>
                <w:rFonts w:ascii="黑体" w:eastAsia="黑体"/>
              </w:rPr>
            </w:pPr>
          </w:p>
        </w:tc>
        <w:tc>
          <w:tcPr>
            <w:tcW w:w="939"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300" w:lineRule="exact"/>
              <w:jc w:val="center"/>
              <w:rPr>
                <w:rFonts w:ascii="黑体" w:eastAsia="黑体"/>
              </w:rPr>
            </w:pPr>
          </w:p>
        </w:tc>
        <w:tc>
          <w:tcPr>
            <w:tcW w:w="2023"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300" w:lineRule="exact"/>
              <w:jc w:val="center"/>
              <w:rPr>
                <w:rFonts w:ascii="黑体" w:eastAsia="黑体"/>
              </w:rPr>
            </w:pPr>
          </w:p>
        </w:tc>
        <w:tc>
          <w:tcPr>
            <w:tcW w:w="1661"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300" w:lineRule="exact"/>
              <w:jc w:val="center"/>
              <w:rPr>
                <w:rFonts w:ascii="黑体" w:eastAsia="黑体"/>
              </w:rPr>
            </w:pPr>
          </w:p>
        </w:tc>
        <w:tc>
          <w:tcPr>
            <w:tcW w:w="148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黑体" w:eastAsia="黑体"/>
              </w:rPr>
            </w:pPr>
          </w:p>
        </w:tc>
        <w:tc>
          <w:tcPr>
            <w:tcW w:w="2023" w:type="dxa"/>
            <w:tcBorders>
              <w:top w:val="single" w:color="auto" w:sz="4" w:space="0"/>
              <w:left w:val="single" w:color="auto" w:sz="4" w:space="0"/>
              <w:bottom w:val="single" w:color="auto" w:sz="4" w:space="0"/>
              <w:right w:val="single" w:color="auto" w:sz="12" w:space="0"/>
            </w:tcBorders>
            <w:vAlign w:val="center"/>
          </w:tcPr>
          <w:p>
            <w:pPr>
              <w:spacing w:line="300" w:lineRule="exact"/>
              <w:jc w:val="center"/>
              <w:rPr>
                <w:rFonts w:ascii="黑体" w:eastAsia="黑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95" w:hRule="atLeast"/>
          <w:jc w:val="center"/>
        </w:trPr>
        <w:tc>
          <w:tcPr>
            <w:tcW w:w="758" w:type="dxa"/>
            <w:tcBorders>
              <w:top w:val="single" w:color="auto" w:sz="4" w:space="0"/>
              <w:left w:val="single" w:color="auto" w:sz="12" w:space="0"/>
              <w:bottom w:val="single" w:color="auto" w:sz="4" w:space="0"/>
              <w:right w:val="single" w:color="auto" w:sz="4" w:space="0"/>
            </w:tcBorders>
            <w:tcMar>
              <w:top w:w="0" w:type="dxa"/>
              <w:left w:w="28" w:type="dxa"/>
              <w:bottom w:w="0" w:type="dxa"/>
              <w:right w:w="28" w:type="dxa"/>
            </w:tcMar>
            <w:vAlign w:val="center"/>
          </w:tcPr>
          <w:p>
            <w:pPr>
              <w:spacing w:line="300" w:lineRule="exact"/>
              <w:jc w:val="center"/>
              <w:rPr>
                <w:rFonts w:ascii="黑体" w:eastAsia="黑体"/>
              </w:rPr>
            </w:pPr>
          </w:p>
        </w:tc>
        <w:tc>
          <w:tcPr>
            <w:tcW w:w="939"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300" w:lineRule="exact"/>
              <w:jc w:val="center"/>
              <w:rPr>
                <w:rFonts w:ascii="黑体" w:eastAsia="黑体"/>
              </w:rPr>
            </w:pPr>
          </w:p>
        </w:tc>
        <w:tc>
          <w:tcPr>
            <w:tcW w:w="2023"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300" w:lineRule="exact"/>
              <w:jc w:val="center"/>
              <w:rPr>
                <w:rFonts w:ascii="黑体" w:eastAsia="黑体"/>
              </w:rPr>
            </w:pPr>
          </w:p>
        </w:tc>
        <w:tc>
          <w:tcPr>
            <w:tcW w:w="1661"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300" w:lineRule="exact"/>
              <w:jc w:val="center"/>
              <w:rPr>
                <w:rFonts w:ascii="黑体" w:eastAsia="黑体"/>
              </w:rPr>
            </w:pPr>
          </w:p>
        </w:tc>
        <w:tc>
          <w:tcPr>
            <w:tcW w:w="148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黑体" w:eastAsia="黑体"/>
              </w:rPr>
            </w:pPr>
          </w:p>
        </w:tc>
        <w:tc>
          <w:tcPr>
            <w:tcW w:w="2023" w:type="dxa"/>
            <w:tcBorders>
              <w:top w:val="single" w:color="auto" w:sz="4" w:space="0"/>
              <w:left w:val="single" w:color="auto" w:sz="4" w:space="0"/>
              <w:bottom w:val="single" w:color="auto" w:sz="4" w:space="0"/>
              <w:right w:val="single" w:color="auto" w:sz="12" w:space="0"/>
            </w:tcBorders>
            <w:vAlign w:val="center"/>
          </w:tcPr>
          <w:p>
            <w:pPr>
              <w:spacing w:line="300" w:lineRule="exact"/>
              <w:jc w:val="center"/>
              <w:rPr>
                <w:rFonts w:ascii="黑体" w:eastAsia="黑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95" w:hRule="atLeast"/>
          <w:jc w:val="center"/>
        </w:trPr>
        <w:tc>
          <w:tcPr>
            <w:tcW w:w="758" w:type="dxa"/>
            <w:tcBorders>
              <w:top w:val="single" w:color="auto" w:sz="4" w:space="0"/>
              <w:left w:val="single" w:color="auto" w:sz="12" w:space="0"/>
              <w:bottom w:val="single" w:color="auto" w:sz="4" w:space="0"/>
              <w:right w:val="single" w:color="auto" w:sz="4" w:space="0"/>
            </w:tcBorders>
            <w:tcMar>
              <w:top w:w="0" w:type="dxa"/>
              <w:left w:w="28" w:type="dxa"/>
              <w:bottom w:w="0" w:type="dxa"/>
              <w:right w:w="28" w:type="dxa"/>
            </w:tcMar>
            <w:vAlign w:val="center"/>
          </w:tcPr>
          <w:p>
            <w:pPr>
              <w:spacing w:line="300" w:lineRule="exact"/>
              <w:jc w:val="center"/>
              <w:rPr>
                <w:rFonts w:ascii="黑体" w:eastAsia="黑体"/>
              </w:rPr>
            </w:pPr>
          </w:p>
        </w:tc>
        <w:tc>
          <w:tcPr>
            <w:tcW w:w="939"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300" w:lineRule="exact"/>
              <w:jc w:val="center"/>
              <w:rPr>
                <w:rFonts w:ascii="黑体" w:eastAsia="黑体"/>
              </w:rPr>
            </w:pPr>
          </w:p>
        </w:tc>
        <w:tc>
          <w:tcPr>
            <w:tcW w:w="2023"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300" w:lineRule="exact"/>
              <w:jc w:val="center"/>
              <w:rPr>
                <w:rFonts w:ascii="黑体" w:eastAsia="黑体"/>
              </w:rPr>
            </w:pPr>
          </w:p>
        </w:tc>
        <w:tc>
          <w:tcPr>
            <w:tcW w:w="1661"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300" w:lineRule="exact"/>
              <w:jc w:val="center"/>
              <w:rPr>
                <w:rFonts w:ascii="黑体" w:eastAsia="黑体"/>
              </w:rPr>
            </w:pPr>
          </w:p>
        </w:tc>
        <w:tc>
          <w:tcPr>
            <w:tcW w:w="148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黑体" w:eastAsia="黑体"/>
              </w:rPr>
            </w:pPr>
          </w:p>
        </w:tc>
        <w:tc>
          <w:tcPr>
            <w:tcW w:w="2023" w:type="dxa"/>
            <w:tcBorders>
              <w:top w:val="single" w:color="auto" w:sz="4" w:space="0"/>
              <w:left w:val="single" w:color="auto" w:sz="4" w:space="0"/>
              <w:bottom w:val="single" w:color="auto" w:sz="4" w:space="0"/>
              <w:right w:val="single" w:color="auto" w:sz="12" w:space="0"/>
            </w:tcBorders>
            <w:vAlign w:val="center"/>
          </w:tcPr>
          <w:p>
            <w:pPr>
              <w:spacing w:line="300" w:lineRule="exact"/>
              <w:jc w:val="center"/>
              <w:rPr>
                <w:rFonts w:ascii="黑体" w:eastAsia="黑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95" w:hRule="atLeast"/>
          <w:jc w:val="center"/>
        </w:trPr>
        <w:tc>
          <w:tcPr>
            <w:tcW w:w="758" w:type="dxa"/>
            <w:tcBorders>
              <w:top w:val="single" w:color="auto" w:sz="4" w:space="0"/>
              <w:left w:val="single" w:color="auto" w:sz="12" w:space="0"/>
              <w:bottom w:val="single" w:color="auto" w:sz="4" w:space="0"/>
              <w:right w:val="single" w:color="auto" w:sz="4" w:space="0"/>
            </w:tcBorders>
            <w:tcMar>
              <w:top w:w="0" w:type="dxa"/>
              <w:left w:w="28" w:type="dxa"/>
              <w:bottom w:w="0" w:type="dxa"/>
              <w:right w:w="28" w:type="dxa"/>
            </w:tcMar>
            <w:vAlign w:val="center"/>
          </w:tcPr>
          <w:p>
            <w:pPr>
              <w:spacing w:line="300" w:lineRule="exact"/>
              <w:jc w:val="center"/>
              <w:rPr>
                <w:rFonts w:ascii="黑体" w:eastAsia="黑体"/>
              </w:rPr>
            </w:pPr>
          </w:p>
        </w:tc>
        <w:tc>
          <w:tcPr>
            <w:tcW w:w="939"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300" w:lineRule="exact"/>
              <w:jc w:val="center"/>
              <w:rPr>
                <w:rFonts w:ascii="黑体" w:eastAsia="黑体"/>
              </w:rPr>
            </w:pPr>
          </w:p>
        </w:tc>
        <w:tc>
          <w:tcPr>
            <w:tcW w:w="2023"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300" w:lineRule="exact"/>
              <w:jc w:val="center"/>
              <w:rPr>
                <w:rFonts w:ascii="黑体" w:eastAsia="黑体"/>
              </w:rPr>
            </w:pPr>
          </w:p>
        </w:tc>
        <w:tc>
          <w:tcPr>
            <w:tcW w:w="1661"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300" w:lineRule="exact"/>
              <w:jc w:val="center"/>
              <w:rPr>
                <w:rFonts w:ascii="黑体" w:eastAsia="黑体"/>
              </w:rPr>
            </w:pPr>
          </w:p>
        </w:tc>
        <w:tc>
          <w:tcPr>
            <w:tcW w:w="148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黑体" w:eastAsia="黑体"/>
              </w:rPr>
            </w:pPr>
          </w:p>
        </w:tc>
        <w:tc>
          <w:tcPr>
            <w:tcW w:w="2023" w:type="dxa"/>
            <w:tcBorders>
              <w:top w:val="single" w:color="auto" w:sz="4" w:space="0"/>
              <w:left w:val="single" w:color="auto" w:sz="4" w:space="0"/>
              <w:bottom w:val="single" w:color="auto" w:sz="4" w:space="0"/>
              <w:right w:val="single" w:color="auto" w:sz="12" w:space="0"/>
            </w:tcBorders>
            <w:vAlign w:val="center"/>
          </w:tcPr>
          <w:p>
            <w:pPr>
              <w:spacing w:line="300" w:lineRule="exact"/>
              <w:jc w:val="center"/>
              <w:rPr>
                <w:rFonts w:ascii="黑体" w:eastAsia="黑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95" w:hRule="atLeast"/>
          <w:jc w:val="center"/>
        </w:trPr>
        <w:tc>
          <w:tcPr>
            <w:tcW w:w="758" w:type="dxa"/>
            <w:tcBorders>
              <w:top w:val="single" w:color="auto" w:sz="4" w:space="0"/>
              <w:left w:val="single" w:color="auto" w:sz="12" w:space="0"/>
              <w:bottom w:val="single" w:color="auto" w:sz="12" w:space="0"/>
              <w:right w:val="single" w:color="auto" w:sz="4" w:space="0"/>
            </w:tcBorders>
            <w:tcMar>
              <w:top w:w="0" w:type="dxa"/>
              <w:left w:w="28" w:type="dxa"/>
              <w:bottom w:w="0" w:type="dxa"/>
              <w:right w:w="28" w:type="dxa"/>
            </w:tcMar>
            <w:vAlign w:val="center"/>
          </w:tcPr>
          <w:p>
            <w:pPr>
              <w:spacing w:line="300" w:lineRule="exact"/>
              <w:jc w:val="center"/>
              <w:rPr>
                <w:rFonts w:ascii="黑体" w:eastAsia="黑体"/>
              </w:rPr>
            </w:pPr>
          </w:p>
        </w:tc>
        <w:tc>
          <w:tcPr>
            <w:tcW w:w="939" w:type="dxa"/>
            <w:tcBorders>
              <w:top w:val="single" w:color="auto" w:sz="4" w:space="0"/>
              <w:left w:val="single" w:color="auto" w:sz="4" w:space="0"/>
              <w:bottom w:val="single" w:color="auto" w:sz="12" w:space="0"/>
              <w:right w:val="single" w:color="auto" w:sz="4" w:space="0"/>
            </w:tcBorders>
            <w:tcMar>
              <w:top w:w="0" w:type="dxa"/>
              <w:left w:w="28" w:type="dxa"/>
              <w:bottom w:w="0" w:type="dxa"/>
              <w:right w:w="28" w:type="dxa"/>
            </w:tcMar>
            <w:vAlign w:val="center"/>
          </w:tcPr>
          <w:p>
            <w:pPr>
              <w:spacing w:line="300" w:lineRule="exact"/>
              <w:jc w:val="center"/>
              <w:rPr>
                <w:rFonts w:ascii="黑体" w:eastAsia="黑体"/>
              </w:rPr>
            </w:pPr>
          </w:p>
        </w:tc>
        <w:tc>
          <w:tcPr>
            <w:tcW w:w="2023" w:type="dxa"/>
            <w:tcBorders>
              <w:top w:val="single" w:color="auto" w:sz="4" w:space="0"/>
              <w:left w:val="single" w:color="auto" w:sz="4" w:space="0"/>
              <w:bottom w:val="single" w:color="auto" w:sz="12" w:space="0"/>
              <w:right w:val="single" w:color="auto" w:sz="4" w:space="0"/>
            </w:tcBorders>
            <w:tcMar>
              <w:top w:w="0" w:type="dxa"/>
              <w:left w:w="28" w:type="dxa"/>
              <w:bottom w:w="0" w:type="dxa"/>
              <w:right w:w="28" w:type="dxa"/>
            </w:tcMar>
            <w:vAlign w:val="center"/>
          </w:tcPr>
          <w:p>
            <w:pPr>
              <w:spacing w:line="300" w:lineRule="exact"/>
              <w:jc w:val="center"/>
              <w:rPr>
                <w:rFonts w:ascii="黑体" w:eastAsia="黑体"/>
              </w:rPr>
            </w:pPr>
          </w:p>
        </w:tc>
        <w:tc>
          <w:tcPr>
            <w:tcW w:w="1661" w:type="dxa"/>
            <w:tcBorders>
              <w:top w:val="single" w:color="auto" w:sz="4" w:space="0"/>
              <w:left w:val="single" w:color="auto" w:sz="4" w:space="0"/>
              <w:bottom w:val="single" w:color="auto" w:sz="12" w:space="0"/>
              <w:right w:val="single" w:color="auto" w:sz="4" w:space="0"/>
            </w:tcBorders>
            <w:tcMar>
              <w:top w:w="0" w:type="dxa"/>
              <w:left w:w="28" w:type="dxa"/>
              <w:bottom w:w="0" w:type="dxa"/>
              <w:right w:w="28" w:type="dxa"/>
            </w:tcMar>
            <w:vAlign w:val="center"/>
          </w:tcPr>
          <w:p>
            <w:pPr>
              <w:spacing w:line="300" w:lineRule="exact"/>
              <w:jc w:val="center"/>
              <w:rPr>
                <w:rFonts w:ascii="黑体" w:eastAsia="黑体"/>
              </w:rPr>
            </w:pPr>
          </w:p>
        </w:tc>
        <w:tc>
          <w:tcPr>
            <w:tcW w:w="1481" w:type="dxa"/>
            <w:tcBorders>
              <w:top w:val="single" w:color="auto" w:sz="4" w:space="0"/>
              <w:left w:val="single" w:color="auto" w:sz="4" w:space="0"/>
              <w:bottom w:val="single" w:color="auto" w:sz="12" w:space="0"/>
              <w:right w:val="single" w:color="auto" w:sz="4" w:space="0"/>
            </w:tcBorders>
            <w:vAlign w:val="center"/>
          </w:tcPr>
          <w:p>
            <w:pPr>
              <w:spacing w:line="300" w:lineRule="exact"/>
              <w:jc w:val="center"/>
              <w:rPr>
                <w:rFonts w:ascii="黑体" w:eastAsia="黑体"/>
              </w:rPr>
            </w:pPr>
          </w:p>
        </w:tc>
        <w:tc>
          <w:tcPr>
            <w:tcW w:w="2023" w:type="dxa"/>
            <w:tcBorders>
              <w:top w:val="single" w:color="auto" w:sz="4" w:space="0"/>
              <w:left w:val="single" w:color="auto" w:sz="4" w:space="0"/>
              <w:bottom w:val="single" w:color="auto" w:sz="12" w:space="0"/>
              <w:right w:val="single" w:color="auto" w:sz="12" w:space="0"/>
            </w:tcBorders>
            <w:vAlign w:val="center"/>
          </w:tcPr>
          <w:p>
            <w:pPr>
              <w:spacing w:line="300" w:lineRule="exact"/>
              <w:jc w:val="center"/>
              <w:rPr>
                <w:rFonts w:ascii="黑体" w:eastAsia="黑体"/>
              </w:rPr>
            </w:pPr>
          </w:p>
        </w:tc>
      </w:tr>
    </w:tbl>
    <w:p>
      <w:pPr>
        <w:spacing w:line="400" w:lineRule="exact"/>
        <w:rPr>
          <w:rStyle w:val="56"/>
          <w:rFonts w:ascii="黑体" w:hAnsi="黑体" w:eastAsia="黑体"/>
          <w:sz w:val="24"/>
        </w:rPr>
      </w:pPr>
    </w:p>
    <w:p>
      <w:pPr>
        <w:autoSpaceDE w:val="0"/>
        <w:autoSpaceDN w:val="0"/>
        <w:adjustRightInd w:val="0"/>
        <w:jc w:val="left"/>
        <w:rPr>
          <w:sz w:val="22"/>
          <w:szCs w:val="22"/>
        </w:rPr>
      </w:pPr>
      <w:r>
        <w:rPr>
          <w:rFonts w:hint="eastAsia"/>
          <w:sz w:val="22"/>
          <w:szCs w:val="22"/>
        </w:rPr>
        <w:t>招标人签字</w:t>
      </w:r>
      <w:r>
        <w:rPr>
          <w:sz w:val="22"/>
          <w:szCs w:val="22"/>
        </w:rPr>
        <w:t>/</w:t>
      </w:r>
      <w:r>
        <w:rPr>
          <w:rFonts w:hint="eastAsia"/>
          <w:sz w:val="22"/>
          <w:szCs w:val="22"/>
        </w:rPr>
        <w:t>日期：</w:t>
      </w:r>
      <w:r>
        <w:rPr>
          <w:sz w:val="22"/>
          <w:szCs w:val="22"/>
        </w:rPr>
        <w:t xml:space="preserve">                              </w:t>
      </w:r>
      <w:r>
        <w:rPr>
          <w:rFonts w:hint="eastAsia"/>
          <w:sz w:val="22"/>
          <w:szCs w:val="22"/>
        </w:rPr>
        <w:t>监督人员签字</w:t>
      </w:r>
      <w:r>
        <w:rPr>
          <w:sz w:val="22"/>
          <w:szCs w:val="22"/>
        </w:rPr>
        <w:t>/</w:t>
      </w:r>
      <w:r>
        <w:rPr>
          <w:rFonts w:hint="eastAsia"/>
          <w:sz w:val="22"/>
          <w:szCs w:val="22"/>
        </w:rPr>
        <w:t>日期：</w:t>
      </w:r>
    </w:p>
    <w:p>
      <w:pPr>
        <w:spacing w:line="360" w:lineRule="auto"/>
        <w:rPr>
          <w:rFonts w:ascii="宋体" w:hAnsi="宋体"/>
        </w:rPr>
      </w:pPr>
    </w:p>
    <w:p>
      <w:pPr>
        <w:spacing w:line="360" w:lineRule="auto"/>
        <w:ind w:firstLine="3780" w:firstLineChars="1800"/>
        <w:rPr>
          <w:rFonts w:ascii="宋体" w:hAnsi="宋体"/>
        </w:rPr>
      </w:pPr>
      <w:r>
        <w:rPr>
          <w:rFonts w:hint="eastAsia" w:ascii="宋体" w:hAnsi="宋体"/>
        </w:rPr>
        <w:t xml:space="preserve">           </w:t>
      </w:r>
      <w:r>
        <w:rPr>
          <w:rFonts w:hint="eastAsia" w:ascii="宋体" w:hAnsi="宋体"/>
          <w:u w:val="single"/>
        </w:rPr>
        <w:t xml:space="preserve">            </w:t>
      </w:r>
      <w:r>
        <w:rPr>
          <w:rFonts w:hint="eastAsia" w:ascii="宋体" w:hAnsi="宋体"/>
        </w:rPr>
        <w:t>年</w:t>
      </w:r>
      <w:r>
        <w:rPr>
          <w:rFonts w:hint="eastAsia" w:ascii="宋体" w:hAnsi="宋体"/>
          <w:u w:val="single"/>
        </w:rPr>
        <w:t xml:space="preserve">      </w:t>
      </w:r>
      <w:r>
        <w:rPr>
          <w:rFonts w:hint="eastAsia" w:ascii="宋体" w:hAnsi="宋体"/>
        </w:rPr>
        <w:t>月</w:t>
      </w:r>
      <w:r>
        <w:rPr>
          <w:rFonts w:hint="eastAsia" w:ascii="宋体" w:hAnsi="宋体"/>
          <w:u w:val="single"/>
        </w:rPr>
        <w:t xml:space="preserve">      </w:t>
      </w:r>
      <w:r>
        <w:rPr>
          <w:rFonts w:hint="eastAsia" w:ascii="宋体" w:hAnsi="宋体"/>
        </w:rPr>
        <w:t>日</w:t>
      </w:r>
    </w:p>
    <w:p>
      <w:pPr>
        <w:spacing w:line="400" w:lineRule="exact"/>
        <w:rPr>
          <w:rFonts w:ascii="黑体" w:eastAsia="黑体"/>
          <w:sz w:val="24"/>
        </w:rPr>
      </w:pPr>
      <w:r>
        <w:rPr>
          <w:rFonts w:hint="eastAsia" w:ascii="黑体" w:eastAsia="黑体"/>
          <w:sz w:val="24"/>
        </w:rPr>
        <w:br w:type="page"/>
      </w:r>
    </w:p>
    <w:p>
      <w:pPr>
        <w:spacing w:line="400" w:lineRule="exact"/>
        <w:rPr>
          <w:rStyle w:val="56"/>
          <w:rFonts w:ascii="黑体" w:hAnsi="黑体"/>
          <w:b w:val="0"/>
          <w:sz w:val="24"/>
        </w:rPr>
      </w:pPr>
      <w:bookmarkStart w:id="130" w:name="_Toc300678054"/>
      <w:r>
        <w:rPr>
          <w:rStyle w:val="56"/>
          <w:rFonts w:hint="eastAsia" w:ascii="黑体" w:hAnsi="黑体" w:eastAsia="黑体"/>
          <w:b w:val="0"/>
          <w:sz w:val="24"/>
        </w:rPr>
        <w:t>附表2-4：问题澄清通知</w:t>
      </w:r>
      <w:bookmarkEnd w:id="130"/>
    </w:p>
    <w:p>
      <w:pPr>
        <w:spacing w:beforeLines="100" w:afterLines="100" w:line="400" w:lineRule="exact"/>
        <w:jc w:val="center"/>
        <w:rPr>
          <w:sz w:val="28"/>
        </w:rPr>
      </w:pPr>
      <w:r>
        <w:rPr>
          <w:rFonts w:hint="eastAsia" w:ascii="黑体" w:eastAsia="黑体"/>
          <w:sz w:val="28"/>
          <w:szCs w:val="28"/>
        </w:rPr>
        <w:t>问题澄清通知</w:t>
      </w:r>
    </w:p>
    <w:p>
      <w:pPr>
        <w:spacing w:beforeLines="100" w:afterLines="100" w:line="360" w:lineRule="auto"/>
        <w:jc w:val="left"/>
        <w:rPr>
          <w:rFonts w:ascii="宋体" w:hAnsi="宋体"/>
          <w:u w:val="single"/>
        </w:rPr>
      </w:pPr>
      <w:r>
        <w:rPr>
          <w:rFonts w:hint="eastAsia" w:ascii="宋体" w:hAnsi="宋体"/>
        </w:rPr>
        <w:t xml:space="preserve">                                  编号：</w:t>
      </w:r>
      <w:r>
        <w:rPr>
          <w:rFonts w:hint="eastAsia" w:ascii="宋体" w:hAnsi="宋体"/>
          <w:u w:val="single"/>
        </w:rPr>
        <w:t xml:space="preserve">                  </w:t>
      </w:r>
    </w:p>
    <w:p>
      <w:pPr>
        <w:spacing w:line="360" w:lineRule="auto"/>
        <w:rPr>
          <w:rFonts w:ascii="宋体" w:hAnsi="宋体"/>
        </w:rPr>
      </w:pPr>
      <w:r>
        <w:rPr>
          <w:rFonts w:hint="eastAsia" w:ascii="宋体" w:hAnsi="宋体"/>
          <w:u w:val="single"/>
        </w:rPr>
        <w:t xml:space="preserve">                  </w:t>
      </w:r>
      <w:r>
        <w:rPr>
          <w:rFonts w:hint="eastAsia" w:ascii="宋体" w:hAnsi="宋体"/>
        </w:rPr>
        <w:t>（投标人名称）：</w:t>
      </w:r>
    </w:p>
    <w:p>
      <w:pPr>
        <w:spacing w:line="360" w:lineRule="auto"/>
        <w:ind w:firstLine="420" w:firstLineChars="200"/>
        <w:rPr>
          <w:rFonts w:ascii="宋体" w:hAnsi="宋体"/>
        </w:rPr>
      </w:pPr>
      <w:r>
        <w:rPr>
          <w:rFonts w:hint="eastAsia" w:ascii="宋体" w:hAnsi="宋体"/>
          <w:u w:val="single"/>
        </w:rPr>
        <w:t xml:space="preserve">             </w:t>
      </w:r>
      <w:r>
        <w:rPr>
          <w:rFonts w:hint="eastAsia" w:ascii="宋体" w:hAnsi="宋体"/>
        </w:rPr>
        <w:t>（项目名称）施工招标的评标委员会，对你方的投标文件进行了仔细的审查，现需你方对本通知所附质疑问卷中的问题以书面形式予以澄清、说明或者补正。</w:t>
      </w:r>
    </w:p>
    <w:p>
      <w:pPr>
        <w:spacing w:line="360" w:lineRule="auto"/>
        <w:ind w:firstLine="420" w:firstLineChars="200"/>
        <w:rPr>
          <w:rFonts w:ascii="宋体" w:hAnsi="宋体"/>
          <w:u w:val="single"/>
        </w:rPr>
      </w:pPr>
      <w:r>
        <w:rPr>
          <w:rFonts w:hint="eastAsia" w:ascii="宋体" w:hAnsi="宋体"/>
        </w:rPr>
        <w:t>请将上述问题的澄清、说明或者补正于</w:t>
      </w:r>
      <w:r>
        <w:rPr>
          <w:rFonts w:hint="eastAsia" w:ascii="宋体" w:hAnsi="宋体"/>
          <w:u w:val="single"/>
        </w:rPr>
        <w:t xml:space="preserve">    </w:t>
      </w:r>
      <w:r>
        <w:rPr>
          <w:rFonts w:hint="eastAsia" w:ascii="宋体" w:hAnsi="宋体"/>
        </w:rPr>
        <w:t>年</w:t>
      </w:r>
      <w:r>
        <w:rPr>
          <w:rFonts w:hint="eastAsia" w:ascii="宋体" w:hAnsi="宋体"/>
          <w:u w:val="single"/>
        </w:rPr>
        <w:t xml:space="preserve">    </w:t>
      </w:r>
      <w:r>
        <w:rPr>
          <w:rFonts w:hint="eastAsia" w:ascii="宋体" w:hAnsi="宋体"/>
        </w:rPr>
        <w:t>月</w:t>
      </w:r>
      <w:r>
        <w:rPr>
          <w:rFonts w:hint="eastAsia" w:ascii="宋体" w:hAnsi="宋体"/>
          <w:u w:val="single"/>
        </w:rPr>
        <w:t xml:space="preserve">    </w:t>
      </w:r>
      <w:r>
        <w:rPr>
          <w:rFonts w:hint="eastAsia" w:ascii="宋体" w:hAnsi="宋体"/>
        </w:rPr>
        <w:t>日</w:t>
      </w:r>
      <w:r>
        <w:rPr>
          <w:rFonts w:hint="eastAsia" w:ascii="宋体" w:hAnsi="宋体"/>
          <w:u w:val="single"/>
        </w:rPr>
        <w:t xml:space="preserve">    </w:t>
      </w:r>
      <w:r>
        <w:rPr>
          <w:rFonts w:hint="eastAsia" w:ascii="宋体" w:hAnsi="宋体"/>
        </w:rPr>
        <w:t>时前密封递交至</w:t>
      </w:r>
      <w:r>
        <w:rPr>
          <w:rFonts w:hint="eastAsia" w:ascii="宋体" w:hAnsi="宋体"/>
          <w:u w:val="single"/>
        </w:rPr>
        <w:t xml:space="preserve">            </w:t>
      </w:r>
    </w:p>
    <w:p>
      <w:pPr>
        <w:spacing w:line="360" w:lineRule="auto"/>
        <w:rPr>
          <w:rFonts w:ascii="宋体" w:hAnsi="宋体"/>
        </w:rPr>
      </w:pPr>
      <w:r>
        <w:rPr>
          <w:rFonts w:hint="eastAsia" w:ascii="宋体" w:hAnsi="宋体"/>
          <w:u w:val="single"/>
        </w:rPr>
        <w:t xml:space="preserve">       </w:t>
      </w:r>
      <w:r>
        <w:rPr>
          <w:rFonts w:hint="eastAsia" w:ascii="宋体" w:hAnsi="宋体"/>
        </w:rPr>
        <w:t>（详细地址）或传真至</w:t>
      </w:r>
      <w:r>
        <w:rPr>
          <w:rFonts w:hint="eastAsia" w:ascii="宋体" w:hAnsi="宋体"/>
          <w:u w:val="single"/>
        </w:rPr>
        <w:t xml:space="preserve">                                   </w:t>
      </w:r>
      <w:r>
        <w:rPr>
          <w:rFonts w:hint="eastAsia" w:ascii="宋体" w:hAnsi="宋体"/>
        </w:rPr>
        <w:t>（传真号码）。采用传真方式的，应在</w:t>
      </w:r>
      <w:r>
        <w:rPr>
          <w:rFonts w:hint="eastAsia" w:ascii="宋体" w:hAnsi="宋体"/>
          <w:u w:val="single"/>
        </w:rPr>
        <w:t xml:space="preserve">     </w:t>
      </w:r>
      <w:r>
        <w:rPr>
          <w:rFonts w:hint="eastAsia" w:ascii="宋体" w:hAnsi="宋体"/>
        </w:rPr>
        <w:t>年</w:t>
      </w:r>
      <w:r>
        <w:rPr>
          <w:rFonts w:hint="eastAsia" w:ascii="宋体" w:hAnsi="宋体"/>
          <w:u w:val="single"/>
        </w:rPr>
        <w:t xml:space="preserve">     </w:t>
      </w:r>
      <w:r>
        <w:rPr>
          <w:rFonts w:hint="eastAsia" w:ascii="宋体" w:hAnsi="宋体"/>
        </w:rPr>
        <w:t>月</w:t>
      </w:r>
      <w:r>
        <w:rPr>
          <w:rFonts w:hint="eastAsia" w:ascii="宋体" w:hAnsi="宋体"/>
          <w:u w:val="single"/>
        </w:rPr>
        <w:t xml:space="preserve">     </w:t>
      </w:r>
      <w:r>
        <w:rPr>
          <w:rFonts w:hint="eastAsia" w:ascii="宋体" w:hAnsi="宋体"/>
        </w:rPr>
        <w:t>日</w:t>
      </w:r>
      <w:r>
        <w:rPr>
          <w:rFonts w:hint="eastAsia" w:ascii="宋体" w:hAnsi="宋体"/>
          <w:u w:val="single"/>
        </w:rPr>
        <w:t xml:space="preserve">     </w:t>
      </w:r>
      <w:r>
        <w:rPr>
          <w:rFonts w:hint="eastAsia" w:ascii="宋体" w:hAnsi="宋体"/>
        </w:rPr>
        <w:t>时前将原件递交至</w:t>
      </w:r>
      <w:r>
        <w:rPr>
          <w:rFonts w:hint="eastAsia" w:ascii="宋体" w:hAnsi="宋体"/>
          <w:u w:val="single"/>
        </w:rPr>
        <w:t xml:space="preserve">                         </w:t>
      </w:r>
      <w:r>
        <w:rPr>
          <w:rFonts w:hint="eastAsia" w:ascii="宋体" w:hAnsi="宋体"/>
        </w:rPr>
        <w:t xml:space="preserve"> （详细地址）。</w:t>
      </w:r>
    </w:p>
    <w:p>
      <w:pPr>
        <w:spacing w:line="360" w:lineRule="auto"/>
        <w:rPr>
          <w:rFonts w:ascii="宋体" w:hAnsi="宋体"/>
        </w:rPr>
      </w:pPr>
    </w:p>
    <w:p>
      <w:pPr>
        <w:spacing w:line="360" w:lineRule="auto"/>
        <w:rPr>
          <w:rFonts w:ascii="宋体" w:hAnsi="宋体"/>
        </w:rPr>
      </w:pPr>
    </w:p>
    <w:p>
      <w:pPr>
        <w:snapToGrid w:val="0"/>
        <w:spacing w:line="480" w:lineRule="auto"/>
        <w:jc w:val="right"/>
        <w:rPr>
          <w:rFonts w:ascii="宋体" w:hAnsi="宋体"/>
          <w:szCs w:val="21"/>
        </w:rPr>
      </w:pPr>
      <w:r>
        <w:rPr>
          <w:rFonts w:hint="eastAsia" w:ascii="宋体" w:hAnsi="宋体"/>
          <w:szCs w:val="21"/>
          <w:u w:val="single"/>
        </w:rPr>
        <w:t xml:space="preserve">          </w:t>
      </w:r>
      <w:r>
        <w:rPr>
          <w:rFonts w:hint="eastAsia" w:ascii="宋体" w:hAnsi="宋体"/>
          <w:szCs w:val="21"/>
        </w:rPr>
        <w:t>（项目名称）施工招标评标委员会</w:t>
      </w:r>
    </w:p>
    <w:p>
      <w:pPr>
        <w:spacing w:line="360" w:lineRule="auto"/>
        <w:ind w:firstLine="2625" w:firstLineChars="1250"/>
        <w:jc w:val="right"/>
        <w:rPr>
          <w:rFonts w:ascii="宋体" w:hAnsi="宋体"/>
        </w:rPr>
      </w:pPr>
      <w:r>
        <w:rPr>
          <w:rFonts w:hint="eastAsia" w:ascii="宋体" w:hAnsi="宋体"/>
          <w:szCs w:val="21"/>
        </w:rPr>
        <w:t>（资格审查委员会负责人签字）</w:t>
      </w:r>
    </w:p>
    <w:p>
      <w:pPr>
        <w:spacing w:line="360" w:lineRule="auto"/>
        <w:ind w:firstLine="4620" w:firstLineChars="2200"/>
        <w:jc w:val="right"/>
        <w:rPr>
          <w:rFonts w:ascii="宋体" w:hAnsi="宋体"/>
        </w:rPr>
      </w:pPr>
      <w:r>
        <w:rPr>
          <w:rFonts w:hint="eastAsia" w:ascii="宋体" w:hAnsi="宋体"/>
          <w:u w:val="single"/>
        </w:rPr>
        <w:t xml:space="preserve">      </w:t>
      </w:r>
      <w:r>
        <w:rPr>
          <w:rFonts w:hint="eastAsia" w:ascii="宋体" w:hAnsi="宋体"/>
        </w:rPr>
        <w:t>年</w:t>
      </w:r>
      <w:r>
        <w:rPr>
          <w:rFonts w:hint="eastAsia" w:ascii="宋体" w:hAnsi="宋体"/>
          <w:u w:val="single"/>
        </w:rPr>
        <w:t xml:space="preserve">       </w:t>
      </w:r>
      <w:r>
        <w:rPr>
          <w:rFonts w:hint="eastAsia" w:ascii="宋体" w:hAnsi="宋体"/>
        </w:rPr>
        <w:t>月</w:t>
      </w:r>
      <w:r>
        <w:rPr>
          <w:rFonts w:hint="eastAsia" w:ascii="宋体" w:hAnsi="宋体"/>
          <w:u w:val="single"/>
        </w:rPr>
        <w:t xml:space="preserve">       </w:t>
      </w:r>
      <w:r>
        <w:rPr>
          <w:rFonts w:hint="eastAsia" w:ascii="宋体" w:hAnsi="宋体"/>
        </w:rPr>
        <w:t>日</w:t>
      </w:r>
    </w:p>
    <w:p>
      <w:pPr>
        <w:spacing w:line="400" w:lineRule="exact"/>
        <w:rPr>
          <w:rStyle w:val="56"/>
          <w:rFonts w:ascii="黑体" w:hAnsi="黑体"/>
          <w:sz w:val="24"/>
        </w:rPr>
      </w:pPr>
      <w:r>
        <w:br w:type="page"/>
      </w:r>
      <w:bookmarkStart w:id="131" w:name="_Toc300678055"/>
      <w:r>
        <w:rPr>
          <w:rStyle w:val="56"/>
          <w:rFonts w:hint="eastAsia" w:ascii="黑体" w:hAnsi="黑体" w:eastAsia="黑体"/>
          <w:b w:val="0"/>
          <w:sz w:val="24"/>
        </w:rPr>
        <w:t>附表2-5：问题的澄清</w:t>
      </w:r>
      <w:bookmarkEnd w:id="131"/>
    </w:p>
    <w:p>
      <w:pPr>
        <w:spacing w:beforeLines="100" w:afterLines="100" w:line="480" w:lineRule="exact"/>
        <w:jc w:val="center"/>
        <w:rPr>
          <w:rFonts w:eastAsia="黑体"/>
          <w:sz w:val="28"/>
        </w:rPr>
      </w:pPr>
      <w:r>
        <w:rPr>
          <w:rFonts w:hint="eastAsia" w:ascii="黑体" w:eastAsia="黑体"/>
          <w:sz w:val="28"/>
          <w:szCs w:val="28"/>
        </w:rPr>
        <w:t>问题的澄清、说明或补正</w:t>
      </w:r>
    </w:p>
    <w:p>
      <w:pPr>
        <w:spacing w:line="360" w:lineRule="auto"/>
        <w:rPr>
          <w:rFonts w:ascii="宋体" w:hAnsi="宋体"/>
          <w:u w:val="single"/>
        </w:rPr>
      </w:pPr>
      <w:r>
        <w:rPr>
          <w:rFonts w:hint="eastAsia" w:ascii="宋体" w:hAnsi="宋体"/>
        </w:rPr>
        <w:t xml:space="preserve">                           编号：</w:t>
      </w:r>
      <w:r>
        <w:rPr>
          <w:rFonts w:hint="eastAsia" w:ascii="宋体" w:hAnsi="宋体"/>
          <w:u w:val="single"/>
        </w:rPr>
        <w:t xml:space="preserve">                  </w:t>
      </w:r>
    </w:p>
    <w:p>
      <w:pPr>
        <w:spacing w:line="360" w:lineRule="auto"/>
        <w:rPr>
          <w:rFonts w:ascii="宋体" w:hAnsi="宋体"/>
        </w:rPr>
      </w:pPr>
      <w:r>
        <w:rPr>
          <w:rFonts w:hint="eastAsia" w:ascii="宋体" w:hAnsi="宋体"/>
        </w:rPr>
        <w:t xml:space="preserve">  </w:t>
      </w:r>
      <w:r>
        <w:rPr>
          <w:rFonts w:hint="eastAsia" w:ascii="宋体" w:hAnsi="宋体"/>
          <w:u w:val="single"/>
        </w:rPr>
        <w:t xml:space="preserve">            </w:t>
      </w:r>
      <w:r>
        <w:rPr>
          <w:rFonts w:hint="eastAsia" w:ascii="宋体" w:hAnsi="宋体"/>
        </w:rPr>
        <w:t>（项目名称）施工招标评标委员会：</w:t>
      </w:r>
    </w:p>
    <w:p>
      <w:pPr>
        <w:spacing w:line="360" w:lineRule="auto"/>
        <w:ind w:firstLine="420" w:firstLineChars="200"/>
        <w:rPr>
          <w:rFonts w:ascii="宋体" w:hAnsi="宋体"/>
        </w:rPr>
      </w:pPr>
      <w:r>
        <w:rPr>
          <w:rFonts w:hint="eastAsia" w:ascii="宋体" w:hAnsi="宋体"/>
        </w:rPr>
        <w:t>问题澄清通知（编号：</w:t>
      </w:r>
      <w:r>
        <w:rPr>
          <w:rFonts w:hint="eastAsia" w:ascii="宋体" w:hAnsi="宋体"/>
          <w:u w:val="single"/>
        </w:rPr>
        <w:t xml:space="preserve">      </w:t>
      </w:r>
      <w:r>
        <w:rPr>
          <w:rFonts w:hint="eastAsia" w:ascii="宋体" w:hAnsi="宋体"/>
        </w:rPr>
        <w:t>）已收悉，现澄清、说明或者补正如下：</w:t>
      </w:r>
    </w:p>
    <w:p>
      <w:pPr>
        <w:spacing w:line="360" w:lineRule="auto"/>
        <w:ind w:firstLine="420" w:firstLineChars="200"/>
        <w:rPr>
          <w:rFonts w:ascii="宋体" w:hAnsi="宋体"/>
        </w:rPr>
      </w:pPr>
      <w:r>
        <w:rPr>
          <w:rFonts w:hint="eastAsia" w:ascii="宋体" w:hAnsi="宋体"/>
        </w:rPr>
        <w:t>1.</w:t>
      </w:r>
    </w:p>
    <w:p>
      <w:pPr>
        <w:spacing w:line="360" w:lineRule="auto"/>
        <w:ind w:firstLine="420" w:firstLineChars="200"/>
        <w:rPr>
          <w:rFonts w:ascii="宋体" w:hAnsi="宋体"/>
        </w:rPr>
      </w:pPr>
      <w:r>
        <w:rPr>
          <w:rFonts w:hint="eastAsia" w:ascii="宋体" w:hAnsi="宋体"/>
        </w:rPr>
        <w:t>2.</w:t>
      </w:r>
    </w:p>
    <w:p>
      <w:pPr>
        <w:spacing w:line="360" w:lineRule="auto"/>
        <w:ind w:firstLine="420" w:firstLineChars="200"/>
        <w:rPr>
          <w:rFonts w:ascii="宋体" w:hAnsi="宋体"/>
        </w:rPr>
      </w:pPr>
    </w:p>
    <w:p>
      <w:pPr>
        <w:spacing w:line="360" w:lineRule="auto"/>
        <w:ind w:firstLine="420" w:firstLineChars="200"/>
        <w:rPr>
          <w:rFonts w:ascii="宋体" w:hAnsi="宋体"/>
        </w:rPr>
      </w:pPr>
      <w:r>
        <w:rPr>
          <w:rFonts w:hint="eastAsia" w:ascii="宋体" w:hAnsi="宋体"/>
        </w:rPr>
        <w:t>……</w:t>
      </w:r>
    </w:p>
    <w:p>
      <w:pPr>
        <w:spacing w:line="480" w:lineRule="exact"/>
        <w:ind w:firstLine="420" w:firstLineChars="200"/>
        <w:rPr>
          <w:rFonts w:ascii="宋体" w:hAnsi="宋体"/>
        </w:rPr>
      </w:pPr>
    </w:p>
    <w:p>
      <w:pPr>
        <w:spacing w:line="480" w:lineRule="exact"/>
        <w:ind w:firstLine="420" w:firstLineChars="200"/>
        <w:rPr>
          <w:rFonts w:ascii="宋体" w:hAnsi="宋体"/>
        </w:rPr>
      </w:pPr>
    </w:p>
    <w:p>
      <w:pPr>
        <w:spacing w:line="480" w:lineRule="exact"/>
        <w:ind w:firstLine="420" w:firstLineChars="200"/>
        <w:rPr>
          <w:rFonts w:ascii="宋体" w:hAnsi="宋体"/>
        </w:rPr>
      </w:pPr>
    </w:p>
    <w:p>
      <w:pPr>
        <w:spacing w:line="480" w:lineRule="exact"/>
        <w:ind w:firstLine="420" w:firstLineChars="200"/>
        <w:rPr>
          <w:rFonts w:ascii="宋体" w:hAnsi="宋体"/>
        </w:rPr>
      </w:pPr>
    </w:p>
    <w:p>
      <w:pPr>
        <w:spacing w:line="480" w:lineRule="exact"/>
        <w:ind w:firstLine="420" w:firstLineChars="200"/>
        <w:rPr>
          <w:rFonts w:ascii="宋体" w:hAnsi="宋体"/>
        </w:rPr>
      </w:pPr>
    </w:p>
    <w:p>
      <w:pPr>
        <w:spacing w:line="480" w:lineRule="exact"/>
        <w:ind w:firstLine="420" w:firstLineChars="200"/>
        <w:rPr>
          <w:rFonts w:ascii="宋体" w:hAnsi="宋体"/>
        </w:rPr>
      </w:pPr>
    </w:p>
    <w:p>
      <w:pPr>
        <w:wordWrap w:val="0"/>
        <w:spacing w:line="360" w:lineRule="auto"/>
        <w:ind w:firstLine="420" w:firstLineChars="200"/>
        <w:jc w:val="right"/>
        <w:rPr>
          <w:rFonts w:ascii="宋体" w:hAnsi="宋体"/>
        </w:rPr>
      </w:pPr>
      <w:r>
        <w:rPr>
          <w:rFonts w:hint="eastAsia" w:ascii="宋体" w:hAnsi="宋体"/>
        </w:rPr>
        <w:t>投标人：</w:t>
      </w:r>
      <w:r>
        <w:rPr>
          <w:rFonts w:hint="eastAsia" w:ascii="宋体" w:hAnsi="宋体"/>
          <w:u w:val="single"/>
        </w:rPr>
        <w:t xml:space="preserve">                           </w:t>
      </w:r>
      <w:r>
        <w:rPr>
          <w:rFonts w:hint="eastAsia" w:ascii="宋体" w:hAnsi="宋体"/>
        </w:rPr>
        <w:t xml:space="preserve">（盖单位章） </w:t>
      </w:r>
    </w:p>
    <w:p>
      <w:pPr>
        <w:wordWrap w:val="0"/>
        <w:spacing w:beforeLines="50" w:afterLines="50" w:line="360" w:lineRule="auto"/>
        <w:ind w:right="210"/>
        <w:jc w:val="right"/>
        <w:rPr>
          <w:rFonts w:ascii="宋体" w:hAnsi="宋体"/>
        </w:rPr>
      </w:pPr>
      <w:r>
        <w:rPr>
          <w:rFonts w:hint="eastAsia" w:ascii="宋体" w:hAnsi="宋体"/>
        </w:rPr>
        <w:t>法定代表人或其委托代理人：</w:t>
      </w:r>
      <w:r>
        <w:rPr>
          <w:rFonts w:hint="eastAsia" w:ascii="宋体" w:hAnsi="宋体"/>
          <w:u w:val="single"/>
        </w:rPr>
        <w:t xml:space="preserve">            </w:t>
      </w:r>
      <w:r>
        <w:rPr>
          <w:rFonts w:hint="eastAsia" w:ascii="宋体" w:hAnsi="宋体"/>
        </w:rPr>
        <w:t>（签字）</w:t>
      </w:r>
    </w:p>
    <w:p>
      <w:pPr>
        <w:wordWrap w:val="0"/>
        <w:spacing w:beforeLines="50" w:afterLines="50" w:line="360" w:lineRule="auto"/>
        <w:ind w:right="210"/>
        <w:jc w:val="right"/>
        <w:rPr>
          <w:rFonts w:ascii="宋体" w:hAnsi="宋体"/>
        </w:rPr>
      </w:pPr>
      <w:r>
        <w:rPr>
          <w:rFonts w:hint="eastAsia" w:ascii="宋体" w:hAnsi="宋体"/>
          <w:u w:val="single"/>
        </w:rPr>
        <w:t xml:space="preserve">      </w:t>
      </w:r>
      <w:r>
        <w:rPr>
          <w:rFonts w:hint="eastAsia" w:ascii="宋体" w:hAnsi="宋体"/>
        </w:rPr>
        <w:t>年</w:t>
      </w:r>
      <w:r>
        <w:rPr>
          <w:rFonts w:hint="eastAsia" w:ascii="宋体" w:hAnsi="宋体"/>
          <w:u w:val="single"/>
        </w:rPr>
        <w:t xml:space="preserve">     </w:t>
      </w:r>
      <w:r>
        <w:rPr>
          <w:rFonts w:hint="eastAsia" w:ascii="宋体" w:hAnsi="宋体"/>
        </w:rPr>
        <w:t>月</w:t>
      </w:r>
      <w:r>
        <w:rPr>
          <w:rFonts w:hint="eastAsia" w:ascii="宋体" w:hAnsi="宋体"/>
          <w:u w:val="single"/>
        </w:rPr>
        <w:t xml:space="preserve">     </w:t>
      </w:r>
      <w:r>
        <w:rPr>
          <w:rFonts w:hint="eastAsia" w:ascii="宋体" w:hAnsi="宋体"/>
        </w:rPr>
        <w:t>日</w:t>
      </w:r>
    </w:p>
    <w:p>
      <w:pPr>
        <w:spacing w:line="480" w:lineRule="exact"/>
        <w:rPr>
          <w:rStyle w:val="56"/>
          <w:rFonts w:ascii="黑体" w:hAnsi="黑体" w:eastAsia="黑体"/>
          <w:b w:val="0"/>
          <w:bCs w:val="0"/>
          <w:sz w:val="24"/>
        </w:rPr>
      </w:pPr>
      <w:bookmarkStart w:id="132" w:name="_Toc300678056"/>
    </w:p>
    <w:p>
      <w:pPr>
        <w:spacing w:line="480" w:lineRule="exact"/>
        <w:rPr>
          <w:rStyle w:val="56"/>
          <w:rFonts w:ascii="黑体" w:hAnsi="黑体" w:eastAsia="黑体"/>
          <w:b w:val="0"/>
          <w:bCs w:val="0"/>
          <w:sz w:val="24"/>
        </w:rPr>
      </w:pPr>
    </w:p>
    <w:p>
      <w:pPr>
        <w:spacing w:line="480" w:lineRule="exact"/>
        <w:rPr>
          <w:rStyle w:val="56"/>
          <w:rFonts w:ascii="黑体" w:hAnsi="黑体" w:eastAsia="黑体"/>
          <w:b w:val="0"/>
          <w:bCs w:val="0"/>
          <w:sz w:val="24"/>
        </w:rPr>
      </w:pPr>
    </w:p>
    <w:p>
      <w:pPr>
        <w:spacing w:line="480" w:lineRule="exact"/>
        <w:rPr>
          <w:rStyle w:val="56"/>
          <w:rFonts w:ascii="黑体" w:hAnsi="黑体" w:eastAsia="黑体"/>
          <w:b w:val="0"/>
          <w:bCs w:val="0"/>
          <w:sz w:val="24"/>
        </w:rPr>
      </w:pPr>
    </w:p>
    <w:p>
      <w:pPr>
        <w:spacing w:line="480" w:lineRule="exact"/>
        <w:rPr>
          <w:rStyle w:val="56"/>
          <w:rFonts w:ascii="黑体" w:hAnsi="黑体" w:eastAsia="黑体"/>
          <w:b w:val="0"/>
          <w:bCs w:val="0"/>
          <w:sz w:val="24"/>
        </w:rPr>
      </w:pPr>
    </w:p>
    <w:p>
      <w:pPr>
        <w:spacing w:line="480" w:lineRule="exact"/>
        <w:rPr>
          <w:rStyle w:val="56"/>
          <w:rFonts w:ascii="黑体" w:hAnsi="黑体" w:eastAsia="黑体"/>
          <w:b w:val="0"/>
          <w:bCs w:val="0"/>
          <w:sz w:val="24"/>
        </w:rPr>
      </w:pPr>
    </w:p>
    <w:p>
      <w:pPr>
        <w:spacing w:line="480" w:lineRule="exact"/>
        <w:rPr>
          <w:rStyle w:val="56"/>
          <w:rFonts w:ascii="黑体" w:hAnsi="黑体" w:eastAsia="黑体"/>
          <w:b w:val="0"/>
          <w:bCs w:val="0"/>
          <w:sz w:val="24"/>
        </w:rPr>
      </w:pPr>
    </w:p>
    <w:p>
      <w:pPr>
        <w:spacing w:line="480" w:lineRule="exact"/>
        <w:rPr>
          <w:rStyle w:val="56"/>
          <w:rFonts w:ascii="黑体" w:hAnsi="黑体" w:eastAsia="黑体"/>
          <w:b w:val="0"/>
          <w:bCs w:val="0"/>
          <w:sz w:val="24"/>
        </w:rPr>
      </w:pPr>
    </w:p>
    <w:p>
      <w:pPr>
        <w:spacing w:line="480" w:lineRule="exact"/>
        <w:rPr>
          <w:rStyle w:val="56"/>
          <w:rFonts w:ascii="黑体" w:hAnsi="黑体" w:eastAsia="黑体"/>
          <w:b w:val="0"/>
          <w:bCs w:val="0"/>
          <w:sz w:val="24"/>
        </w:rPr>
      </w:pPr>
    </w:p>
    <w:p>
      <w:pPr>
        <w:spacing w:line="480" w:lineRule="exact"/>
        <w:rPr>
          <w:rFonts w:ascii="黑体" w:eastAsia="黑体"/>
          <w:sz w:val="24"/>
        </w:rPr>
      </w:pPr>
      <w:r>
        <w:rPr>
          <w:rStyle w:val="56"/>
          <w:rFonts w:hint="eastAsia" w:ascii="黑体" w:hAnsi="黑体" w:eastAsia="黑体"/>
          <w:b w:val="0"/>
          <w:bCs w:val="0"/>
          <w:sz w:val="24"/>
        </w:rPr>
        <w:t>附表2-6：中标通知书</w:t>
      </w:r>
      <w:bookmarkEnd w:id="132"/>
    </w:p>
    <w:p>
      <w:pPr>
        <w:jc w:val="center"/>
        <w:rPr>
          <w:rFonts w:ascii="华文新魏" w:eastAsia="华文新魏"/>
          <w:sz w:val="80"/>
        </w:rPr>
      </w:pPr>
      <w:r>
        <w:rPr>
          <w:rFonts w:hint="eastAsia" w:ascii="华文新魏" w:eastAsia="华文新魏"/>
          <w:sz w:val="80"/>
        </w:rPr>
        <w:t>中</w:t>
      </w:r>
      <w:r>
        <w:rPr>
          <w:rFonts w:ascii="华文新魏" w:eastAsia="华文新魏"/>
          <w:sz w:val="80"/>
        </w:rPr>
        <w:t xml:space="preserve"> </w:t>
      </w:r>
      <w:r>
        <w:rPr>
          <w:rFonts w:hint="eastAsia" w:ascii="华文新魏" w:eastAsia="华文新魏"/>
          <w:sz w:val="80"/>
        </w:rPr>
        <w:t>标</w:t>
      </w:r>
      <w:r>
        <w:rPr>
          <w:rFonts w:ascii="华文新魏" w:eastAsia="华文新魏"/>
          <w:sz w:val="80"/>
        </w:rPr>
        <w:t xml:space="preserve"> </w:t>
      </w:r>
      <w:r>
        <w:rPr>
          <w:rFonts w:hint="eastAsia" w:ascii="华文新魏" w:eastAsia="华文新魏"/>
          <w:sz w:val="80"/>
        </w:rPr>
        <w:t>通</w:t>
      </w:r>
      <w:r>
        <w:rPr>
          <w:rFonts w:ascii="华文新魏" w:eastAsia="华文新魏"/>
          <w:sz w:val="80"/>
        </w:rPr>
        <w:t xml:space="preserve"> </w:t>
      </w:r>
      <w:r>
        <w:rPr>
          <w:rFonts w:hint="eastAsia" w:ascii="华文新魏" w:eastAsia="华文新魏"/>
          <w:sz w:val="80"/>
        </w:rPr>
        <w:t>知</w:t>
      </w:r>
      <w:r>
        <w:rPr>
          <w:rFonts w:ascii="华文新魏" w:eastAsia="华文新魏"/>
          <w:sz w:val="80"/>
        </w:rPr>
        <w:t xml:space="preserve"> </w:t>
      </w:r>
      <w:r>
        <w:rPr>
          <w:rFonts w:hint="eastAsia" w:ascii="华文新魏" w:eastAsia="华文新魏"/>
          <w:sz w:val="80"/>
        </w:rPr>
        <w:t>书</w:t>
      </w:r>
    </w:p>
    <w:tbl>
      <w:tblPr>
        <w:tblStyle w:val="37"/>
        <w:tblW w:w="8292" w:type="dxa"/>
        <w:jc w:val="center"/>
        <w:tblInd w:w="0" w:type="dxa"/>
        <w:tblBorders>
          <w:top w:val="none" w:color="auto" w:sz="0"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60"/>
        <w:gridCol w:w="7032"/>
      </w:tblGrid>
      <w:tr>
        <w:tblPrEx>
          <w:tblBorders>
            <w:top w:val="none" w:color="auto" w:sz="0"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39" w:hRule="atLeast"/>
          <w:jc w:val="center"/>
        </w:trPr>
        <w:tc>
          <w:tcPr>
            <w:tcW w:w="1260" w:type="dxa"/>
            <w:tcMar>
              <w:left w:w="0" w:type="dxa"/>
              <w:right w:w="0" w:type="dxa"/>
            </w:tcMar>
          </w:tcPr>
          <w:p>
            <w:pPr>
              <w:jc w:val="left"/>
              <w:rPr>
                <w:rFonts w:ascii="仿宋_GB2312" w:eastAsia="仿宋_GB2312"/>
                <w:sz w:val="28"/>
              </w:rPr>
            </w:pPr>
            <w:r>
              <w:rPr>
                <w:rFonts w:hint="eastAsia" w:ascii="仿宋_GB2312" w:eastAsia="仿宋_GB2312"/>
                <w:sz w:val="28"/>
              </w:rPr>
              <w:t>中标编号：</w:t>
            </w:r>
          </w:p>
        </w:tc>
        <w:tc>
          <w:tcPr>
            <w:tcW w:w="7032" w:type="dxa"/>
            <w:tcMar>
              <w:left w:w="0" w:type="dxa"/>
            </w:tcMar>
          </w:tcPr>
          <w:p>
            <w:pPr>
              <w:jc w:val="left"/>
              <w:rPr>
                <w:rFonts w:ascii="华文新魏" w:eastAsia="华文新魏"/>
                <w:sz w:val="80"/>
              </w:rPr>
            </w:pPr>
            <w:r>
              <w:rPr>
                <w:rFonts w:ascii="华文新魏" w:eastAsia="华文新魏"/>
                <w:sz w:val="80"/>
              </w:rPr>
              <w:drawing>
                <wp:inline distT="0" distB="0" distL="114300" distR="114300">
                  <wp:extent cx="2476500" cy="342900"/>
                  <wp:effectExtent l="0" t="0" r="0" b="0"/>
                  <wp:docPr id="10" name="图片 1" descr="2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 descr="2393"/>
                          <pic:cNvPicPr>
                            <a:picLocks noChangeAspect="1"/>
                          </pic:cNvPicPr>
                        </pic:nvPicPr>
                        <pic:blipFill>
                          <a:blip r:embed="rId11" cstate="print"/>
                          <a:stretch>
                            <a:fillRect/>
                          </a:stretch>
                        </pic:blipFill>
                        <pic:spPr>
                          <a:xfrm>
                            <a:off x="0" y="0"/>
                            <a:ext cx="2476500" cy="342900"/>
                          </a:xfrm>
                          <a:prstGeom prst="rect">
                            <a:avLst/>
                          </a:prstGeom>
                          <a:noFill/>
                          <a:ln w="9525">
                            <a:noFill/>
                          </a:ln>
                        </pic:spPr>
                      </pic:pic>
                    </a:graphicData>
                  </a:graphic>
                </wp:inline>
              </w:drawing>
            </w:r>
          </w:p>
        </w:tc>
      </w:tr>
    </w:tbl>
    <w:p>
      <w:pPr>
        <w:jc w:val="left"/>
        <w:rPr>
          <w:rFonts w:ascii="仿宋_GB2312" w:eastAsia="仿宋_GB2312"/>
          <w:sz w:val="28"/>
        </w:rPr>
      </w:pPr>
    </w:p>
    <w:p>
      <w:pPr>
        <w:spacing w:line="360" w:lineRule="auto"/>
        <w:jc w:val="left"/>
        <w:rPr>
          <w:rFonts w:ascii="仿宋_GB2312" w:eastAsia="仿宋_GB2312"/>
          <w:sz w:val="28"/>
        </w:rPr>
      </w:pPr>
      <w:r>
        <w:rPr>
          <w:rFonts w:hint="eastAsia" w:ascii="仿宋_GB2312" w:eastAsia="仿宋_GB2312"/>
          <w:sz w:val="28"/>
          <w:u w:val="single"/>
        </w:rPr>
        <w:t xml:space="preserve">                      </w:t>
      </w:r>
      <w:r>
        <w:rPr>
          <w:rFonts w:hint="eastAsia" w:ascii="仿宋_GB2312" w:eastAsia="仿宋_GB2312"/>
          <w:sz w:val="28"/>
        </w:rPr>
        <w:t xml:space="preserve"> ：</w:t>
      </w:r>
    </w:p>
    <w:p>
      <w:pPr>
        <w:snapToGrid w:val="0"/>
        <w:spacing w:line="360" w:lineRule="auto"/>
        <w:ind w:firstLine="420" w:firstLineChars="200"/>
        <w:jc w:val="left"/>
        <w:rPr>
          <w:rFonts w:ascii="宋体" w:hAnsi="宋体"/>
        </w:rPr>
      </w:pPr>
      <w:r>
        <w:rPr>
          <w:rFonts w:hint="eastAsia" w:ascii="宋体" w:hAnsi="宋体"/>
        </w:rPr>
        <w:t xml:space="preserve">很高兴地通知您， </w:t>
      </w:r>
      <w:r>
        <w:rPr>
          <w:rFonts w:hint="eastAsia" w:ascii="宋体" w:hAnsi="宋体"/>
          <w:u w:val="single"/>
        </w:rPr>
        <w:t xml:space="preserve">                         </w:t>
      </w:r>
      <w:r>
        <w:rPr>
          <w:rFonts w:hint="eastAsia" w:ascii="宋体" w:hAnsi="宋体"/>
        </w:rPr>
        <w:t>项目</w:t>
      </w:r>
      <w:r>
        <w:rPr>
          <w:rFonts w:hint="eastAsia" w:ascii="宋体" w:hAnsi="宋体"/>
          <w:u w:val="single"/>
        </w:rPr>
        <w:t xml:space="preserve">       </w:t>
      </w:r>
      <w:r>
        <w:rPr>
          <w:rFonts w:hint="eastAsia" w:ascii="宋体" w:hAnsi="宋体"/>
        </w:rPr>
        <w:t>工程施工公开招标评标工作已经结束，经评标委员会认真评定、媒体公示评审结果并报主管部门备案，确定贵单位为中标人。</w:t>
      </w:r>
    </w:p>
    <w:p>
      <w:pPr>
        <w:snapToGrid w:val="0"/>
        <w:spacing w:line="360" w:lineRule="auto"/>
        <w:ind w:firstLine="420" w:firstLineChars="200"/>
        <w:jc w:val="left"/>
        <w:rPr>
          <w:rFonts w:ascii="宋体" w:hAnsi="宋体"/>
          <w:u w:val="single"/>
        </w:rPr>
      </w:pPr>
      <w:r>
        <w:rPr>
          <w:rFonts w:hint="eastAsia" w:ascii="宋体" w:hAnsi="宋体"/>
        </w:rPr>
        <w:t>工程概况：</w:t>
      </w:r>
      <w:r>
        <w:rPr>
          <w:rFonts w:hint="eastAsia" w:ascii="宋体" w:hAnsi="宋体"/>
          <w:u w:val="single"/>
        </w:rPr>
        <w:t xml:space="preserve">                            </w:t>
      </w:r>
    </w:p>
    <w:p>
      <w:pPr>
        <w:snapToGrid w:val="0"/>
        <w:spacing w:line="360" w:lineRule="auto"/>
        <w:ind w:firstLine="420" w:firstLineChars="200"/>
        <w:jc w:val="left"/>
        <w:rPr>
          <w:rFonts w:ascii="宋体" w:hAnsi="宋体"/>
        </w:rPr>
      </w:pPr>
      <w:r>
        <w:rPr>
          <w:rFonts w:hint="eastAsia" w:ascii="宋体" w:hAnsi="宋体"/>
        </w:rPr>
        <w:t>中标范围：</w:t>
      </w:r>
      <w:r>
        <w:rPr>
          <w:rFonts w:hint="eastAsia" w:ascii="宋体" w:hAnsi="宋体"/>
          <w:u w:val="single"/>
        </w:rPr>
        <w:t xml:space="preserve">                            </w:t>
      </w:r>
    </w:p>
    <w:p>
      <w:pPr>
        <w:snapToGrid w:val="0"/>
        <w:spacing w:line="360" w:lineRule="auto"/>
        <w:ind w:firstLine="420" w:firstLineChars="200"/>
        <w:jc w:val="left"/>
        <w:rPr>
          <w:rFonts w:ascii="宋体" w:hAnsi="宋体"/>
        </w:rPr>
      </w:pPr>
      <w:r>
        <w:rPr>
          <w:rFonts w:hint="eastAsia" w:ascii="宋体" w:hAnsi="宋体"/>
        </w:rPr>
        <w:t>中标总价格：（大写）：</w:t>
      </w:r>
      <w:r>
        <w:rPr>
          <w:rFonts w:hint="eastAsia" w:ascii="宋体" w:hAnsi="宋体"/>
          <w:u w:val="single"/>
        </w:rPr>
        <w:t xml:space="preserve">                            </w:t>
      </w:r>
    </w:p>
    <w:p>
      <w:pPr>
        <w:snapToGrid w:val="0"/>
        <w:spacing w:line="360" w:lineRule="auto"/>
        <w:ind w:firstLine="420" w:firstLineChars="200"/>
        <w:jc w:val="left"/>
        <w:rPr>
          <w:rFonts w:ascii="宋体" w:hAnsi="宋体"/>
        </w:rPr>
      </w:pPr>
      <w:r>
        <w:rPr>
          <w:rFonts w:hint="eastAsia" w:ascii="宋体" w:hAnsi="宋体"/>
        </w:rPr>
        <w:t xml:space="preserve">           （小写）：</w:t>
      </w:r>
      <w:r>
        <w:rPr>
          <w:rFonts w:hint="eastAsia" w:ascii="宋体" w:hAnsi="宋体"/>
          <w:u w:val="single"/>
        </w:rPr>
        <w:t xml:space="preserve">                            </w:t>
      </w:r>
    </w:p>
    <w:p>
      <w:pPr>
        <w:snapToGrid w:val="0"/>
        <w:spacing w:line="360" w:lineRule="auto"/>
        <w:ind w:firstLine="420" w:firstLineChars="200"/>
        <w:jc w:val="left"/>
        <w:rPr>
          <w:rFonts w:ascii="宋体" w:hAnsi="宋体"/>
        </w:rPr>
      </w:pPr>
      <w:r>
        <w:rPr>
          <w:rFonts w:hint="eastAsia" w:ascii="宋体" w:hAnsi="宋体"/>
        </w:rPr>
        <w:t>其中分部分项工程费：</w:t>
      </w:r>
      <w:r>
        <w:rPr>
          <w:rFonts w:hint="eastAsia" w:ascii="宋体" w:hAnsi="宋体"/>
          <w:u w:val="single"/>
        </w:rPr>
        <w:t xml:space="preserve">                            </w:t>
      </w:r>
    </w:p>
    <w:p>
      <w:pPr>
        <w:snapToGrid w:val="0"/>
        <w:spacing w:line="360" w:lineRule="auto"/>
        <w:ind w:firstLine="420" w:firstLineChars="200"/>
        <w:jc w:val="left"/>
        <w:rPr>
          <w:rFonts w:ascii="宋体" w:hAnsi="宋体"/>
        </w:rPr>
      </w:pPr>
      <w:r>
        <w:rPr>
          <w:rFonts w:hint="eastAsia" w:ascii="宋体" w:hAnsi="宋体"/>
        </w:rPr>
        <w:t>措施项目费：</w:t>
      </w:r>
      <w:r>
        <w:rPr>
          <w:rFonts w:hint="eastAsia" w:ascii="宋体" w:hAnsi="宋体"/>
          <w:u w:val="single"/>
        </w:rPr>
        <w:t xml:space="preserve">                            </w:t>
      </w:r>
    </w:p>
    <w:p>
      <w:pPr>
        <w:snapToGrid w:val="0"/>
        <w:spacing w:line="360" w:lineRule="auto"/>
        <w:ind w:firstLine="420" w:firstLineChars="200"/>
        <w:jc w:val="left"/>
        <w:rPr>
          <w:rFonts w:ascii="宋体" w:hAnsi="宋体"/>
        </w:rPr>
      </w:pPr>
      <w:r>
        <w:rPr>
          <w:rFonts w:hint="eastAsia" w:ascii="宋体" w:hAnsi="宋体"/>
        </w:rPr>
        <w:t>其中安全防护文明施工措施费：</w:t>
      </w:r>
      <w:r>
        <w:rPr>
          <w:rFonts w:hint="eastAsia" w:ascii="宋体" w:hAnsi="宋体"/>
          <w:u w:val="single"/>
        </w:rPr>
        <w:t xml:space="preserve">                            </w:t>
      </w:r>
    </w:p>
    <w:p>
      <w:pPr>
        <w:snapToGrid w:val="0"/>
        <w:spacing w:line="360" w:lineRule="auto"/>
        <w:ind w:firstLine="420" w:firstLineChars="200"/>
        <w:jc w:val="left"/>
        <w:rPr>
          <w:rFonts w:ascii="宋体" w:hAnsi="宋体"/>
        </w:rPr>
      </w:pPr>
      <w:r>
        <w:rPr>
          <w:rFonts w:hint="eastAsia" w:ascii="宋体" w:hAnsi="宋体"/>
        </w:rPr>
        <w:t>其他项目费：</w:t>
      </w:r>
      <w:r>
        <w:rPr>
          <w:rFonts w:hint="eastAsia" w:ascii="宋体" w:hAnsi="宋体"/>
          <w:u w:val="single"/>
        </w:rPr>
        <w:t xml:space="preserve">                            </w:t>
      </w:r>
    </w:p>
    <w:p>
      <w:pPr>
        <w:snapToGrid w:val="0"/>
        <w:spacing w:line="360" w:lineRule="auto"/>
        <w:ind w:firstLine="420" w:firstLineChars="200"/>
        <w:jc w:val="left"/>
        <w:rPr>
          <w:rFonts w:ascii="宋体" w:hAnsi="宋体"/>
        </w:rPr>
      </w:pPr>
      <w:r>
        <w:rPr>
          <w:rFonts w:hint="eastAsia" w:ascii="宋体" w:hAnsi="宋体"/>
        </w:rPr>
        <w:t>规费：</w:t>
      </w:r>
      <w:r>
        <w:rPr>
          <w:rFonts w:hint="eastAsia" w:ascii="宋体" w:hAnsi="宋体"/>
          <w:u w:val="single"/>
        </w:rPr>
        <w:t xml:space="preserve">                            </w:t>
      </w:r>
    </w:p>
    <w:p>
      <w:pPr>
        <w:snapToGrid w:val="0"/>
        <w:spacing w:line="360" w:lineRule="auto"/>
        <w:ind w:firstLine="420" w:firstLineChars="200"/>
        <w:jc w:val="left"/>
        <w:rPr>
          <w:rFonts w:ascii="宋体" w:hAnsi="宋体"/>
        </w:rPr>
      </w:pPr>
      <w:r>
        <w:rPr>
          <w:rFonts w:hint="eastAsia" w:ascii="宋体" w:hAnsi="宋体"/>
        </w:rPr>
        <w:t>税金：</w:t>
      </w:r>
      <w:r>
        <w:rPr>
          <w:rFonts w:hint="eastAsia" w:ascii="宋体" w:hAnsi="宋体"/>
          <w:u w:val="single"/>
        </w:rPr>
        <w:t xml:space="preserve">                            </w:t>
      </w:r>
    </w:p>
    <w:p>
      <w:pPr>
        <w:snapToGrid w:val="0"/>
        <w:spacing w:line="360" w:lineRule="auto"/>
        <w:ind w:firstLine="420" w:firstLineChars="200"/>
        <w:jc w:val="left"/>
        <w:rPr>
          <w:rFonts w:ascii="宋体" w:hAnsi="宋体"/>
        </w:rPr>
      </w:pPr>
      <w:r>
        <w:rPr>
          <w:rFonts w:hint="eastAsia" w:ascii="宋体" w:hAnsi="宋体"/>
        </w:rPr>
        <w:t>工期：</w:t>
      </w:r>
      <w:r>
        <w:rPr>
          <w:rFonts w:hint="eastAsia" w:ascii="宋体" w:hAnsi="宋体"/>
          <w:u w:val="single"/>
        </w:rPr>
        <w:t xml:space="preserve">        </w:t>
      </w:r>
      <w:r>
        <w:rPr>
          <w:rFonts w:hint="eastAsia" w:ascii="宋体" w:hAnsi="宋体"/>
        </w:rPr>
        <w:t>天；</w:t>
      </w:r>
    </w:p>
    <w:p>
      <w:pPr>
        <w:snapToGrid w:val="0"/>
        <w:spacing w:line="360" w:lineRule="auto"/>
        <w:ind w:firstLine="420" w:firstLineChars="200"/>
        <w:jc w:val="left"/>
        <w:rPr>
          <w:rFonts w:ascii="宋体" w:hAnsi="宋体"/>
        </w:rPr>
      </w:pPr>
      <w:r>
        <w:rPr>
          <w:rFonts w:hint="eastAsia" w:ascii="宋体" w:hAnsi="宋体"/>
        </w:rPr>
        <w:t>质量标准：</w:t>
      </w:r>
      <w:r>
        <w:rPr>
          <w:rFonts w:hint="eastAsia" w:ascii="宋体" w:hAnsi="宋体"/>
          <w:u w:val="single"/>
        </w:rPr>
        <w:t xml:space="preserve">        </w:t>
      </w:r>
      <w:r>
        <w:rPr>
          <w:rFonts w:hint="eastAsia" w:ascii="宋体" w:hAnsi="宋体"/>
        </w:rPr>
        <w:t>：</w:t>
      </w:r>
    </w:p>
    <w:p>
      <w:pPr>
        <w:snapToGrid w:val="0"/>
        <w:spacing w:line="360" w:lineRule="auto"/>
        <w:ind w:firstLine="420" w:firstLineChars="200"/>
        <w:jc w:val="left"/>
        <w:rPr>
          <w:rFonts w:ascii="宋体" w:hAnsi="宋体"/>
        </w:rPr>
      </w:pPr>
      <w:r>
        <w:rPr>
          <w:rFonts w:hint="eastAsia" w:ascii="宋体" w:hAnsi="宋体"/>
        </w:rPr>
        <w:t>项目负责人：</w:t>
      </w:r>
      <w:r>
        <w:rPr>
          <w:rFonts w:hint="eastAsia" w:ascii="宋体" w:hAnsi="宋体"/>
          <w:u w:val="single"/>
        </w:rPr>
        <w:t xml:space="preserve">      </w:t>
      </w:r>
      <w:r>
        <w:rPr>
          <w:rFonts w:hint="eastAsia" w:ascii="宋体" w:hAnsi="宋体"/>
        </w:rPr>
        <w:t>，注册建造师注册证号：</w:t>
      </w:r>
      <w:r>
        <w:rPr>
          <w:rFonts w:hint="eastAsia" w:ascii="宋体" w:hAnsi="宋体"/>
          <w:u w:val="single"/>
        </w:rPr>
        <w:t xml:space="preserve">            </w:t>
      </w:r>
      <w:r>
        <w:rPr>
          <w:rFonts w:hint="eastAsia" w:ascii="宋体" w:hAnsi="宋体"/>
        </w:rPr>
        <w:t>，身份证号码：</w:t>
      </w:r>
      <w:r>
        <w:rPr>
          <w:rFonts w:hint="eastAsia" w:ascii="宋体" w:hAnsi="宋体"/>
          <w:u w:val="single"/>
        </w:rPr>
        <w:t xml:space="preserve">         </w:t>
      </w:r>
    </w:p>
    <w:p>
      <w:pPr>
        <w:snapToGrid w:val="0"/>
        <w:spacing w:line="360" w:lineRule="auto"/>
        <w:ind w:firstLine="420" w:firstLineChars="200"/>
        <w:jc w:val="left"/>
        <w:rPr>
          <w:rFonts w:ascii="宋体" w:hAnsi="宋体"/>
        </w:rPr>
      </w:pPr>
      <w:r>
        <w:rPr>
          <w:rFonts w:hint="eastAsia" w:ascii="宋体" w:hAnsi="宋体"/>
        </w:rPr>
        <w:t>技术负责人：</w:t>
      </w:r>
      <w:r>
        <w:rPr>
          <w:rFonts w:hint="eastAsia" w:ascii="宋体" w:hAnsi="宋体"/>
          <w:u w:val="single"/>
        </w:rPr>
        <w:t xml:space="preserve">      </w:t>
      </w:r>
      <w:r>
        <w:rPr>
          <w:rFonts w:hint="eastAsia" w:ascii="宋体" w:hAnsi="宋体"/>
        </w:rPr>
        <w:t>，身份证号码：</w:t>
      </w:r>
      <w:r>
        <w:rPr>
          <w:rFonts w:hint="eastAsia" w:ascii="宋体" w:hAnsi="宋体"/>
          <w:u w:val="single"/>
        </w:rPr>
        <w:t xml:space="preserve">                    </w:t>
      </w:r>
      <w:r>
        <w:rPr>
          <w:rFonts w:hint="eastAsia" w:ascii="宋体" w:hAnsi="宋体"/>
        </w:rPr>
        <w:t>，</w:t>
      </w:r>
    </w:p>
    <w:p>
      <w:pPr>
        <w:snapToGrid w:val="0"/>
        <w:spacing w:line="360" w:lineRule="auto"/>
        <w:ind w:firstLine="420" w:firstLineChars="200"/>
        <w:jc w:val="left"/>
        <w:rPr>
          <w:rFonts w:ascii="宋体" w:hAnsi="宋体"/>
          <w:u w:val="single"/>
        </w:rPr>
      </w:pPr>
      <w:r>
        <w:rPr>
          <w:rFonts w:hint="eastAsia" w:ascii="宋体" w:hAnsi="宋体"/>
        </w:rPr>
        <w:t xml:space="preserve">施工员： </w:t>
      </w:r>
      <w:r>
        <w:rPr>
          <w:rFonts w:hint="eastAsia" w:ascii="宋体" w:hAnsi="宋体"/>
          <w:u w:val="single"/>
        </w:rPr>
        <w:t xml:space="preserve">        </w:t>
      </w:r>
      <w:r>
        <w:rPr>
          <w:rFonts w:hint="eastAsia" w:ascii="宋体" w:hAnsi="宋体"/>
        </w:rPr>
        <w:t>，岗位证书编号：</w:t>
      </w:r>
      <w:r>
        <w:rPr>
          <w:rFonts w:hint="eastAsia" w:ascii="宋体" w:hAnsi="宋体"/>
          <w:u w:val="single"/>
        </w:rPr>
        <w:t xml:space="preserve">                   </w:t>
      </w:r>
      <w:r>
        <w:rPr>
          <w:rFonts w:hint="eastAsia" w:ascii="宋体" w:hAnsi="宋体"/>
        </w:rPr>
        <w:t>，身份证号码：</w:t>
      </w:r>
      <w:r>
        <w:rPr>
          <w:rFonts w:hint="eastAsia" w:ascii="宋体" w:hAnsi="宋体"/>
          <w:u w:val="single"/>
        </w:rPr>
        <w:t xml:space="preserve">         </w:t>
      </w:r>
    </w:p>
    <w:p>
      <w:pPr>
        <w:snapToGrid w:val="0"/>
        <w:spacing w:line="360" w:lineRule="auto"/>
        <w:ind w:firstLine="420" w:firstLineChars="200"/>
        <w:jc w:val="left"/>
        <w:rPr>
          <w:rFonts w:ascii="宋体" w:hAnsi="宋体"/>
        </w:rPr>
      </w:pPr>
      <w:r>
        <w:rPr>
          <w:rFonts w:hint="eastAsia" w:ascii="宋体" w:hAnsi="宋体"/>
        </w:rPr>
        <w:t xml:space="preserve">安全员： </w:t>
      </w:r>
      <w:r>
        <w:rPr>
          <w:rFonts w:hint="eastAsia" w:ascii="宋体" w:hAnsi="宋体"/>
          <w:u w:val="single"/>
        </w:rPr>
        <w:t xml:space="preserve">        </w:t>
      </w:r>
      <w:r>
        <w:rPr>
          <w:rFonts w:hint="eastAsia" w:ascii="宋体" w:hAnsi="宋体"/>
        </w:rPr>
        <w:t>，岗位证书编号：</w:t>
      </w:r>
      <w:r>
        <w:rPr>
          <w:rFonts w:hint="eastAsia" w:ascii="宋体" w:hAnsi="宋体"/>
          <w:u w:val="single"/>
        </w:rPr>
        <w:t xml:space="preserve">                   </w:t>
      </w:r>
      <w:r>
        <w:rPr>
          <w:rFonts w:hint="eastAsia" w:ascii="宋体" w:hAnsi="宋体"/>
        </w:rPr>
        <w:t>，身份证号码：</w:t>
      </w:r>
      <w:r>
        <w:rPr>
          <w:rFonts w:hint="eastAsia" w:ascii="宋体" w:hAnsi="宋体"/>
          <w:u w:val="single"/>
        </w:rPr>
        <w:t xml:space="preserve">         </w:t>
      </w:r>
    </w:p>
    <w:p>
      <w:pPr>
        <w:snapToGrid w:val="0"/>
        <w:spacing w:line="360" w:lineRule="auto"/>
        <w:ind w:firstLine="420" w:firstLineChars="200"/>
        <w:jc w:val="left"/>
        <w:rPr>
          <w:rFonts w:ascii="宋体" w:hAnsi="宋体"/>
        </w:rPr>
      </w:pPr>
      <w:r>
        <w:rPr>
          <w:rFonts w:hint="eastAsia" w:ascii="宋体" w:hAnsi="宋体"/>
        </w:rPr>
        <w:t xml:space="preserve">质量员： </w:t>
      </w:r>
      <w:r>
        <w:rPr>
          <w:rFonts w:hint="eastAsia" w:ascii="宋体" w:hAnsi="宋体"/>
          <w:u w:val="single"/>
        </w:rPr>
        <w:t xml:space="preserve">        </w:t>
      </w:r>
      <w:r>
        <w:rPr>
          <w:rFonts w:hint="eastAsia" w:ascii="宋体" w:hAnsi="宋体"/>
        </w:rPr>
        <w:t>，岗位证书编号：</w:t>
      </w:r>
      <w:r>
        <w:rPr>
          <w:rFonts w:hint="eastAsia" w:ascii="宋体" w:hAnsi="宋体"/>
          <w:u w:val="single"/>
        </w:rPr>
        <w:t xml:space="preserve">                   </w:t>
      </w:r>
      <w:r>
        <w:rPr>
          <w:rFonts w:hint="eastAsia" w:ascii="宋体" w:hAnsi="宋体"/>
        </w:rPr>
        <w:t>，身份证号码：</w:t>
      </w:r>
      <w:r>
        <w:rPr>
          <w:rFonts w:hint="eastAsia" w:ascii="宋体" w:hAnsi="宋体"/>
          <w:u w:val="single"/>
        </w:rPr>
        <w:t xml:space="preserve">         </w:t>
      </w:r>
    </w:p>
    <w:p>
      <w:pPr>
        <w:snapToGrid w:val="0"/>
        <w:spacing w:line="360" w:lineRule="auto"/>
        <w:ind w:firstLine="420" w:firstLineChars="200"/>
        <w:jc w:val="left"/>
        <w:rPr>
          <w:rFonts w:ascii="宋体" w:hAnsi="宋体"/>
        </w:rPr>
      </w:pPr>
      <w:r>
        <w:rPr>
          <w:rFonts w:hint="eastAsia" w:ascii="宋体" w:hAnsi="宋体"/>
        </w:rPr>
        <w:t xml:space="preserve">  </w:t>
      </w:r>
    </w:p>
    <w:p>
      <w:pPr>
        <w:snapToGrid w:val="0"/>
        <w:spacing w:line="360" w:lineRule="auto"/>
        <w:ind w:firstLine="420" w:firstLineChars="200"/>
        <w:jc w:val="left"/>
        <w:rPr>
          <w:rFonts w:ascii="宋体" w:hAnsi="宋体"/>
        </w:rPr>
      </w:pPr>
      <w:r>
        <w:rPr>
          <w:rFonts w:hint="eastAsia" w:ascii="宋体" w:hAnsi="宋体"/>
        </w:rPr>
        <w:t>请贵单位在收到本通知书原件后30天内，与招标人联系办理合同签订等有关事项。</w:t>
      </w:r>
    </w:p>
    <w:p>
      <w:pPr>
        <w:tabs>
          <w:tab w:val="left" w:pos="387"/>
        </w:tabs>
        <w:snapToGrid w:val="0"/>
        <w:spacing w:line="360" w:lineRule="auto"/>
        <w:ind w:firstLine="420" w:firstLineChars="200"/>
        <w:jc w:val="left"/>
        <w:rPr>
          <w:rFonts w:ascii="宋体" w:hAnsi="宋体"/>
        </w:rPr>
      </w:pPr>
      <w:r>
        <w:rPr>
          <w:rFonts w:hint="eastAsia" w:ascii="宋体" w:hAnsi="宋体"/>
        </w:rPr>
        <w:t>付款方式：</w:t>
      </w:r>
    </w:p>
    <w:p>
      <w:pPr>
        <w:snapToGrid w:val="0"/>
        <w:spacing w:line="360" w:lineRule="auto"/>
        <w:ind w:firstLine="420" w:firstLineChars="200"/>
        <w:jc w:val="left"/>
        <w:rPr>
          <w:rFonts w:ascii="宋体" w:hAnsi="宋体"/>
        </w:rPr>
      </w:pPr>
      <w:r>
        <w:rPr>
          <w:rFonts w:hint="eastAsia" w:ascii="宋体" w:hAnsi="宋体"/>
        </w:rPr>
        <w:t>特此通知。</w:t>
      </w:r>
    </w:p>
    <w:p>
      <w:pPr>
        <w:snapToGrid w:val="0"/>
        <w:spacing w:line="360" w:lineRule="auto"/>
        <w:jc w:val="left"/>
        <w:rPr>
          <w:rFonts w:ascii="宋体" w:hAnsi="宋体"/>
        </w:rPr>
      </w:pPr>
    </w:p>
    <w:p>
      <w:pPr>
        <w:snapToGrid w:val="0"/>
        <w:spacing w:line="360" w:lineRule="auto"/>
        <w:jc w:val="left"/>
        <w:rPr>
          <w:rFonts w:ascii="宋体" w:hAnsi="宋体"/>
        </w:rPr>
      </w:pPr>
      <w:r>
        <w:rPr>
          <w:rFonts w:hint="eastAsia" w:ascii="宋体" w:hAnsi="宋体"/>
        </w:rPr>
        <w:t>招标人：</w:t>
      </w:r>
      <w:r>
        <w:rPr>
          <w:rFonts w:hint="eastAsia" w:ascii="宋体" w:hAnsi="宋体"/>
          <w:u w:val="single"/>
        </w:rPr>
        <w:t xml:space="preserve">（法人签字或盖章）     </w:t>
      </w:r>
      <w:r>
        <w:rPr>
          <w:rFonts w:hint="eastAsia" w:ascii="宋体" w:hAnsi="宋体"/>
        </w:rPr>
        <w:t xml:space="preserve">   招标代理机构：</w:t>
      </w:r>
      <w:r>
        <w:rPr>
          <w:rFonts w:hint="eastAsia" w:ascii="宋体" w:hAnsi="宋体"/>
          <w:u w:val="single"/>
        </w:rPr>
        <w:t>（法人签字或盖章）</w:t>
      </w:r>
    </w:p>
    <w:p>
      <w:pPr>
        <w:snapToGrid w:val="0"/>
        <w:spacing w:line="360" w:lineRule="auto"/>
        <w:jc w:val="left"/>
        <w:rPr>
          <w:rFonts w:ascii="宋体" w:hAnsi="宋体"/>
        </w:rPr>
      </w:pPr>
      <w:r>
        <w:rPr>
          <w:rFonts w:hint="eastAsia" w:ascii="宋体" w:hAnsi="宋体"/>
        </w:rPr>
        <w:t>招标人：</w:t>
      </w:r>
      <w:r>
        <w:rPr>
          <w:rFonts w:hint="eastAsia" w:ascii="宋体" w:hAnsi="宋体"/>
          <w:u w:val="single"/>
        </w:rPr>
        <w:t xml:space="preserve">（公章）                </w:t>
      </w:r>
      <w:r>
        <w:rPr>
          <w:rFonts w:hint="eastAsia" w:ascii="宋体" w:hAnsi="宋体"/>
        </w:rPr>
        <w:t xml:space="preserve">  招标代理机构：</w:t>
      </w:r>
      <w:r>
        <w:rPr>
          <w:rFonts w:hint="eastAsia" w:ascii="宋体" w:hAnsi="宋体"/>
          <w:u w:val="single"/>
        </w:rPr>
        <w:t xml:space="preserve">（公章）          </w:t>
      </w:r>
    </w:p>
    <w:p>
      <w:pPr>
        <w:snapToGrid w:val="0"/>
        <w:spacing w:line="360" w:lineRule="auto"/>
        <w:jc w:val="left"/>
        <w:rPr>
          <w:rFonts w:ascii="宋体" w:hAnsi="宋体"/>
        </w:rPr>
      </w:pPr>
      <w:r>
        <w:rPr>
          <w:rFonts w:hint="eastAsia" w:ascii="宋体" w:hAnsi="宋体"/>
        </w:rPr>
        <w:t>招投标监管机构备案（签章）：</w:t>
      </w:r>
      <w:r>
        <w:rPr>
          <w:rFonts w:hint="eastAsia" w:ascii="宋体" w:hAnsi="宋体"/>
          <w:u w:val="single"/>
        </w:rPr>
        <w:t xml:space="preserve">                           </w:t>
      </w:r>
    </w:p>
    <w:p>
      <w:pPr>
        <w:snapToGrid w:val="0"/>
        <w:spacing w:line="360" w:lineRule="auto"/>
        <w:jc w:val="left"/>
        <w:rPr>
          <w:rFonts w:ascii="宋体" w:hAnsi="宋体"/>
        </w:rPr>
      </w:pPr>
      <w:r>
        <w:rPr>
          <w:rFonts w:hint="eastAsia" w:ascii="宋体" w:hAnsi="宋体"/>
        </w:rPr>
        <w:t xml:space="preserve">    </w:t>
      </w:r>
      <w:r>
        <w:rPr>
          <w:rFonts w:hint="eastAsia" w:ascii="宋体" w:hAnsi="宋体"/>
          <w:u w:val="single"/>
        </w:rPr>
        <w:t xml:space="preserve">       </w:t>
      </w:r>
      <w:r>
        <w:rPr>
          <w:rFonts w:hint="eastAsia" w:ascii="宋体" w:hAnsi="宋体"/>
        </w:rPr>
        <w:t>年</w:t>
      </w:r>
      <w:r>
        <w:rPr>
          <w:rFonts w:hint="eastAsia" w:ascii="宋体" w:hAnsi="宋体"/>
          <w:u w:val="single"/>
        </w:rPr>
        <w:t xml:space="preserve">    </w:t>
      </w:r>
      <w:r>
        <w:rPr>
          <w:rFonts w:hint="eastAsia" w:ascii="宋体" w:hAnsi="宋体"/>
        </w:rPr>
        <w:t>月</w:t>
      </w:r>
      <w:r>
        <w:rPr>
          <w:rFonts w:hint="eastAsia" w:ascii="宋体" w:hAnsi="宋体"/>
          <w:u w:val="single"/>
        </w:rPr>
        <w:t xml:space="preserve">   </w:t>
      </w:r>
      <w:r>
        <w:rPr>
          <w:rFonts w:hint="eastAsia" w:ascii="宋体" w:hAnsi="宋体"/>
        </w:rPr>
        <w:t>日</w:t>
      </w:r>
    </w:p>
    <w:p>
      <w:pPr>
        <w:snapToGrid w:val="0"/>
        <w:spacing w:line="360" w:lineRule="auto"/>
        <w:jc w:val="left"/>
        <w:rPr>
          <w:rStyle w:val="56"/>
          <w:rFonts w:ascii="黑体" w:hAnsi="黑体" w:eastAsia="黑体"/>
          <w:b w:val="0"/>
          <w:sz w:val="24"/>
        </w:rPr>
      </w:pPr>
      <w:bookmarkStart w:id="133" w:name="_Toc300678057"/>
    </w:p>
    <w:p>
      <w:pPr>
        <w:snapToGrid w:val="0"/>
        <w:spacing w:line="360" w:lineRule="auto"/>
        <w:jc w:val="left"/>
        <w:rPr>
          <w:rStyle w:val="56"/>
          <w:rFonts w:ascii="黑体" w:hAnsi="黑体" w:eastAsia="黑体"/>
          <w:b w:val="0"/>
          <w:sz w:val="24"/>
        </w:rPr>
      </w:pPr>
    </w:p>
    <w:bookmarkEnd w:id="133"/>
    <w:p>
      <w:pPr>
        <w:pStyle w:val="2"/>
        <w:spacing w:before="0" w:after="0"/>
        <w:jc w:val="center"/>
        <w:rPr>
          <w:rFonts w:ascii="宋体" w:hAnsi="宋体"/>
        </w:rPr>
      </w:pPr>
    </w:p>
    <w:p>
      <w:pPr>
        <w:pStyle w:val="2"/>
        <w:spacing w:before="0" w:after="0"/>
        <w:jc w:val="center"/>
        <w:rPr>
          <w:rFonts w:ascii="宋体" w:hAnsi="宋体"/>
        </w:rPr>
      </w:pPr>
    </w:p>
    <w:p>
      <w:pPr>
        <w:pStyle w:val="2"/>
        <w:spacing w:before="0" w:after="0"/>
        <w:jc w:val="center"/>
        <w:rPr>
          <w:rFonts w:ascii="宋体" w:hAnsi="宋体"/>
        </w:rPr>
      </w:pPr>
    </w:p>
    <w:p>
      <w:pPr>
        <w:pStyle w:val="2"/>
        <w:spacing w:before="0" w:after="0"/>
        <w:jc w:val="center"/>
        <w:rPr>
          <w:rFonts w:ascii="宋体" w:hAnsi="宋体"/>
        </w:rPr>
      </w:pPr>
    </w:p>
    <w:p>
      <w:pPr>
        <w:pStyle w:val="2"/>
        <w:spacing w:before="0" w:after="0"/>
        <w:jc w:val="center"/>
        <w:rPr>
          <w:rFonts w:ascii="宋体" w:hAnsi="宋体"/>
        </w:rPr>
      </w:pPr>
    </w:p>
    <w:p>
      <w:pPr>
        <w:pStyle w:val="2"/>
        <w:spacing w:before="0" w:after="0"/>
        <w:jc w:val="center"/>
        <w:rPr>
          <w:rFonts w:ascii="宋体" w:hAnsi="宋体"/>
        </w:rPr>
      </w:pPr>
    </w:p>
    <w:p>
      <w:pPr>
        <w:pStyle w:val="2"/>
        <w:spacing w:before="0" w:after="0"/>
        <w:jc w:val="center"/>
        <w:rPr>
          <w:rFonts w:ascii="宋体" w:hAnsi="宋体"/>
        </w:rPr>
      </w:pPr>
    </w:p>
    <w:p>
      <w:pPr>
        <w:pStyle w:val="2"/>
        <w:spacing w:before="0" w:after="0"/>
        <w:jc w:val="center"/>
        <w:rPr>
          <w:rFonts w:ascii="宋体" w:hAnsi="宋体"/>
        </w:rPr>
      </w:pPr>
    </w:p>
    <w:p>
      <w:pPr>
        <w:pStyle w:val="2"/>
        <w:spacing w:before="0" w:after="0"/>
        <w:jc w:val="center"/>
      </w:pPr>
      <w:r>
        <w:rPr>
          <w:rFonts w:hint="eastAsia" w:ascii="宋体" w:hAnsi="宋体"/>
        </w:rPr>
        <w:br w:type="page"/>
      </w:r>
      <w:bookmarkStart w:id="134" w:name="_Toc12292"/>
      <w:bookmarkStart w:id="135" w:name="_Toc477681491"/>
      <w:bookmarkStart w:id="136" w:name="_Toc484523761"/>
      <w:bookmarkStart w:id="137" w:name="_Toc3956"/>
      <w:bookmarkStart w:id="138" w:name="_Toc8483"/>
      <w:bookmarkStart w:id="139" w:name="_Toc2521"/>
      <w:bookmarkStart w:id="140" w:name="_Toc23374"/>
      <w:bookmarkStart w:id="141" w:name="_Toc27289"/>
      <w:bookmarkStart w:id="142" w:name="_Toc8523"/>
      <w:r>
        <w:rPr>
          <w:rFonts w:hint="eastAsia" w:ascii="黑体" w:hAnsi="黑体" w:eastAsia="黑体"/>
          <w:b w:val="0"/>
          <w:bCs w:val="0"/>
        </w:rPr>
        <w:t>第三章  评标办法（综合评估法I）</w:t>
      </w:r>
      <w:bookmarkEnd w:id="134"/>
      <w:bookmarkEnd w:id="135"/>
      <w:bookmarkEnd w:id="136"/>
      <w:bookmarkEnd w:id="137"/>
      <w:bookmarkEnd w:id="138"/>
      <w:bookmarkEnd w:id="139"/>
      <w:bookmarkEnd w:id="140"/>
      <w:bookmarkEnd w:id="141"/>
      <w:bookmarkEnd w:id="142"/>
    </w:p>
    <w:p>
      <w:pPr>
        <w:spacing w:line="312" w:lineRule="auto"/>
        <w:jc w:val="center"/>
        <w:rPr>
          <w:rFonts w:ascii="黑体" w:hAnsi="黑体" w:eastAsia="黑体"/>
          <w:bCs/>
          <w:sz w:val="30"/>
        </w:rPr>
      </w:pPr>
      <w:bookmarkStart w:id="143" w:name="_Toc300678091"/>
      <w:r>
        <w:rPr>
          <w:rFonts w:hint="eastAsia" w:ascii="黑体" w:hAnsi="黑体" w:eastAsia="黑体"/>
          <w:bCs/>
          <w:sz w:val="30"/>
        </w:rPr>
        <w:t>评标办法前附表</w:t>
      </w:r>
      <w:bookmarkEnd w:id="143"/>
    </w:p>
    <w:tbl>
      <w:tblPr>
        <w:tblStyle w:val="37"/>
        <w:tblW w:w="9219"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58"/>
        <w:gridCol w:w="1125"/>
        <w:gridCol w:w="2153"/>
        <w:gridCol w:w="508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983" w:type="dxa"/>
            <w:gridSpan w:val="2"/>
            <w:vAlign w:val="center"/>
          </w:tcPr>
          <w:p>
            <w:pPr>
              <w:jc w:val="center"/>
              <w:rPr>
                <w:rFonts w:ascii="宋体" w:hAnsi="宋体" w:eastAsia="Times New Roman"/>
                <w:b/>
                <w:bCs/>
                <w:sz w:val="18"/>
                <w:szCs w:val="21"/>
              </w:rPr>
            </w:pPr>
            <w:r>
              <w:rPr>
                <w:rFonts w:hint="eastAsia" w:ascii="宋体" w:hAnsi="宋体" w:eastAsia="Times New Roman"/>
                <w:b/>
                <w:bCs/>
                <w:sz w:val="18"/>
                <w:szCs w:val="21"/>
              </w:rPr>
              <w:t>条款号</w:t>
            </w:r>
          </w:p>
        </w:tc>
        <w:tc>
          <w:tcPr>
            <w:tcW w:w="2153" w:type="dxa"/>
            <w:vAlign w:val="center"/>
          </w:tcPr>
          <w:p>
            <w:pPr>
              <w:jc w:val="center"/>
              <w:rPr>
                <w:rFonts w:ascii="宋体" w:hAnsi="宋体" w:eastAsia="Times New Roman"/>
                <w:b/>
                <w:bCs/>
                <w:sz w:val="18"/>
                <w:szCs w:val="21"/>
              </w:rPr>
            </w:pPr>
            <w:r>
              <w:rPr>
                <w:rFonts w:hint="eastAsia" w:ascii="宋体" w:hAnsi="宋体" w:eastAsia="Times New Roman"/>
                <w:b/>
                <w:bCs/>
                <w:sz w:val="18"/>
                <w:szCs w:val="21"/>
              </w:rPr>
              <w:t>评审因素</w:t>
            </w:r>
          </w:p>
        </w:tc>
        <w:tc>
          <w:tcPr>
            <w:tcW w:w="5083" w:type="dxa"/>
            <w:vAlign w:val="center"/>
          </w:tcPr>
          <w:p>
            <w:pPr>
              <w:jc w:val="center"/>
              <w:rPr>
                <w:rFonts w:ascii="宋体" w:hAnsi="宋体" w:eastAsia="Times New Roman"/>
                <w:b/>
                <w:bCs/>
                <w:sz w:val="18"/>
                <w:szCs w:val="21"/>
              </w:rPr>
            </w:pPr>
            <w:r>
              <w:rPr>
                <w:rFonts w:hint="eastAsia" w:ascii="宋体" w:hAnsi="宋体" w:eastAsia="Times New Roman"/>
                <w:b/>
                <w:bCs/>
                <w:sz w:val="18"/>
                <w:szCs w:val="21"/>
              </w:rPr>
              <w:t>评审标准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58" w:type="dxa"/>
            <w:vMerge w:val="restart"/>
            <w:vAlign w:val="center"/>
          </w:tcPr>
          <w:p>
            <w:pPr>
              <w:jc w:val="center"/>
              <w:rPr>
                <w:rFonts w:ascii="宋体" w:hAnsi="宋体" w:eastAsia="Times New Roman"/>
                <w:sz w:val="18"/>
                <w:szCs w:val="21"/>
              </w:rPr>
            </w:pPr>
            <w:r>
              <w:rPr>
                <w:rFonts w:hint="eastAsia" w:ascii="宋体" w:hAnsi="宋体" w:eastAsia="Times New Roman"/>
                <w:sz w:val="18"/>
                <w:szCs w:val="21"/>
              </w:rPr>
              <w:t>2.1.1</w:t>
            </w:r>
          </w:p>
        </w:tc>
        <w:tc>
          <w:tcPr>
            <w:tcW w:w="1125" w:type="dxa"/>
            <w:vMerge w:val="restart"/>
            <w:vAlign w:val="center"/>
          </w:tcPr>
          <w:p>
            <w:pPr>
              <w:jc w:val="center"/>
              <w:rPr>
                <w:rFonts w:ascii="宋体" w:hAnsi="宋体" w:eastAsia="Times New Roman"/>
                <w:sz w:val="18"/>
                <w:szCs w:val="21"/>
              </w:rPr>
            </w:pPr>
            <w:r>
              <w:rPr>
                <w:rFonts w:hint="eastAsia" w:ascii="宋体" w:hAnsi="宋体" w:eastAsia="Times New Roman"/>
                <w:sz w:val="18"/>
                <w:szCs w:val="21"/>
              </w:rPr>
              <w:t>形式评审</w:t>
            </w:r>
          </w:p>
          <w:p>
            <w:pPr>
              <w:jc w:val="center"/>
              <w:rPr>
                <w:rFonts w:ascii="宋体" w:hAnsi="宋体" w:eastAsia="Times New Roman"/>
                <w:sz w:val="18"/>
                <w:szCs w:val="21"/>
              </w:rPr>
            </w:pPr>
            <w:r>
              <w:rPr>
                <w:rFonts w:hint="eastAsia" w:ascii="宋体" w:hAnsi="宋体" w:eastAsia="Times New Roman"/>
                <w:sz w:val="18"/>
                <w:szCs w:val="21"/>
              </w:rPr>
              <w:t>标   准</w:t>
            </w:r>
          </w:p>
        </w:tc>
        <w:tc>
          <w:tcPr>
            <w:tcW w:w="2153" w:type="dxa"/>
            <w:vAlign w:val="center"/>
          </w:tcPr>
          <w:p>
            <w:pPr>
              <w:spacing w:line="260" w:lineRule="exact"/>
              <w:rPr>
                <w:rFonts w:ascii="宋体" w:hAnsi="宋体" w:eastAsia="Times New Roman"/>
                <w:sz w:val="18"/>
                <w:szCs w:val="21"/>
              </w:rPr>
            </w:pPr>
            <w:r>
              <w:rPr>
                <w:rFonts w:hint="eastAsia" w:ascii="宋体" w:hAnsi="宋体" w:eastAsia="Times New Roman"/>
                <w:sz w:val="18"/>
                <w:szCs w:val="21"/>
              </w:rPr>
              <w:t>投标人名称</w:t>
            </w:r>
          </w:p>
        </w:tc>
        <w:tc>
          <w:tcPr>
            <w:tcW w:w="5083" w:type="dxa"/>
            <w:vAlign w:val="center"/>
          </w:tcPr>
          <w:p>
            <w:pPr>
              <w:spacing w:line="260" w:lineRule="exact"/>
              <w:rPr>
                <w:rFonts w:ascii="宋体" w:hAnsi="宋体" w:eastAsia="Times New Roman"/>
                <w:sz w:val="18"/>
                <w:szCs w:val="21"/>
              </w:rPr>
            </w:pPr>
            <w:r>
              <w:rPr>
                <w:rFonts w:hint="eastAsia" w:ascii="宋体" w:hAnsi="宋体" w:eastAsia="Times New Roman"/>
                <w:sz w:val="18"/>
                <w:szCs w:val="21"/>
              </w:rPr>
              <w:t>与投标报名、营业执照、资质证书、安全生产许可证、省外企业入湘登记（仅省外企业）上一致，否则为不合格投标人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jc w:val="center"/>
        </w:trPr>
        <w:tc>
          <w:tcPr>
            <w:tcW w:w="858" w:type="dxa"/>
            <w:vMerge w:val="continue"/>
            <w:vAlign w:val="center"/>
          </w:tcPr>
          <w:p>
            <w:pPr>
              <w:jc w:val="center"/>
              <w:rPr>
                <w:rFonts w:ascii="宋体" w:hAnsi="宋体" w:eastAsia="Times New Roman"/>
                <w:sz w:val="18"/>
                <w:szCs w:val="21"/>
              </w:rPr>
            </w:pPr>
          </w:p>
        </w:tc>
        <w:tc>
          <w:tcPr>
            <w:tcW w:w="1125" w:type="dxa"/>
            <w:vMerge w:val="continue"/>
            <w:vAlign w:val="center"/>
          </w:tcPr>
          <w:p>
            <w:pPr>
              <w:jc w:val="center"/>
              <w:rPr>
                <w:rFonts w:ascii="宋体" w:hAnsi="宋体" w:eastAsia="Times New Roman"/>
                <w:sz w:val="18"/>
                <w:szCs w:val="21"/>
              </w:rPr>
            </w:pPr>
          </w:p>
        </w:tc>
        <w:tc>
          <w:tcPr>
            <w:tcW w:w="2153" w:type="dxa"/>
            <w:vAlign w:val="center"/>
          </w:tcPr>
          <w:p>
            <w:pPr>
              <w:spacing w:line="260" w:lineRule="exact"/>
              <w:rPr>
                <w:rFonts w:ascii="宋体" w:hAnsi="宋体" w:eastAsia="Times New Roman"/>
                <w:sz w:val="18"/>
                <w:szCs w:val="21"/>
              </w:rPr>
            </w:pPr>
            <w:r>
              <w:rPr>
                <w:rFonts w:hint="eastAsia" w:ascii="宋体" w:hAnsi="宋体" w:eastAsia="Times New Roman"/>
                <w:sz w:val="18"/>
                <w:szCs w:val="21"/>
              </w:rPr>
              <w:t>投标文件签字盖章</w:t>
            </w:r>
          </w:p>
        </w:tc>
        <w:tc>
          <w:tcPr>
            <w:tcW w:w="5083" w:type="dxa"/>
            <w:vAlign w:val="center"/>
          </w:tcPr>
          <w:p>
            <w:pPr>
              <w:spacing w:line="260" w:lineRule="exact"/>
              <w:rPr>
                <w:rFonts w:ascii="宋体" w:hAnsi="宋体" w:eastAsia="Times New Roman"/>
                <w:sz w:val="18"/>
                <w:szCs w:val="21"/>
              </w:rPr>
            </w:pPr>
            <w:r>
              <w:rPr>
                <w:rFonts w:hint="eastAsia" w:ascii="宋体" w:hAnsi="宋体" w:eastAsia="Times New Roman"/>
                <w:sz w:val="18"/>
                <w:szCs w:val="21"/>
              </w:rPr>
              <w:t>若未按第二章“投标人须知前附表”规定的，则为不合格投标人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58" w:type="dxa"/>
            <w:vMerge w:val="continue"/>
            <w:vAlign w:val="center"/>
          </w:tcPr>
          <w:p>
            <w:pPr>
              <w:jc w:val="center"/>
              <w:rPr>
                <w:rFonts w:ascii="宋体" w:hAnsi="宋体" w:eastAsia="Times New Roman"/>
                <w:sz w:val="18"/>
                <w:szCs w:val="21"/>
              </w:rPr>
            </w:pPr>
          </w:p>
        </w:tc>
        <w:tc>
          <w:tcPr>
            <w:tcW w:w="1125" w:type="dxa"/>
            <w:vMerge w:val="continue"/>
            <w:vAlign w:val="center"/>
          </w:tcPr>
          <w:p>
            <w:pPr>
              <w:jc w:val="center"/>
              <w:rPr>
                <w:rFonts w:ascii="宋体" w:hAnsi="宋体" w:eastAsia="Times New Roman"/>
                <w:sz w:val="18"/>
                <w:szCs w:val="21"/>
              </w:rPr>
            </w:pPr>
          </w:p>
        </w:tc>
        <w:tc>
          <w:tcPr>
            <w:tcW w:w="2153" w:type="dxa"/>
            <w:vAlign w:val="center"/>
          </w:tcPr>
          <w:p>
            <w:pPr>
              <w:spacing w:line="260" w:lineRule="exact"/>
              <w:rPr>
                <w:rFonts w:ascii="宋体" w:hAnsi="宋体" w:eastAsia="Times New Roman"/>
                <w:sz w:val="18"/>
                <w:szCs w:val="21"/>
              </w:rPr>
            </w:pPr>
            <w:r>
              <w:rPr>
                <w:rFonts w:hint="eastAsia" w:ascii="宋体" w:hAnsi="宋体" w:eastAsia="Times New Roman"/>
                <w:sz w:val="18"/>
                <w:szCs w:val="21"/>
              </w:rPr>
              <w:t>投标文件格式</w:t>
            </w:r>
          </w:p>
        </w:tc>
        <w:tc>
          <w:tcPr>
            <w:tcW w:w="5083" w:type="dxa"/>
            <w:vAlign w:val="center"/>
          </w:tcPr>
          <w:p>
            <w:pPr>
              <w:spacing w:line="260" w:lineRule="exact"/>
              <w:rPr>
                <w:rFonts w:ascii="宋体" w:hAnsi="宋体" w:eastAsia="Times New Roman"/>
                <w:sz w:val="18"/>
                <w:szCs w:val="21"/>
              </w:rPr>
            </w:pPr>
            <w:r>
              <w:rPr>
                <w:rFonts w:hint="eastAsia" w:ascii="宋体" w:hAnsi="宋体" w:eastAsia="Times New Roman"/>
                <w:sz w:val="18"/>
                <w:szCs w:val="21"/>
              </w:rPr>
              <w:t>符合第八章“投标文件格式”的要求，若</w:t>
            </w:r>
            <w:r>
              <w:rPr>
                <w:rFonts w:hint="eastAsia" w:ascii="宋体" w:hAnsi="宋体" w:eastAsia="Times New Roman"/>
                <w:kern w:val="0"/>
                <w:sz w:val="18"/>
              </w:rPr>
              <w:t>投标文件未按规定的格式填写的，内容不全或关键字迹模糊、无法辨认的，则为不合格的投标人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03" w:hRule="atLeast"/>
          <w:jc w:val="center"/>
        </w:trPr>
        <w:tc>
          <w:tcPr>
            <w:tcW w:w="858" w:type="dxa"/>
            <w:vMerge w:val="continue"/>
            <w:vAlign w:val="center"/>
          </w:tcPr>
          <w:p>
            <w:pPr>
              <w:jc w:val="center"/>
              <w:rPr>
                <w:rFonts w:ascii="宋体" w:hAnsi="宋体" w:eastAsia="Times New Roman"/>
                <w:sz w:val="18"/>
                <w:szCs w:val="21"/>
              </w:rPr>
            </w:pPr>
          </w:p>
        </w:tc>
        <w:tc>
          <w:tcPr>
            <w:tcW w:w="1125" w:type="dxa"/>
            <w:vMerge w:val="continue"/>
            <w:vAlign w:val="center"/>
          </w:tcPr>
          <w:p>
            <w:pPr>
              <w:jc w:val="center"/>
              <w:rPr>
                <w:rFonts w:ascii="宋体" w:hAnsi="宋体" w:eastAsia="Times New Roman"/>
                <w:sz w:val="18"/>
                <w:szCs w:val="21"/>
              </w:rPr>
            </w:pPr>
          </w:p>
        </w:tc>
        <w:tc>
          <w:tcPr>
            <w:tcW w:w="2153" w:type="dxa"/>
            <w:vAlign w:val="center"/>
          </w:tcPr>
          <w:p>
            <w:pPr>
              <w:rPr>
                <w:rFonts w:ascii="宋体" w:hAnsi="宋体" w:eastAsia="Times New Roman"/>
                <w:sz w:val="18"/>
                <w:szCs w:val="21"/>
              </w:rPr>
            </w:pPr>
            <w:r>
              <w:rPr>
                <w:rFonts w:hint="eastAsia" w:ascii="宋体" w:hAnsi="宋体" w:eastAsia="Times New Roman"/>
                <w:sz w:val="18"/>
                <w:szCs w:val="21"/>
              </w:rPr>
              <w:t>报价唯一</w:t>
            </w:r>
          </w:p>
        </w:tc>
        <w:tc>
          <w:tcPr>
            <w:tcW w:w="5083" w:type="dxa"/>
            <w:vAlign w:val="center"/>
          </w:tcPr>
          <w:p>
            <w:pPr>
              <w:rPr>
                <w:rFonts w:ascii="宋体" w:hAnsi="宋体" w:eastAsia="Times New Roman"/>
                <w:sz w:val="18"/>
                <w:szCs w:val="21"/>
              </w:rPr>
            </w:pPr>
            <w:r>
              <w:rPr>
                <w:rFonts w:hint="eastAsia" w:ascii="宋体" w:hAnsi="宋体" w:eastAsia="Times New Roman"/>
                <w:sz w:val="18"/>
                <w:szCs w:val="21"/>
              </w:rPr>
              <w:t>只能有一个有效报价，否则为不合格投标人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jc w:val="center"/>
        </w:trPr>
        <w:tc>
          <w:tcPr>
            <w:tcW w:w="858" w:type="dxa"/>
            <w:vMerge w:val="continue"/>
            <w:vAlign w:val="center"/>
          </w:tcPr>
          <w:p>
            <w:pPr>
              <w:jc w:val="center"/>
              <w:rPr>
                <w:rFonts w:ascii="宋体" w:hAnsi="宋体" w:eastAsia="Times New Roman"/>
                <w:sz w:val="18"/>
                <w:szCs w:val="21"/>
              </w:rPr>
            </w:pPr>
          </w:p>
        </w:tc>
        <w:tc>
          <w:tcPr>
            <w:tcW w:w="1125" w:type="dxa"/>
            <w:vMerge w:val="continue"/>
            <w:vAlign w:val="center"/>
          </w:tcPr>
          <w:p>
            <w:pPr>
              <w:jc w:val="center"/>
              <w:rPr>
                <w:rFonts w:ascii="宋体" w:hAnsi="宋体" w:eastAsia="Times New Roman"/>
                <w:sz w:val="18"/>
                <w:szCs w:val="21"/>
              </w:rPr>
            </w:pPr>
          </w:p>
        </w:tc>
        <w:tc>
          <w:tcPr>
            <w:tcW w:w="2153" w:type="dxa"/>
            <w:vAlign w:val="center"/>
          </w:tcPr>
          <w:p>
            <w:pPr>
              <w:rPr>
                <w:rFonts w:ascii="宋体" w:hAnsi="宋体" w:eastAsia="Times New Roman"/>
                <w:sz w:val="18"/>
                <w:szCs w:val="21"/>
              </w:rPr>
            </w:pPr>
            <w:r>
              <w:rPr>
                <w:rFonts w:hint="eastAsia" w:ascii="宋体" w:hAnsi="宋体" w:eastAsia="Times New Roman"/>
                <w:sz w:val="18"/>
              </w:rPr>
              <w:t>联合体协议书（如有的话）</w:t>
            </w:r>
          </w:p>
        </w:tc>
        <w:tc>
          <w:tcPr>
            <w:tcW w:w="5083" w:type="dxa"/>
            <w:vAlign w:val="center"/>
          </w:tcPr>
          <w:p>
            <w:pPr>
              <w:spacing w:line="400" w:lineRule="exact"/>
              <w:rPr>
                <w:rFonts w:ascii="宋体" w:hAnsi="宋体" w:eastAsia="Times New Roman"/>
                <w:sz w:val="18"/>
                <w:szCs w:val="21"/>
              </w:rPr>
            </w:pPr>
            <w:r>
              <w:rPr>
                <w:rFonts w:hint="eastAsia" w:ascii="宋体" w:hAnsi="宋体" w:eastAsia="Times New Roman"/>
                <w:sz w:val="18"/>
                <w:szCs w:val="21"/>
              </w:rPr>
              <w:t>符合第二章第1.4.2条的要求，否则为不合格投标人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97" w:hRule="atLeast"/>
          <w:jc w:val="center"/>
        </w:trPr>
        <w:tc>
          <w:tcPr>
            <w:tcW w:w="858" w:type="dxa"/>
            <w:vMerge w:val="continue"/>
            <w:vAlign w:val="center"/>
          </w:tcPr>
          <w:p>
            <w:pPr>
              <w:jc w:val="center"/>
              <w:rPr>
                <w:rFonts w:ascii="宋体" w:hAnsi="宋体" w:eastAsia="Times New Roman"/>
                <w:sz w:val="18"/>
                <w:szCs w:val="21"/>
              </w:rPr>
            </w:pPr>
          </w:p>
        </w:tc>
        <w:tc>
          <w:tcPr>
            <w:tcW w:w="1125" w:type="dxa"/>
            <w:vMerge w:val="continue"/>
            <w:vAlign w:val="center"/>
          </w:tcPr>
          <w:p>
            <w:pPr>
              <w:jc w:val="center"/>
              <w:rPr>
                <w:rFonts w:ascii="宋体" w:hAnsi="宋体" w:eastAsia="Times New Roman"/>
                <w:sz w:val="18"/>
                <w:szCs w:val="21"/>
              </w:rPr>
            </w:pPr>
          </w:p>
        </w:tc>
        <w:tc>
          <w:tcPr>
            <w:tcW w:w="7236" w:type="dxa"/>
            <w:gridSpan w:val="2"/>
            <w:vAlign w:val="center"/>
          </w:tcPr>
          <w:p>
            <w:pPr>
              <w:rPr>
                <w:rFonts w:ascii="宋体" w:hAnsi="宋体" w:eastAsia="Times New Roman"/>
                <w:sz w:val="18"/>
                <w:szCs w:val="21"/>
              </w:rPr>
            </w:pPr>
            <w:r>
              <w:rPr>
                <w:rFonts w:hint="eastAsia" w:ascii="宋体" w:hAnsi="宋体" w:eastAsia="Times New Roman"/>
                <w:sz w:val="18"/>
                <w:szCs w:val="21"/>
              </w:rPr>
              <w:t>详见本章附表3-3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58" w:type="dxa"/>
            <w:vMerge w:val="restart"/>
            <w:vAlign w:val="center"/>
          </w:tcPr>
          <w:p>
            <w:pPr>
              <w:jc w:val="center"/>
              <w:rPr>
                <w:rFonts w:ascii="宋体" w:hAnsi="宋体" w:eastAsia="Times New Roman"/>
                <w:sz w:val="18"/>
                <w:szCs w:val="21"/>
              </w:rPr>
            </w:pPr>
            <w:r>
              <w:rPr>
                <w:rFonts w:hint="eastAsia" w:ascii="宋体" w:hAnsi="宋体" w:eastAsia="Times New Roman"/>
                <w:sz w:val="18"/>
                <w:szCs w:val="21"/>
              </w:rPr>
              <w:t>2.1.2</w:t>
            </w:r>
          </w:p>
        </w:tc>
        <w:tc>
          <w:tcPr>
            <w:tcW w:w="1125" w:type="dxa"/>
            <w:vMerge w:val="restart"/>
            <w:vAlign w:val="center"/>
          </w:tcPr>
          <w:p>
            <w:pPr>
              <w:jc w:val="center"/>
              <w:rPr>
                <w:rFonts w:ascii="宋体" w:hAnsi="宋体" w:eastAsia="Times New Roman"/>
                <w:sz w:val="18"/>
                <w:szCs w:val="21"/>
              </w:rPr>
            </w:pPr>
            <w:r>
              <w:rPr>
                <w:rFonts w:hint="eastAsia" w:ascii="宋体" w:hAnsi="宋体" w:eastAsia="Times New Roman"/>
                <w:sz w:val="18"/>
                <w:szCs w:val="21"/>
              </w:rPr>
              <w:t>原件与复印件查验标准</w:t>
            </w:r>
          </w:p>
        </w:tc>
        <w:tc>
          <w:tcPr>
            <w:tcW w:w="2153" w:type="dxa"/>
            <w:vAlign w:val="center"/>
          </w:tcPr>
          <w:p>
            <w:pPr>
              <w:spacing w:line="300" w:lineRule="exact"/>
              <w:rPr>
                <w:rFonts w:ascii="宋体" w:hAnsi="宋体" w:eastAsia="Times New Roman"/>
                <w:sz w:val="18"/>
                <w:szCs w:val="21"/>
              </w:rPr>
            </w:pPr>
            <w:r>
              <w:rPr>
                <w:rFonts w:hint="eastAsia" w:ascii="宋体" w:hAnsi="宋体" w:eastAsia="Times New Roman"/>
                <w:sz w:val="18"/>
                <w:szCs w:val="21"/>
              </w:rPr>
              <w:t>营业执照副本</w:t>
            </w:r>
          </w:p>
        </w:tc>
        <w:tc>
          <w:tcPr>
            <w:tcW w:w="5083" w:type="dxa"/>
            <w:vAlign w:val="center"/>
          </w:tcPr>
          <w:p>
            <w:pPr>
              <w:spacing w:line="300" w:lineRule="exact"/>
              <w:rPr>
                <w:rFonts w:ascii="宋体" w:hAnsi="宋体" w:eastAsia="Times New Roman"/>
                <w:sz w:val="18"/>
                <w:szCs w:val="21"/>
              </w:rPr>
            </w:pPr>
            <w:r>
              <w:rPr>
                <w:rFonts w:hint="eastAsia" w:ascii="宋体" w:hAnsi="宋体" w:eastAsia="Times New Roman"/>
                <w:sz w:val="18"/>
                <w:szCs w:val="21"/>
              </w:rPr>
              <w:t>原件与投标文件投标函中所附营业执照副本复印件内容一致，否则为不合格投标人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58" w:type="dxa"/>
            <w:vMerge w:val="continue"/>
            <w:vAlign w:val="center"/>
          </w:tcPr>
          <w:p>
            <w:pPr>
              <w:jc w:val="center"/>
              <w:rPr>
                <w:rFonts w:ascii="宋体" w:hAnsi="宋体" w:eastAsia="Times New Roman"/>
                <w:sz w:val="18"/>
                <w:szCs w:val="21"/>
              </w:rPr>
            </w:pPr>
          </w:p>
        </w:tc>
        <w:tc>
          <w:tcPr>
            <w:tcW w:w="1125" w:type="dxa"/>
            <w:vMerge w:val="continue"/>
            <w:vAlign w:val="center"/>
          </w:tcPr>
          <w:p>
            <w:pPr>
              <w:jc w:val="center"/>
              <w:rPr>
                <w:rFonts w:ascii="宋体" w:hAnsi="宋体" w:eastAsia="Times New Roman"/>
                <w:sz w:val="18"/>
                <w:szCs w:val="21"/>
              </w:rPr>
            </w:pPr>
          </w:p>
        </w:tc>
        <w:tc>
          <w:tcPr>
            <w:tcW w:w="2153" w:type="dxa"/>
            <w:vAlign w:val="center"/>
          </w:tcPr>
          <w:p>
            <w:pPr>
              <w:spacing w:line="300" w:lineRule="exact"/>
              <w:rPr>
                <w:rFonts w:ascii="宋体" w:hAnsi="宋体" w:eastAsia="Times New Roman"/>
                <w:sz w:val="18"/>
                <w:szCs w:val="21"/>
              </w:rPr>
            </w:pPr>
            <w:r>
              <w:rPr>
                <w:rFonts w:hint="eastAsia" w:ascii="宋体" w:hAnsi="宋体" w:eastAsia="Times New Roman"/>
                <w:sz w:val="18"/>
                <w:szCs w:val="21"/>
              </w:rPr>
              <w:t>资质等级证书副本或可以扫描二维码的复印件加盖单位公章</w:t>
            </w:r>
          </w:p>
        </w:tc>
        <w:tc>
          <w:tcPr>
            <w:tcW w:w="5083" w:type="dxa"/>
            <w:vAlign w:val="center"/>
          </w:tcPr>
          <w:p>
            <w:pPr>
              <w:spacing w:line="300" w:lineRule="exact"/>
              <w:rPr>
                <w:rFonts w:ascii="宋体" w:hAnsi="宋体" w:eastAsia="Times New Roman"/>
                <w:sz w:val="18"/>
                <w:szCs w:val="21"/>
              </w:rPr>
            </w:pPr>
            <w:r>
              <w:rPr>
                <w:rFonts w:hint="eastAsia" w:ascii="宋体" w:hAnsi="宋体" w:eastAsia="Times New Roman"/>
                <w:sz w:val="18"/>
                <w:szCs w:val="21"/>
              </w:rPr>
              <w:t>原件与投标文件投标函中所附资质证书副本复印件内容一致，否则为不合格投标人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58" w:type="dxa"/>
            <w:vMerge w:val="continue"/>
            <w:vAlign w:val="center"/>
          </w:tcPr>
          <w:p>
            <w:pPr>
              <w:jc w:val="center"/>
              <w:rPr>
                <w:rFonts w:ascii="宋体" w:hAnsi="宋体" w:eastAsia="Times New Roman"/>
                <w:sz w:val="18"/>
                <w:szCs w:val="21"/>
              </w:rPr>
            </w:pPr>
          </w:p>
        </w:tc>
        <w:tc>
          <w:tcPr>
            <w:tcW w:w="1125" w:type="dxa"/>
            <w:vMerge w:val="continue"/>
            <w:vAlign w:val="center"/>
          </w:tcPr>
          <w:p>
            <w:pPr>
              <w:jc w:val="center"/>
              <w:rPr>
                <w:rFonts w:ascii="宋体" w:hAnsi="宋体" w:eastAsia="Times New Roman"/>
                <w:sz w:val="18"/>
                <w:szCs w:val="21"/>
              </w:rPr>
            </w:pPr>
          </w:p>
        </w:tc>
        <w:tc>
          <w:tcPr>
            <w:tcW w:w="2153" w:type="dxa"/>
            <w:vAlign w:val="center"/>
          </w:tcPr>
          <w:p>
            <w:pPr>
              <w:spacing w:line="300" w:lineRule="exact"/>
              <w:rPr>
                <w:rFonts w:ascii="宋体" w:hAnsi="宋体" w:eastAsia="Times New Roman"/>
                <w:sz w:val="18"/>
                <w:szCs w:val="21"/>
              </w:rPr>
            </w:pPr>
            <w:r>
              <w:rPr>
                <w:rFonts w:hint="eastAsia" w:ascii="宋体" w:hAnsi="宋体" w:eastAsia="Times New Roman"/>
                <w:sz w:val="18"/>
                <w:szCs w:val="21"/>
              </w:rPr>
              <w:t>企业安全生产许可证副本</w:t>
            </w:r>
          </w:p>
        </w:tc>
        <w:tc>
          <w:tcPr>
            <w:tcW w:w="5083" w:type="dxa"/>
            <w:vAlign w:val="center"/>
          </w:tcPr>
          <w:p>
            <w:pPr>
              <w:spacing w:line="300" w:lineRule="exact"/>
              <w:rPr>
                <w:rFonts w:ascii="宋体" w:hAnsi="宋体" w:eastAsia="Times New Roman"/>
                <w:sz w:val="18"/>
                <w:szCs w:val="21"/>
              </w:rPr>
            </w:pPr>
            <w:r>
              <w:rPr>
                <w:rFonts w:hint="eastAsia" w:ascii="宋体" w:hAnsi="宋体" w:eastAsia="Times New Roman"/>
                <w:sz w:val="18"/>
                <w:szCs w:val="21"/>
              </w:rPr>
              <w:t>原件与投标文件投标函中所附企业安全生产许可证副本复印件内容一致，否则为不合格投标人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58" w:type="dxa"/>
            <w:vMerge w:val="continue"/>
            <w:vAlign w:val="center"/>
          </w:tcPr>
          <w:p>
            <w:pPr>
              <w:jc w:val="center"/>
              <w:rPr>
                <w:rFonts w:ascii="宋体" w:hAnsi="宋体" w:eastAsia="Times New Roman"/>
                <w:sz w:val="18"/>
                <w:szCs w:val="21"/>
              </w:rPr>
            </w:pPr>
          </w:p>
        </w:tc>
        <w:tc>
          <w:tcPr>
            <w:tcW w:w="1125" w:type="dxa"/>
            <w:vMerge w:val="continue"/>
            <w:vAlign w:val="center"/>
          </w:tcPr>
          <w:p>
            <w:pPr>
              <w:jc w:val="center"/>
              <w:rPr>
                <w:rFonts w:ascii="宋体" w:hAnsi="宋体" w:eastAsia="Times New Roman"/>
                <w:sz w:val="18"/>
                <w:szCs w:val="21"/>
              </w:rPr>
            </w:pPr>
          </w:p>
        </w:tc>
        <w:tc>
          <w:tcPr>
            <w:tcW w:w="2153" w:type="dxa"/>
            <w:vAlign w:val="center"/>
          </w:tcPr>
          <w:p>
            <w:pPr>
              <w:spacing w:line="300" w:lineRule="exact"/>
              <w:rPr>
                <w:rFonts w:ascii="宋体" w:hAnsi="宋体" w:eastAsia="Times New Roman"/>
                <w:sz w:val="18"/>
                <w:szCs w:val="21"/>
              </w:rPr>
            </w:pPr>
            <w:r>
              <w:rPr>
                <w:rFonts w:hint="eastAsia" w:ascii="宋体" w:hAnsi="宋体" w:eastAsia="Times New Roman"/>
                <w:sz w:val="18"/>
                <w:szCs w:val="21"/>
              </w:rPr>
              <w:t>省外企业入湘登记</w:t>
            </w:r>
          </w:p>
        </w:tc>
        <w:tc>
          <w:tcPr>
            <w:tcW w:w="5083" w:type="dxa"/>
            <w:vAlign w:val="center"/>
          </w:tcPr>
          <w:p>
            <w:pPr>
              <w:spacing w:line="300" w:lineRule="exact"/>
              <w:rPr>
                <w:rFonts w:ascii="宋体" w:hAnsi="宋体" w:eastAsia="Times New Roman"/>
                <w:sz w:val="18"/>
                <w:szCs w:val="21"/>
              </w:rPr>
            </w:pPr>
            <w:r>
              <w:rPr>
                <w:rFonts w:hint="eastAsia" w:ascii="宋体" w:hAnsi="宋体" w:eastAsia="Times New Roman" w:cs="宋体"/>
                <w:sz w:val="18"/>
                <w:szCs w:val="18"/>
              </w:rPr>
              <w:t>原件与投标文件投标函中所附入湘施工登记证明复印件内容一致，否则为不合格投标人，或入湘企业基本情况登记网页截图且可查询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58" w:type="dxa"/>
            <w:vMerge w:val="continue"/>
            <w:vAlign w:val="center"/>
          </w:tcPr>
          <w:p>
            <w:pPr>
              <w:jc w:val="center"/>
              <w:rPr>
                <w:rFonts w:ascii="宋体" w:hAnsi="宋体" w:eastAsia="Times New Roman"/>
                <w:sz w:val="18"/>
                <w:szCs w:val="21"/>
              </w:rPr>
            </w:pPr>
          </w:p>
        </w:tc>
        <w:tc>
          <w:tcPr>
            <w:tcW w:w="1125" w:type="dxa"/>
            <w:vMerge w:val="continue"/>
            <w:vAlign w:val="center"/>
          </w:tcPr>
          <w:p>
            <w:pPr>
              <w:jc w:val="center"/>
              <w:rPr>
                <w:rFonts w:ascii="宋体" w:hAnsi="宋体" w:eastAsia="Times New Roman"/>
                <w:sz w:val="18"/>
                <w:szCs w:val="21"/>
              </w:rPr>
            </w:pPr>
          </w:p>
        </w:tc>
        <w:tc>
          <w:tcPr>
            <w:tcW w:w="2153" w:type="dxa"/>
            <w:vAlign w:val="center"/>
          </w:tcPr>
          <w:p>
            <w:pPr>
              <w:spacing w:line="300" w:lineRule="exact"/>
              <w:rPr>
                <w:rFonts w:ascii="宋体" w:hAnsi="宋体" w:eastAsia="Times New Roman"/>
                <w:sz w:val="18"/>
                <w:szCs w:val="21"/>
              </w:rPr>
            </w:pPr>
            <w:r>
              <w:rPr>
                <w:rFonts w:hint="eastAsia" w:ascii="宋体" w:hAnsi="宋体" w:eastAsia="Times New Roman"/>
                <w:sz w:val="18"/>
                <w:szCs w:val="21"/>
              </w:rPr>
              <w:t>建造师注册证书、B类安全生产考核合格证书</w:t>
            </w:r>
          </w:p>
        </w:tc>
        <w:tc>
          <w:tcPr>
            <w:tcW w:w="5083" w:type="dxa"/>
            <w:vAlign w:val="center"/>
          </w:tcPr>
          <w:p>
            <w:pPr>
              <w:spacing w:line="300" w:lineRule="exact"/>
              <w:rPr>
                <w:rFonts w:ascii="宋体" w:hAnsi="宋体" w:eastAsia="Times New Roman"/>
                <w:sz w:val="18"/>
                <w:szCs w:val="21"/>
              </w:rPr>
            </w:pPr>
            <w:r>
              <w:rPr>
                <w:rFonts w:hint="eastAsia" w:ascii="宋体" w:hAnsi="宋体" w:eastAsia="Times New Roman"/>
                <w:sz w:val="18"/>
                <w:szCs w:val="21"/>
              </w:rPr>
              <w:t>原件与投标文件投标函中所附建造师注册证书、B类安全生产考核合格证书复印件内容一致，否则为不合格投标人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58" w:type="dxa"/>
            <w:vMerge w:val="continue"/>
            <w:vAlign w:val="center"/>
          </w:tcPr>
          <w:p>
            <w:pPr>
              <w:jc w:val="center"/>
              <w:rPr>
                <w:rFonts w:ascii="宋体" w:hAnsi="宋体" w:eastAsia="Times New Roman"/>
                <w:sz w:val="18"/>
                <w:szCs w:val="21"/>
              </w:rPr>
            </w:pPr>
          </w:p>
        </w:tc>
        <w:tc>
          <w:tcPr>
            <w:tcW w:w="1125" w:type="dxa"/>
            <w:vMerge w:val="continue"/>
            <w:vAlign w:val="center"/>
          </w:tcPr>
          <w:p>
            <w:pPr>
              <w:jc w:val="center"/>
              <w:rPr>
                <w:rFonts w:ascii="宋体" w:hAnsi="宋体" w:eastAsia="Times New Roman"/>
                <w:sz w:val="18"/>
                <w:szCs w:val="21"/>
              </w:rPr>
            </w:pPr>
          </w:p>
        </w:tc>
        <w:tc>
          <w:tcPr>
            <w:tcW w:w="2153" w:type="dxa"/>
            <w:vAlign w:val="center"/>
          </w:tcPr>
          <w:p>
            <w:pPr>
              <w:spacing w:line="240" w:lineRule="exact"/>
              <w:rPr>
                <w:rFonts w:ascii="宋体" w:hAnsi="宋体" w:eastAsia="Times New Roman"/>
                <w:sz w:val="18"/>
                <w:szCs w:val="21"/>
              </w:rPr>
            </w:pPr>
            <w:r>
              <w:rPr>
                <w:rFonts w:hint="eastAsia" w:ascii="宋体" w:hAnsi="宋体" w:eastAsia="Times New Roman"/>
                <w:sz w:val="18"/>
                <w:szCs w:val="21"/>
              </w:rPr>
              <w:t>技术负责人职称证书</w:t>
            </w:r>
          </w:p>
        </w:tc>
        <w:tc>
          <w:tcPr>
            <w:tcW w:w="5083" w:type="dxa"/>
            <w:vAlign w:val="center"/>
          </w:tcPr>
          <w:p>
            <w:pPr>
              <w:spacing w:line="240" w:lineRule="exact"/>
              <w:rPr>
                <w:rFonts w:ascii="宋体" w:hAnsi="宋体" w:eastAsia="Times New Roman"/>
                <w:sz w:val="18"/>
                <w:szCs w:val="21"/>
              </w:rPr>
            </w:pPr>
            <w:r>
              <w:rPr>
                <w:rFonts w:hint="eastAsia" w:ascii="宋体" w:hAnsi="宋体" w:eastAsia="Times New Roman"/>
                <w:sz w:val="18"/>
                <w:szCs w:val="21"/>
              </w:rPr>
              <w:t>原件与投标文件投标函中所附技术负责人职称证复印件内容一致，否则为不合格投标人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58" w:type="dxa"/>
            <w:vMerge w:val="continue"/>
            <w:vAlign w:val="center"/>
          </w:tcPr>
          <w:p>
            <w:pPr>
              <w:jc w:val="center"/>
              <w:rPr>
                <w:rFonts w:ascii="宋体" w:hAnsi="宋体" w:eastAsia="Times New Roman"/>
                <w:sz w:val="18"/>
                <w:szCs w:val="21"/>
              </w:rPr>
            </w:pPr>
          </w:p>
        </w:tc>
        <w:tc>
          <w:tcPr>
            <w:tcW w:w="1125" w:type="dxa"/>
            <w:vMerge w:val="continue"/>
            <w:vAlign w:val="center"/>
          </w:tcPr>
          <w:p>
            <w:pPr>
              <w:jc w:val="center"/>
              <w:rPr>
                <w:rFonts w:ascii="宋体" w:hAnsi="宋体" w:eastAsia="Times New Roman"/>
                <w:sz w:val="18"/>
                <w:szCs w:val="21"/>
              </w:rPr>
            </w:pPr>
          </w:p>
        </w:tc>
        <w:tc>
          <w:tcPr>
            <w:tcW w:w="2153" w:type="dxa"/>
            <w:vAlign w:val="center"/>
          </w:tcPr>
          <w:p>
            <w:pPr>
              <w:spacing w:line="240" w:lineRule="exact"/>
              <w:rPr>
                <w:rFonts w:ascii="宋体" w:hAnsi="宋体" w:eastAsia="Times New Roman"/>
                <w:sz w:val="18"/>
                <w:szCs w:val="21"/>
              </w:rPr>
            </w:pPr>
            <w:r>
              <w:rPr>
                <w:rFonts w:hint="eastAsia" w:ascii="宋体" w:hAnsi="宋体" w:eastAsia="Times New Roman"/>
                <w:sz w:val="18"/>
                <w:szCs w:val="21"/>
              </w:rPr>
              <w:t>施工员、安全员、质量员岗位资格证书</w:t>
            </w:r>
          </w:p>
        </w:tc>
        <w:tc>
          <w:tcPr>
            <w:tcW w:w="5083" w:type="dxa"/>
            <w:vAlign w:val="center"/>
          </w:tcPr>
          <w:p>
            <w:pPr>
              <w:spacing w:line="240" w:lineRule="exact"/>
              <w:rPr>
                <w:rFonts w:ascii="宋体" w:hAnsi="宋体" w:eastAsia="Times New Roman"/>
                <w:sz w:val="18"/>
                <w:szCs w:val="21"/>
              </w:rPr>
            </w:pPr>
            <w:r>
              <w:rPr>
                <w:rFonts w:hint="eastAsia" w:ascii="宋体" w:hAnsi="宋体" w:eastAsia="Times New Roman"/>
                <w:sz w:val="18"/>
                <w:szCs w:val="21"/>
              </w:rPr>
              <w:t>最低配备数量限制内，原件与投标文件投标函中所附施工员、安全员、质量员岗位资格证书复印件内容一致，否则为不合格投标人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98" w:hRule="atLeast"/>
          <w:jc w:val="center"/>
        </w:trPr>
        <w:tc>
          <w:tcPr>
            <w:tcW w:w="858" w:type="dxa"/>
            <w:vMerge w:val="continue"/>
            <w:vAlign w:val="center"/>
          </w:tcPr>
          <w:p>
            <w:pPr>
              <w:jc w:val="center"/>
              <w:rPr>
                <w:rFonts w:ascii="宋体" w:hAnsi="宋体" w:eastAsia="Times New Roman"/>
                <w:sz w:val="18"/>
                <w:szCs w:val="21"/>
              </w:rPr>
            </w:pPr>
          </w:p>
        </w:tc>
        <w:tc>
          <w:tcPr>
            <w:tcW w:w="1125" w:type="dxa"/>
            <w:vMerge w:val="continue"/>
            <w:vAlign w:val="center"/>
          </w:tcPr>
          <w:p>
            <w:pPr>
              <w:jc w:val="center"/>
              <w:rPr>
                <w:rFonts w:ascii="宋体" w:hAnsi="宋体" w:eastAsia="Times New Roman"/>
                <w:sz w:val="18"/>
                <w:szCs w:val="21"/>
              </w:rPr>
            </w:pPr>
          </w:p>
        </w:tc>
        <w:tc>
          <w:tcPr>
            <w:tcW w:w="2153" w:type="dxa"/>
            <w:vAlign w:val="center"/>
          </w:tcPr>
          <w:p>
            <w:pPr>
              <w:rPr>
                <w:rFonts w:ascii="宋体" w:hAnsi="宋体" w:eastAsia="Times New Roman"/>
                <w:sz w:val="18"/>
                <w:szCs w:val="21"/>
              </w:rPr>
            </w:pPr>
            <w:r>
              <w:rPr>
                <w:rFonts w:hint="eastAsia" w:ascii="宋体" w:hAnsi="宋体" w:eastAsia="Times New Roman"/>
                <w:sz w:val="18"/>
                <w:szCs w:val="21"/>
              </w:rPr>
              <w:t>安全员安全考核合格证书C证</w:t>
            </w:r>
          </w:p>
        </w:tc>
        <w:tc>
          <w:tcPr>
            <w:tcW w:w="5083" w:type="dxa"/>
            <w:vAlign w:val="center"/>
          </w:tcPr>
          <w:p>
            <w:pPr>
              <w:rPr>
                <w:rFonts w:ascii="宋体" w:hAnsi="宋体" w:eastAsia="Times New Roman"/>
                <w:sz w:val="18"/>
                <w:szCs w:val="21"/>
              </w:rPr>
            </w:pPr>
            <w:r>
              <w:rPr>
                <w:rFonts w:hint="eastAsia" w:ascii="宋体" w:hAnsi="宋体" w:eastAsia="Times New Roman"/>
                <w:sz w:val="18"/>
                <w:szCs w:val="21"/>
              </w:rPr>
              <w:t>最低配备数量限制内，原件与投标文件投标函中所附安全员安全考核合格证书C证复印件内容一致，否则为不合格投标人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804" w:hRule="atLeast"/>
          <w:jc w:val="center"/>
        </w:trPr>
        <w:tc>
          <w:tcPr>
            <w:tcW w:w="858" w:type="dxa"/>
            <w:vMerge w:val="continue"/>
            <w:vAlign w:val="center"/>
          </w:tcPr>
          <w:p>
            <w:pPr>
              <w:jc w:val="center"/>
              <w:rPr>
                <w:rFonts w:ascii="宋体" w:hAnsi="宋体" w:eastAsia="Times New Roman"/>
                <w:sz w:val="18"/>
                <w:szCs w:val="21"/>
              </w:rPr>
            </w:pPr>
          </w:p>
        </w:tc>
        <w:tc>
          <w:tcPr>
            <w:tcW w:w="1125" w:type="dxa"/>
            <w:vMerge w:val="continue"/>
            <w:vAlign w:val="center"/>
          </w:tcPr>
          <w:p>
            <w:pPr>
              <w:jc w:val="center"/>
              <w:rPr>
                <w:rFonts w:ascii="宋体" w:hAnsi="宋体" w:eastAsia="Times New Roman"/>
                <w:sz w:val="18"/>
                <w:szCs w:val="21"/>
              </w:rPr>
            </w:pPr>
          </w:p>
        </w:tc>
        <w:tc>
          <w:tcPr>
            <w:tcW w:w="2153" w:type="dxa"/>
            <w:vAlign w:val="center"/>
          </w:tcPr>
          <w:p>
            <w:pPr>
              <w:rPr>
                <w:rFonts w:ascii="宋体" w:hAnsi="宋体" w:eastAsia="Times New Roman"/>
                <w:sz w:val="18"/>
                <w:szCs w:val="21"/>
              </w:rPr>
            </w:pPr>
            <w:r>
              <w:rPr>
                <w:rFonts w:hint="eastAsia" w:ascii="宋体" w:hAnsi="宋体" w:eastAsia="Times New Roman"/>
                <w:sz w:val="18"/>
                <w:szCs w:val="21"/>
              </w:rPr>
              <w:t>省外企业关键岗位人员证书真实性证明和无在建工程证明</w:t>
            </w:r>
          </w:p>
        </w:tc>
        <w:tc>
          <w:tcPr>
            <w:tcW w:w="5083" w:type="dxa"/>
            <w:vAlign w:val="center"/>
          </w:tcPr>
          <w:p>
            <w:pPr>
              <w:rPr>
                <w:rFonts w:ascii="宋体" w:hAnsi="宋体" w:eastAsia="Times New Roman"/>
                <w:sz w:val="18"/>
                <w:szCs w:val="21"/>
              </w:rPr>
            </w:pPr>
            <w:r>
              <w:rPr>
                <w:rFonts w:hint="eastAsia" w:ascii="宋体" w:hAnsi="宋体" w:eastAsia="Times New Roman"/>
                <w:sz w:val="18"/>
                <w:szCs w:val="21"/>
              </w:rPr>
              <w:t>原件与投标文件投标函中所附省外企业关键岗位人员证书真实性证明和无在建工程证明复印件内容一致，否则为不合格投标人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58" w:type="dxa"/>
            <w:vMerge w:val="continue"/>
            <w:vAlign w:val="center"/>
          </w:tcPr>
          <w:p>
            <w:pPr>
              <w:jc w:val="center"/>
              <w:rPr>
                <w:rFonts w:ascii="宋体" w:hAnsi="宋体" w:eastAsia="Times New Roman"/>
                <w:sz w:val="18"/>
                <w:szCs w:val="21"/>
              </w:rPr>
            </w:pPr>
          </w:p>
        </w:tc>
        <w:tc>
          <w:tcPr>
            <w:tcW w:w="1125" w:type="dxa"/>
            <w:vMerge w:val="continue"/>
            <w:vAlign w:val="center"/>
          </w:tcPr>
          <w:p>
            <w:pPr>
              <w:jc w:val="center"/>
              <w:rPr>
                <w:rFonts w:ascii="宋体" w:hAnsi="宋体" w:eastAsia="Times New Roman"/>
                <w:sz w:val="18"/>
                <w:szCs w:val="21"/>
              </w:rPr>
            </w:pPr>
          </w:p>
        </w:tc>
        <w:tc>
          <w:tcPr>
            <w:tcW w:w="2153" w:type="dxa"/>
            <w:vAlign w:val="center"/>
          </w:tcPr>
          <w:p>
            <w:pPr>
              <w:spacing w:line="300" w:lineRule="exact"/>
              <w:rPr>
                <w:rFonts w:ascii="宋体" w:hAnsi="宋体" w:eastAsia="Times New Roman"/>
                <w:sz w:val="18"/>
                <w:szCs w:val="21"/>
              </w:rPr>
            </w:pPr>
            <w:r>
              <w:rPr>
                <w:rFonts w:hint="eastAsia" w:ascii="宋体" w:hAnsi="宋体" w:eastAsia="Times New Roman"/>
                <w:sz w:val="18"/>
                <w:szCs w:val="21"/>
              </w:rPr>
              <w:t>企业基本户开户许可证</w:t>
            </w:r>
          </w:p>
        </w:tc>
        <w:tc>
          <w:tcPr>
            <w:tcW w:w="5083" w:type="dxa"/>
            <w:vAlign w:val="center"/>
          </w:tcPr>
          <w:p>
            <w:pPr>
              <w:spacing w:line="300" w:lineRule="exact"/>
              <w:rPr>
                <w:rFonts w:ascii="宋体" w:hAnsi="宋体" w:eastAsia="Times New Roman"/>
                <w:sz w:val="18"/>
                <w:szCs w:val="21"/>
              </w:rPr>
            </w:pPr>
            <w:r>
              <w:rPr>
                <w:rFonts w:hint="eastAsia" w:ascii="宋体" w:hAnsi="宋体" w:eastAsia="Times New Roman"/>
                <w:sz w:val="18"/>
                <w:szCs w:val="21"/>
              </w:rPr>
              <w:t>原件与投标文件投标函中所附企业基本户开户许可证复印件内容一致，否则为不合格投标人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jc w:val="center"/>
        </w:trPr>
        <w:tc>
          <w:tcPr>
            <w:tcW w:w="858" w:type="dxa"/>
            <w:vMerge w:val="continue"/>
            <w:vAlign w:val="center"/>
          </w:tcPr>
          <w:p>
            <w:pPr>
              <w:jc w:val="center"/>
              <w:rPr>
                <w:rFonts w:ascii="宋体" w:hAnsi="宋体" w:eastAsia="Times New Roman"/>
                <w:sz w:val="18"/>
                <w:szCs w:val="21"/>
              </w:rPr>
            </w:pPr>
          </w:p>
        </w:tc>
        <w:tc>
          <w:tcPr>
            <w:tcW w:w="1125" w:type="dxa"/>
            <w:vMerge w:val="continue"/>
            <w:vAlign w:val="center"/>
          </w:tcPr>
          <w:p>
            <w:pPr>
              <w:jc w:val="center"/>
              <w:rPr>
                <w:rFonts w:ascii="宋体" w:hAnsi="宋体" w:eastAsia="Times New Roman"/>
                <w:sz w:val="18"/>
                <w:szCs w:val="21"/>
              </w:rPr>
            </w:pPr>
          </w:p>
        </w:tc>
        <w:tc>
          <w:tcPr>
            <w:tcW w:w="2153" w:type="dxa"/>
            <w:vAlign w:val="center"/>
          </w:tcPr>
          <w:p>
            <w:pPr>
              <w:spacing w:line="300" w:lineRule="exact"/>
              <w:rPr>
                <w:rFonts w:ascii="宋体" w:hAnsi="宋体" w:eastAsia="Times New Roman"/>
                <w:sz w:val="18"/>
                <w:szCs w:val="21"/>
              </w:rPr>
            </w:pPr>
            <w:r>
              <w:rPr>
                <w:rFonts w:hint="eastAsia" w:ascii="宋体" w:hAnsi="宋体" w:eastAsia="Times New Roman"/>
                <w:sz w:val="18"/>
                <w:szCs w:val="21"/>
              </w:rPr>
              <w:t>投标保证金</w:t>
            </w:r>
          </w:p>
        </w:tc>
        <w:tc>
          <w:tcPr>
            <w:tcW w:w="5083" w:type="dxa"/>
            <w:vAlign w:val="center"/>
          </w:tcPr>
          <w:p>
            <w:pPr>
              <w:spacing w:line="300" w:lineRule="exact"/>
              <w:rPr>
                <w:rFonts w:ascii="宋体" w:hAnsi="宋体" w:eastAsia="Times New Roman"/>
                <w:sz w:val="18"/>
                <w:szCs w:val="21"/>
              </w:rPr>
            </w:pPr>
            <w:r>
              <w:rPr>
                <w:rFonts w:hint="eastAsia" w:ascii="宋体" w:hAnsi="宋体" w:eastAsia="Times New Roman"/>
                <w:sz w:val="18"/>
                <w:szCs w:val="21"/>
              </w:rPr>
              <w:t>原件与投标文件投标函中所附投标保证金的银行转帐凭证复印件一致；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58" w:type="dxa"/>
            <w:vMerge w:val="continue"/>
            <w:vAlign w:val="center"/>
          </w:tcPr>
          <w:p>
            <w:pPr>
              <w:jc w:val="center"/>
              <w:rPr>
                <w:rFonts w:ascii="宋体" w:hAnsi="宋体" w:eastAsia="Times New Roman"/>
                <w:sz w:val="18"/>
                <w:szCs w:val="21"/>
              </w:rPr>
            </w:pPr>
          </w:p>
        </w:tc>
        <w:tc>
          <w:tcPr>
            <w:tcW w:w="1125" w:type="dxa"/>
            <w:vMerge w:val="continue"/>
            <w:vAlign w:val="center"/>
          </w:tcPr>
          <w:p>
            <w:pPr>
              <w:jc w:val="center"/>
              <w:rPr>
                <w:rFonts w:ascii="宋体" w:hAnsi="宋体" w:eastAsia="Times New Roman"/>
                <w:sz w:val="18"/>
                <w:szCs w:val="21"/>
              </w:rPr>
            </w:pPr>
          </w:p>
        </w:tc>
        <w:tc>
          <w:tcPr>
            <w:tcW w:w="2153" w:type="dxa"/>
            <w:vAlign w:val="center"/>
          </w:tcPr>
          <w:p>
            <w:pPr>
              <w:rPr>
                <w:rFonts w:ascii="宋体" w:hAnsi="宋体" w:eastAsia="Times New Roman"/>
                <w:sz w:val="18"/>
                <w:szCs w:val="21"/>
              </w:rPr>
            </w:pPr>
            <w:r>
              <w:rPr>
                <w:rFonts w:hint="eastAsia" w:ascii="宋体" w:hAnsi="宋体" w:eastAsia="Times New Roman"/>
                <w:sz w:val="18"/>
                <w:szCs w:val="21"/>
              </w:rPr>
              <w:t>原件提供是否齐全</w:t>
            </w:r>
          </w:p>
        </w:tc>
        <w:tc>
          <w:tcPr>
            <w:tcW w:w="5083" w:type="dxa"/>
            <w:vAlign w:val="center"/>
          </w:tcPr>
          <w:p>
            <w:pPr>
              <w:rPr>
                <w:rFonts w:ascii="宋体" w:hAnsi="宋体" w:eastAsia="Times New Roman"/>
                <w:sz w:val="18"/>
                <w:szCs w:val="21"/>
              </w:rPr>
            </w:pPr>
            <w:r>
              <w:rPr>
                <w:rFonts w:hint="eastAsia" w:ascii="宋体" w:hAnsi="宋体" w:eastAsia="Times New Roman"/>
                <w:sz w:val="18"/>
                <w:szCs w:val="21"/>
              </w:rPr>
              <w:t xml:space="preserve">投标人是否按规定提供原件；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58" w:type="dxa"/>
            <w:vMerge w:val="continue"/>
            <w:vAlign w:val="center"/>
          </w:tcPr>
          <w:p>
            <w:pPr>
              <w:jc w:val="center"/>
              <w:rPr>
                <w:rFonts w:ascii="宋体" w:hAnsi="宋体" w:eastAsia="Times New Roman"/>
                <w:sz w:val="18"/>
                <w:szCs w:val="21"/>
              </w:rPr>
            </w:pPr>
          </w:p>
        </w:tc>
        <w:tc>
          <w:tcPr>
            <w:tcW w:w="1125" w:type="dxa"/>
            <w:vMerge w:val="continue"/>
            <w:vAlign w:val="center"/>
          </w:tcPr>
          <w:p>
            <w:pPr>
              <w:jc w:val="center"/>
              <w:rPr>
                <w:rFonts w:ascii="宋体" w:hAnsi="宋体" w:eastAsia="Times New Roman"/>
                <w:sz w:val="18"/>
                <w:szCs w:val="21"/>
              </w:rPr>
            </w:pPr>
          </w:p>
        </w:tc>
        <w:tc>
          <w:tcPr>
            <w:tcW w:w="7236" w:type="dxa"/>
            <w:gridSpan w:val="2"/>
            <w:vAlign w:val="center"/>
          </w:tcPr>
          <w:p>
            <w:pPr>
              <w:rPr>
                <w:rFonts w:ascii="宋体" w:hAnsi="宋体" w:eastAsia="Times New Roman"/>
                <w:sz w:val="18"/>
                <w:szCs w:val="21"/>
              </w:rPr>
            </w:pPr>
            <w:r>
              <w:rPr>
                <w:rFonts w:hint="eastAsia" w:ascii="宋体" w:hAnsi="宋体" w:eastAsia="Times New Roman"/>
                <w:sz w:val="18"/>
                <w:szCs w:val="21"/>
              </w:rPr>
              <w:t>详见本章附表3-4</w:t>
            </w:r>
          </w:p>
        </w:tc>
      </w:tr>
    </w:tbl>
    <w:p>
      <w:r>
        <w:br w:type="page"/>
      </w:r>
    </w:p>
    <w:tbl>
      <w:tblPr>
        <w:tblStyle w:val="37"/>
        <w:tblW w:w="9079"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59"/>
        <w:gridCol w:w="1125"/>
        <w:gridCol w:w="1986"/>
        <w:gridCol w:w="510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08" w:hRule="atLeast"/>
          <w:jc w:val="center"/>
        </w:trPr>
        <w:tc>
          <w:tcPr>
            <w:tcW w:w="1984" w:type="dxa"/>
            <w:gridSpan w:val="2"/>
            <w:vAlign w:val="center"/>
          </w:tcPr>
          <w:p>
            <w:pPr>
              <w:jc w:val="center"/>
              <w:rPr>
                <w:rFonts w:ascii="宋体" w:hAnsi="宋体" w:eastAsia="Times New Roman"/>
                <w:b/>
                <w:bCs/>
                <w:sz w:val="18"/>
                <w:szCs w:val="21"/>
              </w:rPr>
            </w:pPr>
            <w:r>
              <w:rPr>
                <w:rFonts w:hint="eastAsia" w:ascii="宋体" w:hAnsi="宋体" w:eastAsia="Times New Roman"/>
                <w:b/>
                <w:bCs/>
                <w:sz w:val="18"/>
                <w:szCs w:val="21"/>
              </w:rPr>
              <w:t>条款号</w:t>
            </w:r>
          </w:p>
        </w:tc>
        <w:tc>
          <w:tcPr>
            <w:tcW w:w="1986" w:type="dxa"/>
            <w:vAlign w:val="center"/>
          </w:tcPr>
          <w:p>
            <w:pPr>
              <w:jc w:val="center"/>
              <w:rPr>
                <w:rFonts w:ascii="宋体" w:hAnsi="宋体" w:eastAsia="Times New Roman"/>
                <w:b/>
                <w:bCs/>
                <w:sz w:val="18"/>
                <w:szCs w:val="21"/>
              </w:rPr>
            </w:pPr>
            <w:r>
              <w:rPr>
                <w:rFonts w:hint="eastAsia" w:ascii="宋体" w:hAnsi="宋体" w:eastAsia="Times New Roman"/>
                <w:b/>
                <w:bCs/>
                <w:sz w:val="18"/>
                <w:szCs w:val="21"/>
              </w:rPr>
              <w:t>评审因素</w:t>
            </w:r>
          </w:p>
        </w:tc>
        <w:tc>
          <w:tcPr>
            <w:tcW w:w="5109" w:type="dxa"/>
            <w:vAlign w:val="center"/>
          </w:tcPr>
          <w:p>
            <w:pPr>
              <w:jc w:val="center"/>
              <w:rPr>
                <w:rFonts w:ascii="宋体" w:hAnsi="宋体" w:eastAsia="Times New Roman"/>
                <w:b/>
                <w:bCs/>
                <w:sz w:val="18"/>
                <w:szCs w:val="21"/>
              </w:rPr>
            </w:pPr>
            <w:r>
              <w:rPr>
                <w:rFonts w:hint="eastAsia" w:ascii="宋体" w:hAnsi="宋体" w:eastAsia="Times New Roman"/>
                <w:b/>
                <w:bCs/>
                <w:sz w:val="18"/>
                <w:szCs w:val="21"/>
              </w:rPr>
              <w:t>评审标准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859" w:type="dxa"/>
            <w:vMerge w:val="restart"/>
            <w:vAlign w:val="center"/>
          </w:tcPr>
          <w:p>
            <w:pPr>
              <w:spacing w:line="312" w:lineRule="auto"/>
              <w:jc w:val="center"/>
              <w:rPr>
                <w:rFonts w:ascii="宋体" w:hAnsi="宋体" w:eastAsia="Times New Roman"/>
                <w:sz w:val="18"/>
              </w:rPr>
            </w:pPr>
            <w:r>
              <w:rPr>
                <w:rFonts w:hint="eastAsia" w:ascii="宋体" w:hAnsi="宋体" w:eastAsia="Times New Roman"/>
                <w:sz w:val="18"/>
                <w:szCs w:val="21"/>
              </w:rPr>
              <w:t>2.1.3</w:t>
            </w:r>
          </w:p>
        </w:tc>
        <w:tc>
          <w:tcPr>
            <w:tcW w:w="1125" w:type="dxa"/>
            <w:vMerge w:val="restart"/>
            <w:vAlign w:val="center"/>
          </w:tcPr>
          <w:p>
            <w:pPr>
              <w:spacing w:line="312" w:lineRule="auto"/>
              <w:jc w:val="center"/>
              <w:rPr>
                <w:rFonts w:ascii="宋体" w:hAnsi="宋体" w:eastAsia="Times New Roman"/>
                <w:sz w:val="18"/>
                <w:szCs w:val="21"/>
              </w:rPr>
            </w:pPr>
            <w:r>
              <w:rPr>
                <w:rFonts w:hint="eastAsia" w:ascii="宋体" w:hAnsi="宋体" w:eastAsia="Times New Roman"/>
                <w:sz w:val="18"/>
                <w:szCs w:val="21"/>
              </w:rPr>
              <w:t>资格评审</w:t>
            </w:r>
          </w:p>
          <w:p>
            <w:pPr>
              <w:spacing w:line="312" w:lineRule="auto"/>
              <w:jc w:val="center"/>
              <w:rPr>
                <w:rFonts w:ascii="宋体" w:hAnsi="宋体" w:eastAsia="Times New Roman"/>
                <w:sz w:val="18"/>
                <w:szCs w:val="21"/>
              </w:rPr>
            </w:pPr>
            <w:r>
              <w:rPr>
                <w:rFonts w:hint="eastAsia" w:ascii="宋体" w:hAnsi="宋体" w:eastAsia="Times New Roman"/>
                <w:sz w:val="18"/>
                <w:szCs w:val="21"/>
              </w:rPr>
              <w:t>标  准</w:t>
            </w:r>
          </w:p>
        </w:tc>
        <w:tc>
          <w:tcPr>
            <w:tcW w:w="1986" w:type="dxa"/>
            <w:vAlign w:val="center"/>
          </w:tcPr>
          <w:p>
            <w:pPr>
              <w:spacing w:line="312" w:lineRule="auto"/>
              <w:rPr>
                <w:rFonts w:ascii="宋体" w:hAnsi="宋体" w:eastAsia="Times New Roman"/>
                <w:sz w:val="18"/>
                <w:szCs w:val="21"/>
              </w:rPr>
            </w:pPr>
            <w:r>
              <w:rPr>
                <w:rFonts w:hint="eastAsia" w:ascii="宋体" w:hAnsi="宋体" w:eastAsia="Times New Roman"/>
                <w:sz w:val="18"/>
                <w:szCs w:val="21"/>
              </w:rPr>
              <w:t>营业执照</w:t>
            </w:r>
          </w:p>
        </w:tc>
        <w:tc>
          <w:tcPr>
            <w:tcW w:w="5109" w:type="dxa"/>
            <w:vAlign w:val="center"/>
          </w:tcPr>
          <w:p>
            <w:pPr>
              <w:spacing w:line="312" w:lineRule="auto"/>
              <w:rPr>
                <w:rFonts w:ascii="宋体" w:hAnsi="宋体" w:eastAsia="Times New Roman"/>
                <w:sz w:val="18"/>
                <w:szCs w:val="21"/>
              </w:rPr>
            </w:pPr>
            <w:r>
              <w:rPr>
                <w:rFonts w:hint="eastAsia" w:ascii="宋体" w:hAnsi="宋体" w:eastAsia="Times New Roman"/>
                <w:sz w:val="18"/>
              </w:rPr>
              <w:t>具备有效的营业执照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859" w:type="dxa"/>
            <w:vMerge w:val="continue"/>
            <w:vAlign w:val="center"/>
          </w:tcPr>
          <w:p>
            <w:pPr>
              <w:spacing w:line="312" w:lineRule="auto"/>
              <w:jc w:val="center"/>
              <w:rPr>
                <w:rFonts w:ascii="宋体" w:hAnsi="宋体" w:eastAsia="Times New Roman"/>
                <w:sz w:val="18"/>
                <w:szCs w:val="21"/>
              </w:rPr>
            </w:pPr>
          </w:p>
        </w:tc>
        <w:tc>
          <w:tcPr>
            <w:tcW w:w="1125" w:type="dxa"/>
            <w:vMerge w:val="continue"/>
            <w:vAlign w:val="center"/>
          </w:tcPr>
          <w:p>
            <w:pPr>
              <w:spacing w:line="312" w:lineRule="auto"/>
              <w:jc w:val="center"/>
              <w:rPr>
                <w:rFonts w:ascii="宋体" w:hAnsi="宋体" w:eastAsia="Times New Roman"/>
                <w:sz w:val="18"/>
                <w:szCs w:val="21"/>
              </w:rPr>
            </w:pPr>
          </w:p>
        </w:tc>
        <w:tc>
          <w:tcPr>
            <w:tcW w:w="1986" w:type="dxa"/>
            <w:vAlign w:val="center"/>
          </w:tcPr>
          <w:p>
            <w:pPr>
              <w:spacing w:line="312" w:lineRule="auto"/>
              <w:rPr>
                <w:rFonts w:ascii="宋体" w:hAnsi="宋体" w:eastAsia="Times New Roman"/>
                <w:sz w:val="18"/>
                <w:szCs w:val="21"/>
              </w:rPr>
            </w:pPr>
            <w:r>
              <w:rPr>
                <w:rFonts w:hint="eastAsia" w:ascii="宋体" w:hAnsi="宋体" w:eastAsia="Times New Roman"/>
                <w:sz w:val="18"/>
                <w:szCs w:val="21"/>
              </w:rPr>
              <w:t>企业资质等级</w:t>
            </w:r>
          </w:p>
        </w:tc>
        <w:tc>
          <w:tcPr>
            <w:tcW w:w="5109" w:type="dxa"/>
            <w:vAlign w:val="center"/>
          </w:tcPr>
          <w:p>
            <w:pPr>
              <w:spacing w:line="312" w:lineRule="auto"/>
              <w:rPr>
                <w:rFonts w:ascii="宋体" w:hAnsi="宋体" w:eastAsia="Times New Roman"/>
                <w:sz w:val="18"/>
                <w:szCs w:val="21"/>
              </w:rPr>
            </w:pPr>
            <w:r>
              <w:rPr>
                <w:rFonts w:hint="eastAsia" w:ascii="宋体" w:hAnsi="宋体" w:eastAsia="Times New Roman"/>
                <w:sz w:val="18"/>
              </w:rPr>
              <w:t>符合第二章“投标人须知”第1.4.1项规定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859" w:type="dxa"/>
            <w:vMerge w:val="continue"/>
            <w:vAlign w:val="center"/>
          </w:tcPr>
          <w:p>
            <w:pPr>
              <w:spacing w:line="312" w:lineRule="auto"/>
              <w:jc w:val="center"/>
              <w:rPr>
                <w:rFonts w:ascii="宋体" w:hAnsi="宋体" w:eastAsia="Times New Roman"/>
                <w:sz w:val="18"/>
                <w:szCs w:val="21"/>
              </w:rPr>
            </w:pPr>
          </w:p>
        </w:tc>
        <w:tc>
          <w:tcPr>
            <w:tcW w:w="1125" w:type="dxa"/>
            <w:vMerge w:val="continue"/>
            <w:vAlign w:val="center"/>
          </w:tcPr>
          <w:p>
            <w:pPr>
              <w:spacing w:line="312" w:lineRule="auto"/>
              <w:jc w:val="center"/>
              <w:rPr>
                <w:rFonts w:ascii="宋体" w:hAnsi="宋体" w:eastAsia="Times New Roman"/>
                <w:sz w:val="18"/>
                <w:szCs w:val="21"/>
              </w:rPr>
            </w:pPr>
          </w:p>
        </w:tc>
        <w:tc>
          <w:tcPr>
            <w:tcW w:w="1986" w:type="dxa"/>
            <w:vAlign w:val="center"/>
          </w:tcPr>
          <w:p>
            <w:pPr>
              <w:spacing w:line="312" w:lineRule="auto"/>
              <w:rPr>
                <w:rFonts w:ascii="宋体" w:hAnsi="宋体" w:eastAsia="Times New Roman"/>
                <w:sz w:val="18"/>
                <w:szCs w:val="21"/>
              </w:rPr>
            </w:pPr>
            <w:r>
              <w:rPr>
                <w:rFonts w:hint="eastAsia" w:ascii="宋体" w:hAnsi="宋体" w:eastAsia="Times New Roman"/>
                <w:sz w:val="18"/>
                <w:szCs w:val="21"/>
              </w:rPr>
              <w:t>企业安全生产许可证</w:t>
            </w:r>
          </w:p>
        </w:tc>
        <w:tc>
          <w:tcPr>
            <w:tcW w:w="5109" w:type="dxa"/>
            <w:vAlign w:val="center"/>
          </w:tcPr>
          <w:p>
            <w:pPr>
              <w:spacing w:line="312" w:lineRule="auto"/>
              <w:rPr>
                <w:rFonts w:ascii="宋体" w:hAnsi="宋体" w:eastAsia="Times New Roman"/>
                <w:sz w:val="18"/>
                <w:szCs w:val="21"/>
              </w:rPr>
            </w:pPr>
            <w:r>
              <w:rPr>
                <w:rFonts w:hint="eastAsia" w:ascii="宋体" w:hAnsi="宋体" w:eastAsia="Times New Roman"/>
                <w:sz w:val="18"/>
              </w:rPr>
              <w:t>具备有效的安全生产许可证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43" w:hRule="atLeast"/>
          <w:jc w:val="center"/>
        </w:trPr>
        <w:tc>
          <w:tcPr>
            <w:tcW w:w="859" w:type="dxa"/>
            <w:vMerge w:val="continue"/>
            <w:vAlign w:val="center"/>
          </w:tcPr>
          <w:p>
            <w:pPr>
              <w:spacing w:line="312" w:lineRule="auto"/>
              <w:jc w:val="center"/>
              <w:rPr>
                <w:rFonts w:ascii="宋体" w:hAnsi="宋体" w:eastAsia="Times New Roman"/>
                <w:sz w:val="18"/>
                <w:szCs w:val="21"/>
              </w:rPr>
            </w:pPr>
          </w:p>
        </w:tc>
        <w:tc>
          <w:tcPr>
            <w:tcW w:w="1125" w:type="dxa"/>
            <w:vMerge w:val="continue"/>
            <w:vAlign w:val="center"/>
          </w:tcPr>
          <w:p>
            <w:pPr>
              <w:spacing w:line="312" w:lineRule="auto"/>
              <w:jc w:val="center"/>
              <w:rPr>
                <w:rFonts w:ascii="宋体" w:hAnsi="宋体" w:eastAsia="Times New Roman"/>
                <w:sz w:val="18"/>
                <w:szCs w:val="21"/>
              </w:rPr>
            </w:pPr>
          </w:p>
        </w:tc>
        <w:tc>
          <w:tcPr>
            <w:tcW w:w="1986" w:type="dxa"/>
            <w:vAlign w:val="center"/>
          </w:tcPr>
          <w:p>
            <w:pPr>
              <w:spacing w:line="312" w:lineRule="auto"/>
              <w:rPr>
                <w:rFonts w:ascii="宋体" w:hAnsi="宋体" w:eastAsia="Times New Roman"/>
                <w:sz w:val="18"/>
                <w:szCs w:val="21"/>
              </w:rPr>
            </w:pPr>
            <w:r>
              <w:rPr>
                <w:rFonts w:hint="eastAsia" w:ascii="宋体" w:hAnsi="宋体" w:eastAsia="Times New Roman"/>
                <w:sz w:val="18"/>
                <w:szCs w:val="21"/>
              </w:rPr>
              <w:t>省外企业入湘登记</w:t>
            </w:r>
          </w:p>
        </w:tc>
        <w:tc>
          <w:tcPr>
            <w:tcW w:w="5109" w:type="dxa"/>
            <w:vAlign w:val="center"/>
          </w:tcPr>
          <w:p>
            <w:pPr>
              <w:spacing w:line="312" w:lineRule="auto"/>
              <w:rPr>
                <w:rFonts w:ascii="宋体" w:hAnsi="宋体" w:eastAsia="Times New Roman"/>
                <w:sz w:val="18"/>
              </w:rPr>
            </w:pPr>
            <w:r>
              <w:rPr>
                <w:rFonts w:hint="eastAsia" w:ascii="宋体" w:hAnsi="宋体" w:eastAsia="Times New Roman"/>
                <w:sz w:val="18"/>
              </w:rPr>
              <w:t>省外企业具备有效的入湘施工登记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859" w:type="dxa"/>
            <w:vMerge w:val="continue"/>
            <w:vAlign w:val="center"/>
          </w:tcPr>
          <w:p>
            <w:pPr>
              <w:spacing w:line="312" w:lineRule="auto"/>
              <w:jc w:val="center"/>
              <w:rPr>
                <w:rFonts w:ascii="宋体" w:hAnsi="宋体" w:eastAsia="Times New Roman"/>
                <w:sz w:val="18"/>
                <w:szCs w:val="21"/>
              </w:rPr>
            </w:pPr>
          </w:p>
        </w:tc>
        <w:tc>
          <w:tcPr>
            <w:tcW w:w="1125" w:type="dxa"/>
            <w:vMerge w:val="continue"/>
            <w:vAlign w:val="center"/>
          </w:tcPr>
          <w:p>
            <w:pPr>
              <w:spacing w:line="312" w:lineRule="auto"/>
              <w:jc w:val="center"/>
              <w:rPr>
                <w:rFonts w:ascii="宋体" w:hAnsi="宋体" w:eastAsia="Times New Roman"/>
                <w:sz w:val="18"/>
                <w:szCs w:val="21"/>
              </w:rPr>
            </w:pPr>
          </w:p>
        </w:tc>
        <w:tc>
          <w:tcPr>
            <w:tcW w:w="1986" w:type="dxa"/>
            <w:vAlign w:val="center"/>
          </w:tcPr>
          <w:p>
            <w:pPr>
              <w:spacing w:line="312" w:lineRule="auto"/>
              <w:rPr>
                <w:rFonts w:ascii="宋体" w:hAnsi="宋体" w:eastAsia="Times New Roman"/>
                <w:sz w:val="18"/>
                <w:szCs w:val="21"/>
              </w:rPr>
            </w:pPr>
            <w:r>
              <w:rPr>
                <w:rFonts w:hint="eastAsia" w:ascii="宋体" w:hAnsi="宋体" w:eastAsia="Times New Roman"/>
                <w:sz w:val="18"/>
                <w:szCs w:val="21"/>
              </w:rPr>
              <w:t>财务状况</w:t>
            </w:r>
          </w:p>
        </w:tc>
        <w:tc>
          <w:tcPr>
            <w:tcW w:w="5109" w:type="dxa"/>
            <w:vAlign w:val="center"/>
          </w:tcPr>
          <w:p>
            <w:pPr>
              <w:spacing w:line="312" w:lineRule="auto"/>
              <w:rPr>
                <w:rFonts w:ascii="宋体" w:hAnsi="宋体" w:eastAsia="Times New Roman"/>
                <w:sz w:val="18"/>
              </w:rPr>
            </w:pPr>
            <w:r>
              <w:rPr>
                <w:rFonts w:hint="eastAsia" w:ascii="宋体" w:hAnsi="宋体" w:eastAsia="Times New Roman"/>
                <w:sz w:val="18"/>
              </w:rPr>
              <w:t>符合第二章“投标人须知”第1.4.1项规定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859" w:type="dxa"/>
            <w:vMerge w:val="continue"/>
            <w:vAlign w:val="center"/>
          </w:tcPr>
          <w:p>
            <w:pPr>
              <w:spacing w:line="312" w:lineRule="auto"/>
              <w:jc w:val="center"/>
              <w:rPr>
                <w:rFonts w:ascii="宋体" w:hAnsi="宋体" w:eastAsia="Times New Roman"/>
                <w:sz w:val="18"/>
                <w:szCs w:val="21"/>
              </w:rPr>
            </w:pPr>
          </w:p>
        </w:tc>
        <w:tc>
          <w:tcPr>
            <w:tcW w:w="1125" w:type="dxa"/>
            <w:vMerge w:val="continue"/>
            <w:vAlign w:val="center"/>
          </w:tcPr>
          <w:p>
            <w:pPr>
              <w:spacing w:line="312" w:lineRule="auto"/>
              <w:jc w:val="center"/>
              <w:rPr>
                <w:rFonts w:ascii="宋体" w:hAnsi="宋体" w:eastAsia="Times New Roman"/>
                <w:sz w:val="18"/>
                <w:szCs w:val="21"/>
              </w:rPr>
            </w:pPr>
          </w:p>
        </w:tc>
        <w:tc>
          <w:tcPr>
            <w:tcW w:w="1986" w:type="dxa"/>
            <w:vAlign w:val="center"/>
          </w:tcPr>
          <w:p>
            <w:pPr>
              <w:spacing w:line="312" w:lineRule="auto"/>
              <w:rPr>
                <w:rFonts w:ascii="宋体" w:hAnsi="宋体" w:eastAsia="Times New Roman"/>
                <w:sz w:val="18"/>
                <w:szCs w:val="21"/>
              </w:rPr>
            </w:pPr>
            <w:r>
              <w:rPr>
                <w:rFonts w:hint="eastAsia" w:ascii="宋体" w:hAnsi="宋体" w:eastAsia="Times New Roman"/>
                <w:sz w:val="18"/>
                <w:szCs w:val="21"/>
              </w:rPr>
              <w:t>类似项目业绩</w:t>
            </w:r>
          </w:p>
        </w:tc>
        <w:tc>
          <w:tcPr>
            <w:tcW w:w="5109" w:type="dxa"/>
            <w:vAlign w:val="center"/>
          </w:tcPr>
          <w:p>
            <w:pPr>
              <w:spacing w:line="312" w:lineRule="auto"/>
              <w:rPr>
                <w:rFonts w:ascii="宋体" w:hAnsi="宋体" w:eastAsia="Times New Roman"/>
                <w:sz w:val="18"/>
              </w:rPr>
            </w:pPr>
            <w:r>
              <w:rPr>
                <w:rFonts w:hint="eastAsia" w:ascii="宋体" w:hAnsi="宋体" w:eastAsia="Times New Roman"/>
                <w:sz w:val="18"/>
              </w:rPr>
              <w:t>符合第二章“投标人须知”第1.4.1项规定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859" w:type="dxa"/>
            <w:vMerge w:val="continue"/>
            <w:vAlign w:val="center"/>
          </w:tcPr>
          <w:p>
            <w:pPr>
              <w:spacing w:line="312" w:lineRule="auto"/>
              <w:jc w:val="center"/>
              <w:rPr>
                <w:rFonts w:ascii="宋体" w:hAnsi="宋体" w:eastAsia="Times New Roman"/>
                <w:sz w:val="18"/>
                <w:szCs w:val="21"/>
              </w:rPr>
            </w:pPr>
          </w:p>
        </w:tc>
        <w:tc>
          <w:tcPr>
            <w:tcW w:w="1125" w:type="dxa"/>
            <w:vMerge w:val="continue"/>
            <w:vAlign w:val="center"/>
          </w:tcPr>
          <w:p>
            <w:pPr>
              <w:spacing w:line="312" w:lineRule="auto"/>
              <w:jc w:val="center"/>
              <w:rPr>
                <w:rFonts w:ascii="宋体" w:hAnsi="宋体" w:eastAsia="Times New Roman"/>
                <w:sz w:val="18"/>
                <w:szCs w:val="21"/>
              </w:rPr>
            </w:pPr>
          </w:p>
        </w:tc>
        <w:tc>
          <w:tcPr>
            <w:tcW w:w="1986" w:type="dxa"/>
            <w:vAlign w:val="center"/>
          </w:tcPr>
          <w:p>
            <w:pPr>
              <w:spacing w:line="312" w:lineRule="auto"/>
              <w:rPr>
                <w:rFonts w:ascii="宋体" w:hAnsi="宋体" w:eastAsia="Times New Roman"/>
                <w:sz w:val="18"/>
                <w:szCs w:val="21"/>
              </w:rPr>
            </w:pPr>
            <w:r>
              <w:rPr>
                <w:rFonts w:hint="eastAsia" w:ascii="宋体" w:hAnsi="宋体" w:eastAsia="Times New Roman"/>
                <w:sz w:val="18"/>
                <w:szCs w:val="21"/>
              </w:rPr>
              <w:t>信誉</w:t>
            </w:r>
          </w:p>
        </w:tc>
        <w:tc>
          <w:tcPr>
            <w:tcW w:w="5109" w:type="dxa"/>
            <w:vAlign w:val="center"/>
          </w:tcPr>
          <w:p>
            <w:pPr>
              <w:spacing w:line="312" w:lineRule="auto"/>
              <w:rPr>
                <w:rFonts w:ascii="宋体" w:hAnsi="宋体" w:eastAsia="Times New Roman"/>
                <w:sz w:val="18"/>
              </w:rPr>
            </w:pPr>
            <w:r>
              <w:rPr>
                <w:rFonts w:hint="eastAsia" w:ascii="宋体" w:hAnsi="宋体" w:eastAsia="Times New Roman"/>
                <w:sz w:val="18"/>
              </w:rPr>
              <w:t>符合第二章“投标人须知”第1.4.1项规定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859" w:type="dxa"/>
            <w:vMerge w:val="continue"/>
            <w:vAlign w:val="center"/>
          </w:tcPr>
          <w:p>
            <w:pPr>
              <w:spacing w:line="312" w:lineRule="auto"/>
              <w:jc w:val="center"/>
              <w:rPr>
                <w:rFonts w:ascii="宋体" w:hAnsi="宋体" w:eastAsia="Times New Roman"/>
                <w:sz w:val="18"/>
                <w:szCs w:val="21"/>
              </w:rPr>
            </w:pPr>
          </w:p>
        </w:tc>
        <w:tc>
          <w:tcPr>
            <w:tcW w:w="1125" w:type="dxa"/>
            <w:vMerge w:val="continue"/>
            <w:vAlign w:val="center"/>
          </w:tcPr>
          <w:p>
            <w:pPr>
              <w:spacing w:line="312" w:lineRule="auto"/>
              <w:jc w:val="center"/>
              <w:rPr>
                <w:rFonts w:ascii="宋体" w:hAnsi="宋体" w:eastAsia="Times New Roman"/>
                <w:sz w:val="18"/>
                <w:szCs w:val="21"/>
              </w:rPr>
            </w:pPr>
          </w:p>
        </w:tc>
        <w:tc>
          <w:tcPr>
            <w:tcW w:w="1986" w:type="dxa"/>
            <w:vAlign w:val="center"/>
          </w:tcPr>
          <w:p>
            <w:pPr>
              <w:spacing w:line="312" w:lineRule="auto"/>
              <w:rPr>
                <w:rFonts w:ascii="宋体" w:hAnsi="宋体" w:eastAsia="Times New Roman"/>
                <w:sz w:val="18"/>
                <w:szCs w:val="21"/>
              </w:rPr>
            </w:pPr>
            <w:r>
              <w:rPr>
                <w:rFonts w:hint="eastAsia" w:ascii="宋体" w:hAnsi="宋体" w:eastAsia="Times New Roman"/>
                <w:sz w:val="18"/>
              </w:rPr>
              <w:t>项目负责人资格</w:t>
            </w:r>
          </w:p>
        </w:tc>
        <w:tc>
          <w:tcPr>
            <w:tcW w:w="5109" w:type="dxa"/>
            <w:vAlign w:val="center"/>
          </w:tcPr>
          <w:p>
            <w:pPr>
              <w:spacing w:line="312" w:lineRule="auto"/>
              <w:rPr>
                <w:rFonts w:ascii="宋体" w:hAnsi="宋体" w:eastAsia="Times New Roman"/>
                <w:sz w:val="18"/>
                <w:szCs w:val="21"/>
              </w:rPr>
            </w:pPr>
            <w:r>
              <w:rPr>
                <w:rFonts w:hint="eastAsia" w:ascii="宋体" w:hAnsi="宋体" w:eastAsia="Times New Roman"/>
                <w:sz w:val="18"/>
              </w:rPr>
              <w:t>符合第二章“投标人须知”第1.4.1项规定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859" w:type="dxa"/>
            <w:vMerge w:val="continue"/>
            <w:vAlign w:val="center"/>
          </w:tcPr>
          <w:p>
            <w:pPr>
              <w:spacing w:line="312" w:lineRule="auto"/>
              <w:jc w:val="center"/>
              <w:rPr>
                <w:rFonts w:ascii="宋体" w:hAnsi="宋体" w:eastAsia="Times New Roman"/>
                <w:sz w:val="18"/>
                <w:szCs w:val="21"/>
              </w:rPr>
            </w:pPr>
          </w:p>
        </w:tc>
        <w:tc>
          <w:tcPr>
            <w:tcW w:w="1125" w:type="dxa"/>
            <w:vMerge w:val="continue"/>
            <w:vAlign w:val="center"/>
          </w:tcPr>
          <w:p>
            <w:pPr>
              <w:spacing w:line="312" w:lineRule="auto"/>
              <w:jc w:val="center"/>
              <w:rPr>
                <w:rFonts w:ascii="宋体" w:hAnsi="宋体" w:eastAsia="Times New Roman"/>
                <w:sz w:val="18"/>
                <w:szCs w:val="21"/>
              </w:rPr>
            </w:pPr>
          </w:p>
        </w:tc>
        <w:tc>
          <w:tcPr>
            <w:tcW w:w="1986" w:type="dxa"/>
            <w:vAlign w:val="center"/>
          </w:tcPr>
          <w:p>
            <w:pPr>
              <w:spacing w:line="312" w:lineRule="auto"/>
              <w:rPr>
                <w:rFonts w:ascii="宋体" w:hAnsi="宋体" w:eastAsia="Times New Roman"/>
                <w:sz w:val="18"/>
              </w:rPr>
            </w:pPr>
            <w:r>
              <w:rPr>
                <w:rFonts w:hint="eastAsia" w:ascii="宋体" w:hAnsi="宋体" w:eastAsia="Times New Roman"/>
                <w:sz w:val="18"/>
              </w:rPr>
              <w:t>其他要求</w:t>
            </w:r>
          </w:p>
        </w:tc>
        <w:tc>
          <w:tcPr>
            <w:tcW w:w="5109" w:type="dxa"/>
            <w:vAlign w:val="center"/>
          </w:tcPr>
          <w:p>
            <w:pPr>
              <w:spacing w:line="312" w:lineRule="auto"/>
              <w:rPr>
                <w:rFonts w:ascii="宋体" w:hAnsi="宋体" w:eastAsia="Times New Roman"/>
                <w:sz w:val="18"/>
                <w:szCs w:val="21"/>
              </w:rPr>
            </w:pPr>
            <w:r>
              <w:rPr>
                <w:rFonts w:hint="eastAsia" w:ascii="宋体" w:hAnsi="宋体" w:eastAsia="Times New Roman"/>
                <w:sz w:val="18"/>
              </w:rPr>
              <w:t>符合第二章“投标人须知”第1.4.1项规定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859" w:type="dxa"/>
            <w:vMerge w:val="continue"/>
            <w:vAlign w:val="center"/>
          </w:tcPr>
          <w:p>
            <w:pPr>
              <w:spacing w:line="312" w:lineRule="auto"/>
              <w:jc w:val="center"/>
              <w:rPr>
                <w:rFonts w:ascii="宋体" w:hAnsi="宋体" w:eastAsia="Times New Roman"/>
                <w:sz w:val="18"/>
                <w:szCs w:val="21"/>
              </w:rPr>
            </w:pPr>
          </w:p>
        </w:tc>
        <w:tc>
          <w:tcPr>
            <w:tcW w:w="1125" w:type="dxa"/>
            <w:vMerge w:val="continue"/>
            <w:vAlign w:val="center"/>
          </w:tcPr>
          <w:p>
            <w:pPr>
              <w:spacing w:line="312" w:lineRule="auto"/>
              <w:jc w:val="center"/>
              <w:rPr>
                <w:rFonts w:ascii="宋体" w:hAnsi="宋体" w:eastAsia="Times New Roman"/>
                <w:sz w:val="18"/>
                <w:szCs w:val="21"/>
              </w:rPr>
            </w:pPr>
          </w:p>
        </w:tc>
        <w:tc>
          <w:tcPr>
            <w:tcW w:w="1986" w:type="dxa"/>
            <w:vAlign w:val="center"/>
          </w:tcPr>
          <w:p>
            <w:pPr>
              <w:spacing w:line="312" w:lineRule="auto"/>
              <w:rPr>
                <w:rFonts w:ascii="宋体" w:hAnsi="宋体" w:eastAsia="Times New Roman"/>
                <w:sz w:val="18"/>
              </w:rPr>
            </w:pPr>
            <w:r>
              <w:rPr>
                <w:rFonts w:hint="eastAsia" w:ascii="宋体" w:hAnsi="宋体" w:eastAsia="Times New Roman"/>
                <w:sz w:val="18"/>
              </w:rPr>
              <w:t>投标保证金</w:t>
            </w:r>
          </w:p>
        </w:tc>
        <w:tc>
          <w:tcPr>
            <w:tcW w:w="5109" w:type="dxa"/>
            <w:vAlign w:val="center"/>
          </w:tcPr>
          <w:p>
            <w:pPr>
              <w:spacing w:line="312" w:lineRule="auto"/>
              <w:rPr>
                <w:rFonts w:ascii="宋体" w:hAnsi="宋体" w:eastAsia="Times New Roman"/>
                <w:sz w:val="18"/>
              </w:rPr>
            </w:pPr>
            <w:r>
              <w:rPr>
                <w:rFonts w:hint="eastAsia" w:ascii="宋体" w:hAnsi="宋体" w:eastAsia="Times New Roman"/>
                <w:sz w:val="18"/>
                <w:szCs w:val="21"/>
              </w:rPr>
              <w:t>符合第二章“投标人须知”第3.4.1项规定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jc w:val="center"/>
        </w:trPr>
        <w:tc>
          <w:tcPr>
            <w:tcW w:w="859" w:type="dxa"/>
            <w:vMerge w:val="continue"/>
            <w:vAlign w:val="center"/>
          </w:tcPr>
          <w:p>
            <w:pPr>
              <w:spacing w:line="312" w:lineRule="auto"/>
              <w:jc w:val="center"/>
              <w:rPr>
                <w:rFonts w:ascii="宋体" w:hAnsi="宋体" w:eastAsia="Times New Roman"/>
                <w:sz w:val="18"/>
                <w:szCs w:val="21"/>
              </w:rPr>
            </w:pPr>
          </w:p>
        </w:tc>
        <w:tc>
          <w:tcPr>
            <w:tcW w:w="1125" w:type="dxa"/>
            <w:vMerge w:val="continue"/>
            <w:vAlign w:val="center"/>
          </w:tcPr>
          <w:p>
            <w:pPr>
              <w:spacing w:line="312" w:lineRule="auto"/>
              <w:jc w:val="center"/>
              <w:rPr>
                <w:rFonts w:ascii="宋体" w:hAnsi="宋体" w:eastAsia="Times New Roman"/>
                <w:sz w:val="18"/>
                <w:szCs w:val="21"/>
              </w:rPr>
            </w:pPr>
          </w:p>
        </w:tc>
        <w:tc>
          <w:tcPr>
            <w:tcW w:w="7095" w:type="dxa"/>
            <w:gridSpan w:val="2"/>
            <w:vAlign w:val="center"/>
          </w:tcPr>
          <w:p>
            <w:pPr>
              <w:spacing w:line="312" w:lineRule="auto"/>
              <w:rPr>
                <w:rFonts w:ascii="宋体" w:hAnsi="宋体" w:eastAsia="Times New Roman"/>
                <w:sz w:val="18"/>
              </w:rPr>
            </w:pPr>
            <w:r>
              <w:rPr>
                <w:rFonts w:hint="eastAsia" w:ascii="宋体" w:hAnsi="宋体" w:eastAsia="Times New Roman"/>
                <w:sz w:val="18"/>
                <w:szCs w:val="21"/>
              </w:rPr>
              <w:t>详见本章附表3-5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862" w:hRule="atLeast"/>
          <w:jc w:val="center"/>
        </w:trPr>
        <w:tc>
          <w:tcPr>
            <w:tcW w:w="859" w:type="dxa"/>
            <w:vMerge w:val="restart"/>
            <w:vAlign w:val="center"/>
          </w:tcPr>
          <w:p>
            <w:pPr>
              <w:jc w:val="center"/>
              <w:rPr>
                <w:rFonts w:ascii="宋体" w:hAnsi="宋体" w:eastAsia="Times New Roman"/>
                <w:sz w:val="18"/>
                <w:szCs w:val="21"/>
              </w:rPr>
            </w:pPr>
            <w:r>
              <w:rPr>
                <w:rFonts w:hint="eastAsia" w:ascii="宋体" w:hAnsi="宋体" w:eastAsia="Times New Roman"/>
                <w:sz w:val="18"/>
                <w:szCs w:val="21"/>
              </w:rPr>
              <w:t>2.1.4</w:t>
            </w:r>
          </w:p>
        </w:tc>
        <w:tc>
          <w:tcPr>
            <w:tcW w:w="1125" w:type="dxa"/>
            <w:vMerge w:val="restart"/>
            <w:vAlign w:val="center"/>
          </w:tcPr>
          <w:p>
            <w:pPr>
              <w:jc w:val="center"/>
              <w:rPr>
                <w:rFonts w:ascii="宋体" w:hAnsi="宋体" w:eastAsia="Times New Roman"/>
                <w:sz w:val="18"/>
                <w:szCs w:val="21"/>
              </w:rPr>
            </w:pPr>
            <w:r>
              <w:rPr>
                <w:rFonts w:hint="eastAsia" w:ascii="宋体" w:hAnsi="宋体" w:eastAsia="Times New Roman"/>
                <w:sz w:val="18"/>
                <w:szCs w:val="21"/>
              </w:rPr>
              <w:t>响 应 性</w:t>
            </w:r>
          </w:p>
          <w:p>
            <w:pPr>
              <w:jc w:val="center"/>
              <w:rPr>
                <w:rFonts w:ascii="宋体" w:hAnsi="宋体" w:eastAsia="Times New Roman"/>
                <w:sz w:val="18"/>
                <w:szCs w:val="21"/>
              </w:rPr>
            </w:pPr>
            <w:r>
              <w:rPr>
                <w:rFonts w:hint="eastAsia" w:ascii="宋体" w:hAnsi="宋体" w:eastAsia="Times New Roman"/>
                <w:sz w:val="18"/>
                <w:szCs w:val="21"/>
              </w:rPr>
              <w:t>评审标准</w:t>
            </w:r>
          </w:p>
        </w:tc>
        <w:tc>
          <w:tcPr>
            <w:tcW w:w="1986" w:type="dxa"/>
            <w:vAlign w:val="center"/>
          </w:tcPr>
          <w:p>
            <w:pPr>
              <w:rPr>
                <w:rFonts w:ascii="宋体" w:hAnsi="宋体" w:eastAsia="Times New Roman"/>
                <w:sz w:val="18"/>
                <w:szCs w:val="21"/>
              </w:rPr>
            </w:pPr>
            <w:r>
              <w:rPr>
                <w:rFonts w:hint="eastAsia" w:ascii="宋体" w:hAnsi="宋体" w:eastAsia="Times New Roman"/>
                <w:sz w:val="18"/>
                <w:szCs w:val="21"/>
              </w:rPr>
              <w:t>投标内容</w:t>
            </w:r>
          </w:p>
        </w:tc>
        <w:tc>
          <w:tcPr>
            <w:tcW w:w="5109" w:type="dxa"/>
            <w:vAlign w:val="center"/>
          </w:tcPr>
          <w:p>
            <w:pPr>
              <w:rPr>
                <w:rFonts w:ascii="宋体" w:hAnsi="宋体" w:eastAsia="Times New Roman"/>
                <w:sz w:val="18"/>
                <w:szCs w:val="21"/>
              </w:rPr>
            </w:pPr>
            <w:r>
              <w:rPr>
                <w:rFonts w:hint="eastAsia" w:ascii="宋体" w:hAnsi="宋体" w:eastAsia="Times New Roman"/>
                <w:sz w:val="18"/>
                <w:szCs w:val="21"/>
              </w:rPr>
              <w:t>符合第二章“投标人须知”第1.3.1项规定，若</w:t>
            </w:r>
            <w:r>
              <w:rPr>
                <w:rFonts w:hint="eastAsia" w:ascii="宋体" w:hAnsi="宋体" w:eastAsia="Times New Roman"/>
                <w:kern w:val="0"/>
                <w:sz w:val="18"/>
              </w:rPr>
              <w:t>投标文件载明的投标范围小于招标文件规定的招标范围的，则为不合格投标人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74" w:hRule="atLeast"/>
          <w:jc w:val="center"/>
        </w:trPr>
        <w:tc>
          <w:tcPr>
            <w:tcW w:w="859" w:type="dxa"/>
            <w:vMerge w:val="continue"/>
            <w:vAlign w:val="center"/>
          </w:tcPr>
          <w:p>
            <w:pPr>
              <w:jc w:val="center"/>
              <w:rPr>
                <w:rFonts w:ascii="宋体" w:hAnsi="宋体" w:eastAsia="Times New Roman"/>
                <w:sz w:val="18"/>
                <w:szCs w:val="21"/>
              </w:rPr>
            </w:pPr>
          </w:p>
        </w:tc>
        <w:tc>
          <w:tcPr>
            <w:tcW w:w="1125" w:type="dxa"/>
            <w:vMerge w:val="continue"/>
            <w:vAlign w:val="center"/>
          </w:tcPr>
          <w:p>
            <w:pPr>
              <w:jc w:val="center"/>
              <w:rPr>
                <w:rFonts w:ascii="宋体" w:hAnsi="宋体" w:eastAsia="Times New Roman"/>
                <w:sz w:val="18"/>
                <w:szCs w:val="21"/>
              </w:rPr>
            </w:pPr>
          </w:p>
        </w:tc>
        <w:tc>
          <w:tcPr>
            <w:tcW w:w="1986" w:type="dxa"/>
            <w:vAlign w:val="center"/>
          </w:tcPr>
          <w:p>
            <w:pPr>
              <w:rPr>
                <w:rFonts w:ascii="宋体" w:hAnsi="宋体" w:eastAsia="Times New Roman"/>
                <w:sz w:val="18"/>
                <w:szCs w:val="21"/>
              </w:rPr>
            </w:pPr>
            <w:r>
              <w:rPr>
                <w:rFonts w:hint="eastAsia" w:ascii="宋体" w:hAnsi="宋体" w:eastAsia="Times New Roman"/>
                <w:sz w:val="18"/>
                <w:szCs w:val="21"/>
              </w:rPr>
              <w:t>工期</w:t>
            </w:r>
          </w:p>
        </w:tc>
        <w:tc>
          <w:tcPr>
            <w:tcW w:w="5109" w:type="dxa"/>
            <w:vAlign w:val="center"/>
          </w:tcPr>
          <w:p>
            <w:pPr>
              <w:rPr>
                <w:rFonts w:ascii="宋体" w:hAnsi="宋体" w:eastAsia="Times New Roman"/>
                <w:sz w:val="18"/>
                <w:szCs w:val="21"/>
              </w:rPr>
            </w:pPr>
            <w:r>
              <w:rPr>
                <w:rFonts w:hint="eastAsia" w:ascii="宋体" w:hAnsi="宋体" w:eastAsia="Times New Roman"/>
                <w:sz w:val="18"/>
                <w:szCs w:val="21"/>
              </w:rPr>
              <w:t>符合第二章“投标人须知”第1.3.2项规定，若</w:t>
            </w:r>
            <w:r>
              <w:rPr>
                <w:rFonts w:hint="eastAsia" w:ascii="宋体" w:hAnsi="宋体" w:eastAsia="Times New Roman"/>
                <w:kern w:val="0"/>
                <w:sz w:val="18"/>
              </w:rPr>
              <w:t>投标文件载明的工期超过招标文件规定且无正当理由说明的，则为不合格投标人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jc w:val="center"/>
        </w:trPr>
        <w:tc>
          <w:tcPr>
            <w:tcW w:w="859" w:type="dxa"/>
            <w:vMerge w:val="continue"/>
            <w:vAlign w:val="center"/>
          </w:tcPr>
          <w:p>
            <w:pPr>
              <w:jc w:val="center"/>
              <w:rPr>
                <w:rFonts w:ascii="宋体" w:hAnsi="宋体" w:eastAsia="Times New Roman"/>
                <w:sz w:val="18"/>
                <w:szCs w:val="21"/>
              </w:rPr>
            </w:pPr>
          </w:p>
        </w:tc>
        <w:tc>
          <w:tcPr>
            <w:tcW w:w="1125" w:type="dxa"/>
            <w:vMerge w:val="continue"/>
            <w:vAlign w:val="center"/>
          </w:tcPr>
          <w:p>
            <w:pPr>
              <w:jc w:val="center"/>
              <w:rPr>
                <w:rFonts w:ascii="宋体" w:hAnsi="宋体" w:eastAsia="Times New Roman"/>
                <w:sz w:val="18"/>
                <w:szCs w:val="21"/>
              </w:rPr>
            </w:pPr>
          </w:p>
        </w:tc>
        <w:tc>
          <w:tcPr>
            <w:tcW w:w="1986" w:type="dxa"/>
            <w:vAlign w:val="center"/>
          </w:tcPr>
          <w:p>
            <w:pPr>
              <w:rPr>
                <w:rFonts w:ascii="宋体" w:hAnsi="宋体" w:eastAsia="Times New Roman"/>
                <w:sz w:val="18"/>
                <w:szCs w:val="21"/>
              </w:rPr>
            </w:pPr>
            <w:r>
              <w:rPr>
                <w:rFonts w:hint="eastAsia" w:ascii="宋体" w:hAnsi="宋体" w:eastAsia="Times New Roman"/>
                <w:sz w:val="18"/>
                <w:szCs w:val="21"/>
              </w:rPr>
              <w:t>工程质量</w:t>
            </w:r>
          </w:p>
        </w:tc>
        <w:tc>
          <w:tcPr>
            <w:tcW w:w="5109" w:type="dxa"/>
            <w:vAlign w:val="center"/>
          </w:tcPr>
          <w:p>
            <w:pPr>
              <w:rPr>
                <w:rFonts w:ascii="宋体" w:hAnsi="宋体" w:eastAsia="Times New Roman"/>
                <w:sz w:val="18"/>
                <w:szCs w:val="21"/>
              </w:rPr>
            </w:pPr>
            <w:r>
              <w:rPr>
                <w:rFonts w:hint="eastAsia" w:ascii="宋体" w:hAnsi="宋体" w:eastAsia="Times New Roman"/>
                <w:sz w:val="18"/>
                <w:szCs w:val="21"/>
              </w:rPr>
              <w:t>符合第二章“投标人须知”第1.3.3项规定，若</w:t>
            </w:r>
            <w:r>
              <w:rPr>
                <w:rFonts w:hint="eastAsia" w:ascii="宋体" w:hAnsi="宋体" w:eastAsia="Times New Roman"/>
                <w:kern w:val="0"/>
                <w:sz w:val="18"/>
              </w:rPr>
              <w:t>投标文件载明的质量标准低于招标文件规定的，则为不合格投标人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jc w:val="center"/>
        </w:trPr>
        <w:tc>
          <w:tcPr>
            <w:tcW w:w="859" w:type="dxa"/>
            <w:vMerge w:val="continue"/>
            <w:vAlign w:val="center"/>
          </w:tcPr>
          <w:p>
            <w:pPr>
              <w:jc w:val="center"/>
              <w:rPr>
                <w:rFonts w:ascii="宋体" w:hAnsi="宋体" w:eastAsia="Times New Roman"/>
                <w:sz w:val="18"/>
                <w:szCs w:val="21"/>
              </w:rPr>
            </w:pPr>
          </w:p>
        </w:tc>
        <w:tc>
          <w:tcPr>
            <w:tcW w:w="1125" w:type="dxa"/>
            <w:vMerge w:val="continue"/>
            <w:vAlign w:val="center"/>
          </w:tcPr>
          <w:p>
            <w:pPr>
              <w:jc w:val="center"/>
              <w:rPr>
                <w:rFonts w:ascii="宋体" w:hAnsi="宋体" w:eastAsia="Times New Roman"/>
                <w:sz w:val="18"/>
                <w:szCs w:val="21"/>
              </w:rPr>
            </w:pPr>
          </w:p>
        </w:tc>
        <w:tc>
          <w:tcPr>
            <w:tcW w:w="1986" w:type="dxa"/>
            <w:vAlign w:val="center"/>
          </w:tcPr>
          <w:p>
            <w:pPr>
              <w:rPr>
                <w:rFonts w:ascii="宋体" w:hAnsi="宋体" w:eastAsia="Times New Roman"/>
                <w:sz w:val="18"/>
                <w:szCs w:val="21"/>
              </w:rPr>
            </w:pPr>
            <w:r>
              <w:rPr>
                <w:rFonts w:hint="eastAsia" w:ascii="宋体" w:hAnsi="宋体" w:eastAsia="Times New Roman"/>
                <w:sz w:val="18"/>
                <w:szCs w:val="21"/>
              </w:rPr>
              <w:t>投标有效期</w:t>
            </w:r>
          </w:p>
        </w:tc>
        <w:tc>
          <w:tcPr>
            <w:tcW w:w="5109" w:type="dxa"/>
            <w:vAlign w:val="center"/>
          </w:tcPr>
          <w:p>
            <w:pPr>
              <w:rPr>
                <w:rFonts w:ascii="宋体" w:hAnsi="宋体" w:eastAsia="Times New Roman"/>
                <w:sz w:val="18"/>
                <w:szCs w:val="21"/>
              </w:rPr>
            </w:pPr>
            <w:r>
              <w:rPr>
                <w:rFonts w:hint="eastAsia" w:ascii="宋体" w:hAnsi="宋体" w:eastAsia="Times New Roman"/>
                <w:sz w:val="18"/>
                <w:szCs w:val="21"/>
              </w:rPr>
              <w:t>符合第二章“投标人须知”第3.3.1项规定，若投标有效期短于</w:t>
            </w:r>
            <w:r>
              <w:rPr>
                <w:rFonts w:hint="eastAsia" w:ascii="宋体" w:hAnsi="宋体" w:eastAsia="Times New Roman"/>
                <w:kern w:val="0"/>
                <w:sz w:val="18"/>
              </w:rPr>
              <w:t>招标文件规定的，则为不合格投标人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jc w:val="center"/>
        </w:trPr>
        <w:tc>
          <w:tcPr>
            <w:tcW w:w="859" w:type="dxa"/>
            <w:vMerge w:val="continue"/>
            <w:vAlign w:val="center"/>
          </w:tcPr>
          <w:p>
            <w:pPr>
              <w:jc w:val="center"/>
              <w:rPr>
                <w:rFonts w:ascii="宋体" w:hAnsi="宋体" w:eastAsia="Times New Roman"/>
                <w:sz w:val="18"/>
                <w:szCs w:val="21"/>
              </w:rPr>
            </w:pPr>
          </w:p>
        </w:tc>
        <w:tc>
          <w:tcPr>
            <w:tcW w:w="1125" w:type="dxa"/>
            <w:vMerge w:val="continue"/>
            <w:vAlign w:val="center"/>
          </w:tcPr>
          <w:p>
            <w:pPr>
              <w:jc w:val="center"/>
              <w:rPr>
                <w:rFonts w:ascii="宋体" w:hAnsi="宋体" w:eastAsia="Times New Roman"/>
                <w:sz w:val="18"/>
                <w:szCs w:val="21"/>
              </w:rPr>
            </w:pPr>
          </w:p>
        </w:tc>
        <w:tc>
          <w:tcPr>
            <w:tcW w:w="1986" w:type="dxa"/>
            <w:vAlign w:val="center"/>
          </w:tcPr>
          <w:p>
            <w:pPr>
              <w:rPr>
                <w:rFonts w:ascii="宋体" w:hAnsi="宋体" w:eastAsia="Times New Roman"/>
                <w:sz w:val="18"/>
                <w:szCs w:val="21"/>
              </w:rPr>
            </w:pPr>
            <w:r>
              <w:rPr>
                <w:rFonts w:hint="eastAsia" w:ascii="宋体" w:hAnsi="宋体" w:eastAsia="Times New Roman"/>
                <w:sz w:val="18"/>
                <w:szCs w:val="21"/>
              </w:rPr>
              <w:t>权利义务</w:t>
            </w:r>
          </w:p>
        </w:tc>
        <w:tc>
          <w:tcPr>
            <w:tcW w:w="5109" w:type="dxa"/>
            <w:vAlign w:val="center"/>
          </w:tcPr>
          <w:p>
            <w:pPr>
              <w:rPr>
                <w:rFonts w:ascii="宋体" w:hAnsi="宋体" w:eastAsia="Times New Roman"/>
                <w:sz w:val="18"/>
                <w:szCs w:val="21"/>
              </w:rPr>
            </w:pPr>
            <w:r>
              <w:rPr>
                <w:rFonts w:hint="eastAsia" w:ascii="宋体" w:hAnsi="宋体" w:eastAsia="Times New Roman"/>
                <w:sz w:val="18"/>
                <w:szCs w:val="21"/>
              </w:rPr>
              <w:t>投标函附录中的相关承诺符合或优于第四章“合同条款及格式”的相关规定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jc w:val="center"/>
        </w:trPr>
        <w:tc>
          <w:tcPr>
            <w:tcW w:w="859" w:type="dxa"/>
            <w:vMerge w:val="continue"/>
            <w:vAlign w:val="center"/>
          </w:tcPr>
          <w:p>
            <w:pPr>
              <w:spacing w:line="260" w:lineRule="exact"/>
              <w:jc w:val="center"/>
              <w:rPr>
                <w:rFonts w:ascii="宋体" w:hAnsi="宋体" w:eastAsia="Times New Roman"/>
                <w:sz w:val="18"/>
                <w:szCs w:val="21"/>
              </w:rPr>
            </w:pPr>
          </w:p>
        </w:tc>
        <w:tc>
          <w:tcPr>
            <w:tcW w:w="1125" w:type="dxa"/>
            <w:vMerge w:val="continue"/>
            <w:vAlign w:val="center"/>
          </w:tcPr>
          <w:p>
            <w:pPr>
              <w:spacing w:line="260" w:lineRule="exact"/>
              <w:jc w:val="center"/>
              <w:rPr>
                <w:rFonts w:ascii="宋体" w:hAnsi="宋体" w:eastAsia="Times New Roman"/>
                <w:sz w:val="18"/>
                <w:szCs w:val="21"/>
              </w:rPr>
            </w:pPr>
          </w:p>
        </w:tc>
        <w:tc>
          <w:tcPr>
            <w:tcW w:w="1986" w:type="dxa"/>
            <w:vAlign w:val="center"/>
          </w:tcPr>
          <w:p>
            <w:pPr>
              <w:spacing w:line="260" w:lineRule="exact"/>
              <w:jc w:val="center"/>
              <w:rPr>
                <w:rFonts w:ascii="宋体" w:hAnsi="宋体" w:eastAsia="Times New Roman"/>
                <w:sz w:val="18"/>
                <w:szCs w:val="21"/>
              </w:rPr>
            </w:pPr>
            <w:r>
              <w:rPr>
                <w:rFonts w:hint="eastAsia" w:ascii="宋体" w:hAnsi="宋体" w:eastAsia="Times New Roman"/>
                <w:sz w:val="18"/>
                <w:szCs w:val="21"/>
              </w:rPr>
              <w:t>已标价工程量清单</w:t>
            </w:r>
          </w:p>
          <w:p>
            <w:pPr>
              <w:spacing w:line="260" w:lineRule="exact"/>
              <w:rPr>
                <w:rFonts w:ascii="宋体" w:hAnsi="宋体" w:eastAsia="Times New Roman"/>
                <w:sz w:val="18"/>
                <w:szCs w:val="21"/>
              </w:rPr>
            </w:pPr>
            <w:r>
              <w:rPr>
                <w:rFonts w:hint="eastAsia" w:ascii="宋体" w:hAnsi="宋体" w:eastAsia="Times New Roman"/>
                <w:sz w:val="18"/>
                <w:szCs w:val="21"/>
              </w:rPr>
              <w:t>（</w:t>
            </w:r>
            <w:r>
              <w:rPr>
                <w:rFonts w:hint="eastAsia" w:ascii="宋体" w:hAnsi="宋体" w:eastAsia="Times New Roman"/>
                <w:sz w:val="18"/>
              </w:rPr>
              <w:t>投标报价文件</w:t>
            </w:r>
            <w:r>
              <w:rPr>
                <w:rFonts w:hint="eastAsia" w:ascii="宋体" w:hAnsi="宋体" w:eastAsia="Times New Roman"/>
                <w:sz w:val="18"/>
                <w:szCs w:val="21"/>
              </w:rPr>
              <w:t>）</w:t>
            </w:r>
          </w:p>
        </w:tc>
        <w:tc>
          <w:tcPr>
            <w:tcW w:w="5109" w:type="dxa"/>
            <w:vAlign w:val="center"/>
          </w:tcPr>
          <w:p>
            <w:pPr>
              <w:spacing w:line="260" w:lineRule="exact"/>
              <w:rPr>
                <w:rFonts w:ascii="宋体" w:hAnsi="宋体" w:eastAsia="Times New Roman"/>
                <w:sz w:val="18"/>
                <w:szCs w:val="21"/>
              </w:rPr>
            </w:pPr>
            <w:r>
              <w:rPr>
                <w:rFonts w:hint="eastAsia" w:ascii="宋体" w:hAnsi="宋体" w:eastAsia="Times New Roman"/>
                <w:sz w:val="18"/>
              </w:rPr>
              <w:t>1、投标报价文件由投标人</w:t>
            </w:r>
            <w:r>
              <w:rPr>
                <w:rFonts w:hint="eastAsia" w:ascii="宋体" w:hAnsi="宋体" w:eastAsia="Times New Roman"/>
                <w:bCs/>
                <w:sz w:val="18"/>
              </w:rPr>
              <w:t>自行编制的，应当由注册在本企业的造价工程师签字并加盖注册造价工程师执业专用章；投标人委托他人编制投标报价文件的，应当委托具有相应资质的工程造价咨询机构编制并在投标文件中附有委托合同，其投标报价文件应当注明委托人和被委托人并加盖各自法人公章，同时由被委托人的注册造价工程师签字并加盖注册造价工程师执业专用章，签字盖章的注册造价工程师的注册单位应当与被委托人一致。</w:t>
            </w:r>
          </w:p>
        </w:tc>
      </w:tr>
    </w:tbl>
    <w:p>
      <w:pPr>
        <w:spacing w:line="260" w:lineRule="exact"/>
      </w:pPr>
    </w:p>
    <w:tbl>
      <w:tblPr>
        <w:tblStyle w:val="37"/>
        <w:tblW w:w="9079"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59"/>
        <w:gridCol w:w="243"/>
        <w:gridCol w:w="60"/>
        <w:gridCol w:w="822"/>
        <w:gridCol w:w="109"/>
        <w:gridCol w:w="95"/>
        <w:gridCol w:w="764"/>
        <w:gridCol w:w="1156"/>
        <w:gridCol w:w="630"/>
        <w:gridCol w:w="434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548" w:hRule="atLeast"/>
          <w:jc w:val="center"/>
        </w:trPr>
        <w:tc>
          <w:tcPr>
            <w:tcW w:w="859" w:type="dxa"/>
            <w:vMerge w:val="restart"/>
            <w:vAlign w:val="center"/>
          </w:tcPr>
          <w:p>
            <w:pPr>
              <w:spacing w:line="260" w:lineRule="exact"/>
              <w:jc w:val="center"/>
              <w:rPr>
                <w:rFonts w:ascii="宋体" w:hAnsi="宋体" w:eastAsia="Times New Roman"/>
                <w:sz w:val="18"/>
                <w:szCs w:val="21"/>
              </w:rPr>
            </w:pPr>
          </w:p>
        </w:tc>
        <w:tc>
          <w:tcPr>
            <w:tcW w:w="1125" w:type="dxa"/>
            <w:gridSpan w:val="3"/>
            <w:vMerge w:val="restart"/>
            <w:vAlign w:val="center"/>
          </w:tcPr>
          <w:p>
            <w:pPr>
              <w:spacing w:line="260" w:lineRule="exact"/>
              <w:jc w:val="center"/>
              <w:rPr>
                <w:rFonts w:ascii="宋体" w:hAnsi="宋体" w:eastAsia="Times New Roman"/>
                <w:sz w:val="18"/>
                <w:szCs w:val="21"/>
              </w:rPr>
            </w:pPr>
          </w:p>
        </w:tc>
        <w:tc>
          <w:tcPr>
            <w:tcW w:w="2124" w:type="dxa"/>
            <w:gridSpan w:val="4"/>
            <w:vAlign w:val="center"/>
          </w:tcPr>
          <w:p>
            <w:pPr>
              <w:spacing w:line="260" w:lineRule="exact"/>
              <w:jc w:val="center"/>
              <w:rPr>
                <w:rFonts w:ascii="宋体" w:hAnsi="宋体" w:eastAsia="Times New Roman"/>
                <w:sz w:val="18"/>
                <w:szCs w:val="21"/>
              </w:rPr>
            </w:pPr>
          </w:p>
        </w:tc>
        <w:tc>
          <w:tcPr>
            <w:tcW w:w="4971" w:type="dxa"/>
            <w:gridSpan w:val="2"/>
            <w:vAlign w:val="center"/>
          </w:tcPr>
          <w:p>
            <w:pPr>
              <w:spacing w:line="260" w:lineRule="exact"/>
              <w:rPr>
                <w:rFonts w:ascii="宋体" w:hAnsi="宋体" w:eastAsia="Times New Roman"/>
                <w:sz w:val="18"/>
              </w:rPr>
            </w:pPr>
            <w:r>
              <w:rPr>
                <w:rFonts w:hint="eastAsia" w:ascii="宋体" w:hAnsi="宋体" w:eastAsia="Times New Roman"/>
                <w:sz w:val="18"/>
              </w:rPr>
              <w:t>2、工程造价咨询机构在同一招标项目中，只得接受一个投标人的委托编制投标报价文件。</w:t>
            </w:r>
          </w:p>
          <w:p>
            <w:pPr>
              <w:spacing w:line="260" w:lineRule="exact"/>
              <w:rPr>
                <w:rFonts w:ascii="宋体" w:hAnsi="宋体" w:eastAsia="Times New Roman"/>
                <w:sz w:val="18"/>
                <w:szCs w:val="21"/>
              </w:rPr>
            </w:pPr>
            <w:r>
              <w:rPr>
                <w:rFonts w:hint="eastAsia" w:ascii="宋体" w:hAnsi="宋体" w:eastAsia="Times New Roman"/>
                <w:sz w:val="18"/>
                <w:szCs w:val="21"/>
              </w:rPr>
              <w:t>3、符合第五章“工程量清单”给出的子目编码、子目名称、子目特征、计量单位和工程数量。</w:t>
            </w:r>
          </w:p>
          <w:p>
            <w:pPr>
              <w:spacing w:line="260" w:lineRule="exact"/>
              <w:rPr>
                <w:rFonts w:ascii="宋体" w:hAnsi="宋体" w:eastAsia="Times New Roman"/>
                <w:sz w:val="18"/>
                <w:szCs w:val="21"/>
              </w:rPr>
            </w:pPr>
            <w:r>
              <w:rPr>
                <w:rFonts w:hint="eastAsia" w:ascii="宋体" w:hAnsi="宋体" w:eastAsia="Times New Roman"/>
                <w:sz w:val="18"/>
                <w:szCs w:val="21"/>
              </w:rPr>
              <w:t>4、低于（含等于）第二章“投标人须知”前附表第10.2款载明的招标控制价。</w:t>
            </w:r>
          </w:p>
          <w:p>
            <w:pPr>
              <w:spacing w:line="260" w:lineRule="exact"/>
              <w:rPr>
                <w:rFonts w:ascii="宋体" w:hAnsi="宋体" w:eastAsia="Times New Roman"/>
                <w:sz w:val="18"/>
              </w:rPr>
            </w:pPr>
            <w:r>
              <w:rPr>
                <w:rFonts w:hint="eastAsia" w:ascii="宋体" w:hAnsi="宋体" w:eastAsia="Times New Roman"/>
                <w:sz w:val="18"/>
                <w:szCs w:val="21"/>
              </w:rPr>
              <w:t>5、</w:t>
            </w:r>
            <w:r>
              <w:rPr>
                <w:rFonts w:hint="eastAsia" w:ascii="宋体" w:hAnsi="宋体" w:eastAsia="Times New Roman"/>
                <w:sz w:val="18"/>
              </w:rPr>
              <w:t>投标报价措施项目清单中的安全文明施工措施费未低于规定标准，规费和税金按照国家和省有关规定计价。</w:t>
            </w:r>
          </w:p>
          <w:p>
            <w:pPr>
              <w:spacing w:line="260" w:lineRule="exact"/>
              <w:rPr>
                <w:rFonts w:ascii="宋体" w:hAnsi="宋体" w:eastAsia="Times New Roman"/>
                <w:sz w:val="18"/>
              </w:rPr>
            </w:pPr>
            <w:r>
              <w:rPr>
                <w:rFonts w:hint="eastAsia" w:ascii="宋体" w:hAnsi="宋体" w:eastAsia="Times New Roman"/>
                <w:sz w:val="18"/>
              </w:rPr>
              <w:t>6、投标报价中最终体现的人工工资单价不低于省住房和城乡建设厅发布的最低人工工资单价。</w:t>
            </w:r>
          </w:p>
          <w:p>
            <w:pPr>
              <w:spacing w:line="260" w:lineRule="exact"/>
              <w:rPr>
                <w:rFonts w:ascii="宋体" w:hAnsi="宋体" w:eastAsia="Times New Roman"/>
                <w:sz w:val="18"/>
              </w:rPr>
            </w:pPr>
            <w:r>
              <w:rPr>
                <w:rFonts w:hint="eastAsia" w:ascii="宋体" w:hAnsi="宋体" w:eastAsia="Times New Roman"/>
                <w:sz w:val="18"/>
              </w:rPr>
              <w:t>7、工程量清单中暂估价、暂列金额未发生变化的。</w:t>
            </w:r>
          </w:p>
          <w:p>
            <w:pPr>
              <w:spacing w:line="260" w:lineRule="exact"/>
              <w:rPr>
                <w:rFonts w:ascii="宋体" w:hAnsi="宋体" w:eastAsia="Times New Roman"/>
                <w:sz w:val="18"/>
                <w:szCs w:val="21"/>
              </w:rPr>
            </w:pPr>
            <w:r>
              <w:rPr>
                <w:rFonts w:hint="eastAsia" w:ascii="宋体" w:hAnsi="宋体" w:eastAsia="Times New Roman"/>
                <w:sz w:val="18"/>
                <w:szCs w:val="21"/>
              </w:rPr>
              <w:t>上述若有一条不符合，则投标报价无效，按废标处理。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49" w:hRule="atLeast"/>
          <w:jc w:val="center"/>
        </w:trPr>
        <w:tc>
          <w:tcPr>
            <w:tcW w:w="859" w:type="dxa"/>
            <w:vMerge w:val="continue"/>
            <w:vAlign w:val="center"/>
          </w:tcPr>
          <w:p>
            <w:pPr>
              <w:jc w:val="center"/>
              <w:rPr>
                <w:rFonts w:ascii="宋体" w:hAnsi="宋体" w:eastAsia="Times New Roman"/>
                <w:sz w:val="18"/>
                <w:szCs w:val="21"/>
              </w:rPr>
            </w:pPr>
          </w:p>
        </w:tc>
        <w:tc>
          <w:tcPr>
            <w:tcW w:w="1125" w:type="dxa"/>
            <w:gridSpan w:val="3"/>
            <w:vMerge w:val="continue"/>
            <w:vAlign w:val="center"/>
          </w:tcPr>
          <w:p>
            <w:pPr>
              <w:jc w:val="center"/>
              <w:rPr>
                <w:rFonts w:ascii="宋体" w:hAnsi="宋体" w:eastAsia="Times New Roman"/>
                <w:sz w:val="18"/>
                <w:szCs w:val="21"/>
              </w:rPr>
            </w:pPr>
          </w:p>
        </w:tc>
        <w:tc>
          <w:tcPr>
            <w:tcW w:w="2124" w:type="dxa"/>
            <w:gridSpan w:val="4"/>
            <w:vAlign w:val="center"/>
          </w:tcPr>
          <w:p>
            <w:pPr>
              <w:jc w:val="center"/>
              <w:rPr>
                <w:rFonts w:ascii="宋体" w:hAnsi="宋体" w:eastAsia="Times New Roman"/>
                <w:sz w:val="18"/>
                <w:szCs w:val="21"/>
              </w:rPr>
            </w:pPr>
            <w:r>
              <w:rPr>
                <w:rFonts w:hint="eastAsia" w:ascii="宋体" w:hAnsi="宋体" w:eastAsia="Times New Roman"/>
                <w:sz w:val="18"/>
                <w:szCs w:val="21"/>
              </w:rPr>
              <w:t>技术标准</w:t>
            </w:r>
          </w:p>
          <w:p>
            <w:pPr>
              <w:jc w:val="center"/>
              <w:rPr>
                <w:rFonts w:ascii="宋体" w:hAnsi="宋体" w:eastAsia="Times New Roman"/>
                <w:sz w:val="18"/>
                <w:szCs w:val="21"/>
              </w:rPr>
            </w:pPr>
            <w:r>
              <w:rPr>
                <w:rFonts w:hint="eastAsia" w:ascii="宋体" w:hAnsi="宋体" w:eastAsia="Times New Roman"/>
                <w:sz w:val="18"/>
                <w:szCs w:val="21"/>
              </w:rPr>
              <w:t>和要求</w:t>
            </w:r>
          </w:p>
        </w:tc>
        <w:tc>
          <w:tcPr>
            <w:tcW w:w="4971" w:type="dxa"/>
            <w:gridSpan w:val="2"/>
            <w:vAlign w:val="center"/>
          </w:tcPr>
          <w:p>
            <w:pPr>
              <w:rPr>
                <w:rFonts w:ascii="宋体" w:hAnsi="宋体" w:eastAsia="Times New Roman"/>
                <w:sz w:val="18"/>
                <w:szCs w:val="21"/>
              </w:rPr>
            </w:pPr>
            <w:r>
              <w:rPr>
                <w:rFonts w:hint="eastAsia" w:ascii="宋体" w:hAnsi="宋体" w:eastAsia="Times New Roman"/>
                <w:sz w:val="18"/>
                <w:szCs w:val="21"/>
              </w:rPr>
              <w:t>符合第七章“技术标准和要求”规定，若</w:t>
            </w:r>
            <w:r>
              <w:rPr>
                <w:rFonts w:hint="eastAsia" w:ascii="宋体" w:hAnsi="宋体" w:eastAsia="Times New Roman"/>
                <w:kern w:val="0"/>
                <w:sz w:val="18"/>
              </w:rPr>
              <w:t>投标文件载明的保修承诺不符合招标文件要求的，则为不合格投标人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91" w:hRule="atLeast"/>
          <w:jc w:val="center"/>
        </w:trPr>
        <w:tc>
          <w:tcPr>
            <w:tcW w:w="859" w:type="dxa"/>
            <w:vMerge w:val="continue"/>
            <w:vAlign w:val="center"/>
          </w:tcPr>
          <w:p>
            <w:pPr>
              <w:jc w:val="center"/>
              <w:rPr>
                <w:rFonts w:ascii="宋体" w:hAnsi="宋体" w:eastAsia="Times New Roman"/>
                <w:sz w:val="18"/>
                <w:szCs w:val="21"/>
              </w:rPr>
            </w:pPr>
          </w:p>
        </w:tc>
        <w:tc>
          <w:tcPr>
            <w:tcW w:w="1125" w:type="dxa"/>
            <w:gridSpan w:val="3"/>
            <w:vMerge w:val="continue"/>
            <w:vAlign w:val="center"/>
          </w:tcPr>
          <w:p>
            <w:pPr>
              <w:jc w:val="center"/>
              <w:rPr>
                <w:rFonts w:ascii="宋体" w:hAnsi="宋体" w:eastAsia="Times New Roman"/>
                <w:sz w:val="18"/>
                <w:szCs w:val="21"/>
              </w:rPr>
            </w:pPr>
          </w:p>
        </w:tc>
        <w:tc>
          <w:tcPr>
            <w:tcW w:w="7095" w:type="dxa"/>
            <w:gridSpan w:val="6"/>
            <w:vAlign w:val="center"/>
          </w:tcPr>
          <w:p>
            <w:pPr>
              <w:jc w:val="left"/>
              <w:rPr>
                <w:rFonts w:ascii="宋体" w:hAnsi="宋体" w:eastAsia="Times New Roman"/>
                <w:sz w:val="18"/>
                <w:szCs w:val="21"/>
              </w:rPr>
            </w:pPr>
            <w:r>
              <w:rPr>
                <w:rFonts w:hint="eastAsia" w:ascii="宋体" w:hAnsi="宋体" w:eastAsia="Times New Roman"/>
                <w:sz w:val="18"/>
                <w:szCs w:val="21"/>
              </w:rPr>
              <w:t>详见本章附表3-6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276" w:hRule="atLeast"/>
          <w:jc w:val="center"/>
        </w:trPr>
        <w:tc>
          <w:tcPr>
            <w:tcW w:w="859" w:type="dxa"/>
            <w:tcBorders>
              <w:bottom w:val="single" w:color="auto" w:sz="4" w:space="0"/>
            </w:tcBorders>
            <w:vAlign w:val="center"/>
          </w:tcPr>
          <w:p>
            <w:pPr>
              <w:jc w:val="center"/>
              <w:rPr>
                <w:rFonts w:ascii="宋体" w:hAnsi="宋体" w:eastAsia="Times New Roman"/>
                <w:sz w:val="18"/>
                <w:szCs w:val="21"/>
              </w:rPr>
            </w:pPr>
          </w:p>
        </w:tc>
        <w:tc>
          <w:tcPr>
            <w:tcW w:w="1125" w:type="dxa"/>
            <w:gridSpan w:val="3"/>
            <w:tcBorders>
              <w:bottom w:val="single" w:color="auto" w:sz="4" w:space="0"/>
            </w:tcBorders>
            <w:vAlign w:val="center"/>
          </w:tcPr>
          <w:p>
            <w:pPr>
              <w:jc w:val="center"/>
              <w:rPr>
                <w:rFonts w:ascii="宋体" w:hAnsi="宋体" w:eastAsia="Times New Roman"/>
                <w:sz w:val="18"/>
                <w:szCs w:val="21"/>
              </w:rPr>
            </w:pPr>
            <w:r>
              <w:rPr>
                <w:rFonts w:hint="eastAsia" w:ascii="宋体" w:hAnsi="宋体" w:eastAsia="Times New Roman"/>
                <w:sz w:val="18"/>
                <w:szCs w:val="21"/>
              </w:rPr>
              <w:t>施工组织</w:t>
            </w:r>
          </w:p>
          <w:p>
            <w:pPr>
              <w:jc w:val="center"/>
              <w:rPr>
                <w:rFonts w:ascii="宋体" w:hAnsi="宋体" w:eastAsia="Times New Roman"/>
                <w:sz w:val="18"/>
                <w:szCs w:val="21"/>
              </w:rPr>
            </w:pPr>
            <w:r>
              <w:rPr>
                <w:rFonts w:hint="eastAsia" w:ascii="宋体" w:hAnsi="宋体" w:eastAsia="Times New Roman"/>
                <w:sz w:val="18"/>
                <w:szCs w:val="21"/>
              </w:rPr>
              <w:t>设计和项目</w:t>
            </w:r>
          </w:p>
          <w:p>
            <w:pPr>
              <w:jc w:val="center"/>
              <w:rPr>
                <w:rFonts w:ascii="宋体" w:hAnsi="宋体" w:eastAsia="Times New Roman"/>
                <w:sz w:val="18"/>
                <w:szCs w:val="21"/>
              </w:rPr>
            </w:pPr>
            <w:r>
              <w:rPr>
                <w:rFonts w:hint="eastAsia" w:ascii="宋体" w:hAnsi="宋体" w:eastAsia="Times New Roman"/>
                <w:sz w:val="18"/>
                <w:szCs w:val="21"/>
              </w:rPr>
              <w:t>管理机构</w:t>
            </w:r>
          </w:p>
          <w:p>
            <w:pPr>
              <w:jc w:val="center"/>
              <w:rPr>
                <w:rFonts w:ascii="宋体" w:hAnsi="宋体" w:eastAsia="Times New Roman"/>
                <w:sz w:val="18"/>
                <w:szCs w:val="21"/>
              </w:rPr>
            </w:pPr>
            <w:r>
              <w:rPr>
                <w:rFonts w:hint="eastAsia" w:ascii="宋体" w:hAnsi="宋体" w:eastAsia="Times New Roman"/>
                <w:sz w:val="18"/>
                <w:szCs w:val="21"/>
              </w:rPr>
              <w:t>评审标准</w:t>
            </w:r>
          </w:p>
        </w:tc>
        <w:tc>
          <w:tcPr>
            <w:tcW w:w="7095" w:type="dxa"/>
            <w:gridSpan w:val="6"/>
            <w:tcBorders>
              <w:bottom w:val="single" w:color="auto" w:sz="4" w:space="0"/>
            </w:tcBorders>
            <w:vAlign w:val="center"/>
          </w:tcPr>
          <w:tbl>
            <w:tblPr>
              <w:tblStyle w:val="37"/>
              <w:tblpPr w:leftFromText="180" w:rightFromText="180" w:vertAnchor="text" w:horzAnchor="page" w:tblpX="893" w:tblpY="-2950"/>
              <w:tblOverlap w:val="never"/>
              <w:tblW w:w="72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59"/>
              <w:gridCol w:w="38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trPr>
              <w:tc>
                <w:tcPr>
                  <w:tcW w:w="3359" w:type="dxa"/>
                  <w:vAlign w:val="center"/>
                </w:tcPr>
                <w:p>
                  <w:pPr>
                    <w:rPr>
                      <w:rFonts w:ascii="宋体" w:hAnsi="宋体" w:eastAsia="Times New Roman"/>
                      <w:sz w:val="18"/>
                      <w:szCs w:val="21"/>
                    </w:rPr>
                  </w:pPr>
                  <w:r>
                    <w:rPr>
                      <w:rFonts w:hint="eastAsia" w:ascii="宋体" w:hAnsi="宋体" w:eastAsia="Times New Roman"/>
                      <w:sz w:val="18"/>
                      <w:szCs w:val="21"/>
                    </w:rPr>
                    <w:t>施工方案与技术措施</w:t>
                  </w:r>
                </w:p>
              </w:tc>
              <w:tc>
                <w:tcPr>
                  <w:tcW w:w="3849" w:type="dxa"/>
                  <w:tcBorders>
                    <w:right w:val="single" w:color="auto" w:sz="12" w:space="0"/>
                  </w:tcBorders>
                  <w:vAlign w:val="center"/>
                </w:tcPr>
                <w:p>
                  <w:pPr>
                    <w:jc w:val="center"/>
                    <w:rPr>
                      <w:rFonts w:ascii="宋体" w:hAnsi="宋体" w:eastAsia="Times New Roman"/>
                      <w:sz w:val="18"/>
                      <w:szCs w:val="21"/>
                    </w:rPr>
                  </w:pPr>
                  <w:r>
                    <w:rPr>
                      <w:rFonts w:hint="eastAsia" w:ascii="宋体" w:hAnsi="宋体" w:eastAsia="Times New Roman"/>
                      <w:sz w:val="18"/>
                      <w:szCs w:val="21"/>
                    </w:rPr>
                    <w:t>合格或不合格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7" w:hRule="atLeast"/>
              </w:trPr>
              <w:tc>
                <w:tcPr>
                  <w:tcW w:w="3359" w:type="dxa"/>
                  <w:vAlign w:val="center"/>
                </w:tcPr>
                <w:p>
                  <w:pPr>
                    <w:rPr>
                      <w:rFonts w:ascii="宋体" w:hAnsi="宋体" w:eastAsia="Times New Roman"/>
                      <w:sz w:val="18"/>
                      <w:szCs w:val="21"/>
                    </w:rPr>
                  </w:pPr>
                  <w:r>
                    <w:rPr>
                      <w:rFonts w:hint="eastAsia" w:ascii="宋体" w:hAnsi="宋体" w:eastAsia="Times New Roman"/>
                      <w:sz w:val="18"/>
                      <w:szCs w:val="21"/>
                    </w:rPr>
                    <w:t>质量管理体系与措施</w:t>
                  </w:r>
                </w:p>
              </w:tc>
              <w:tc>
                <w:tcPr>
                  <w:tcW w:w="3849" w:type="dxa"/>
                  <w:tcBorders>
                    <w:right w:val="single" w:color="auto" w:sz="12" w:space="0"/>
                  </w:tcBorders>
                  <w:vAlign w:val="center"/>
                </w:tcPr>
                <w:p>
                  <w:pPr>
                    <w:jc w:val="center"/>
                    <w:rPr>
                      <w:rFonts w:ascii="宋体" w:hAnsi="宋体" w:eastAsia="Times New Roman"/>
                      <w:sz w:val="18"/>
                      <w:szCs w:val="21"/>
                    </w:rPr>
                  </w:pPr>
                  <w:r>
                    <w:rPr>
                      <w:rFonts w:hint="eastAsia" w:ascii="宋体" w:hAnsi="宋体" w:eastAsia="Times New Roman"/>
                      <w:sz w:val="18"/>
                      <w:szCs w:val="21"/>
                    </w:rPr>
                    <w:t>合格或不合格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7" w:hRule="atLeast"/>
              </w:trPr>
              <w:tc>
                <w:tcPr>
                  <w:tcW w:w="3359" w:type="dxa"/>
                  <w:vAlign w:val="center"/>
                </w:tcPr>
                <w:p>
                  <w:pPr>
                    <w:rPr>
                      <w:rFonts w:ascii="宋体" w:hAnsi="宋体" w:eastAsia="Times New Roman"/>
                      <w:sz w:val="18"/>
                      <w:szCs w:val="21"/>
                    </w:rPr>
                  </w:pPr>
                  <w:r>
                    <w:rPr>
                      <w:rFonts w:hint="eastAsia" w:ascii="宋体" w:hAnsi="宋体" w:eastAsia="Times New Roman"/>
                      <w:sz w:val="18"/>
                      <w:szCs w:val="21"/>
                    </w:rPr>
                    <w:t>安全管理体系与措施</w:t>
                  </w:r>
                </w:p>
              </w:tc>
              <w:tc>
                <w:tcPr>
                  <w:tcW w:w="3849" w:type="dxa"/>
                  <w:tcBorders>
                    <w:right w:val="single" w:color="auto" w:sz="12" w:space="0"/>
                  </w:tcBorders>
                  <w:vAlign w:val="center"/>
                </w:tcPr>
                <w:p>
                  <w:pPr>
                    <w:jc w:val="center"/>
                    <w:rPr>
                      <w:rFonts w:ascii="宋体" w:hAnsi="宋体" w:eastAsia="Times New Roman"/>
                      <w:sz w:val="18"/>
                      <w:szCs w:val="21"/>
                    </w:rPr>
                  </w:pPr>
                  <w:r>
                    <w:rPr>
                      <w:rFonts w:hint="eastAsia" w:ascii="宋体" w:hAnsi="宋体" w:eastAsia="Times New Roman"/>
                      <w:sz w:val="18"/>
                      <w:szCs w:val="21"/>
                    </w:rPr>
                    <w:t>合格或不合格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7" w:hRule="atLeast"/>
              </w:trPr>
              <w:tc>
                <w:tcPr>
                  <w:tcW w:w="3359" w:type="dxa"/>
                  <w:vAlign w:val="center"/>
                </w:tcPr>
                <w:p>
                  <w:pPr>
                    <w:rPr>
                      <w:rFonts w:ascii="宋体" w:hAnsi="宋体" w:eastAsia="Times New Roman"/>
                      <w:sz w:val="18"/>
                      <w:szCs w:val="21"/>
                    </w:rPr>
                  </w:pPr>
                  <w:r>
                    <w:rPr>
                      <w:rFonts w:hint="eastAsia" w:ascii="宋体" w:hAnsi="宋体" w:eastAsia="Times New Roman"/>
                      <w:sz w:val="18"/>
                      <w:szCs w:val="21"/>
                    </w:rPr>
                    <w:t>环保管理体系与措施</w:t>
                  </w:r>
                </w:p>
              </w:tc>
              <w:tc>
                <w:tcPr>
                  <w:tcW w:w="3849" w:type="dxa"/>
                  <w:tcBorders>
                    <w:right w:val="single" w:color="auto" w:sz="12" w:space="0"/>
                  </w:tcBorders>
                  <w:vAlign w:val="center"/>
                </w:tcPr>
                <w:p>
                  <w:pPr>
                    <w:jc w:val="center"/>
                    <w:rPr>
                      <w:rFonts w:ascii="宋体" w:hAnsi="宋体" w:eastAsia="Times New Roman"/>
                      <w:sz w:val="18"/>
                      <w:szCs w:val="21"/>
                    </w:rPr>
                  </w:pPr>
                  <w:r>
                    <w:rPr>
                      <w:rFonts w:hint="eastAsia" w:ascii="宋体" w:hAnsi="宋体" w:eastAsia="Times New Roman"/>
                      <w:sz w:val="18"/>
                      <w:szCs w:val="21"/>
                    </w:rPr>
                    <w:t>合格或不合格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7" w:hRule="atLeast"/>
              </w:trPr>
              <w:tc>
                <w:tcPr>
                  <w:tcW w:w="3359" w:type="dxa"/>
                  <w:vAlign w:val="center"/>
                </w:tcPr>
                <w:p>
                  <w:pPr>
                    <w:rPr>
                      <w:rFonts w:ascii="宋体" w:hAnsi="宋体" w:eastAsia="Times New Roman"/>
                      <w:sz w:val="18"/>
                      <w:szCs w:val="21"/>
                    </w:rPr>
                  </w:pPr>
                  <w:r>
                    <w:rPr>
                      <w:rFonts w:hint="eastAsia" w:ascii="宋体" w:hAnsi="宋体" w:eastAsia="Times New Roman"/>
                      <w:sz w:val="18"/>
                      <w:szCs w:val="21"/>
                    </w:rPr>
                    <w:t>工程进度计划与措施</w:t>
                  </w:r>
                </w:p>
              </w:tc>
              <w:tc>
                <w:tcPr>
                  <w:tcW w:w="3849" w:type="dxa"/>
                  <w:tcBorders>
                    <w:right w:val="single" w:color="auto" w:sz="12" w:space="0"/>
                  </w:tcBorders>
                  <w:vAlign w:val="center"/>
                </w:tcPr>
                <w:p>
                  <w:pPr>
                    <w:jc w:val="center"/>
                    <w:rPr>
                      <w:rFonts w:ascii="宋体" w:hAnsi="宋体" w:eastAsia="Times New Roman"/>
                      <w:sz w:val="18"/>
                      <w:szCs w:val="21"/>
                    </w:rPr>
                  </w:pPr>
                  <w:r>
                    <w:rPr>
                      <w:rFonts w:hint="eastAsia" w:ascii="宋体" w:hAnsi="宋体" w:eastAsia="Times New Roman"/>
                      <w:sz w:val="18"/>
                      <w:szCs w:val="21"/>
                    </w:rPr>
                    <w:t>合格或不合格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7" w:hRule="atLeast"/>
              </w:trPr>
              <w:tc>
                <w:tcPr>
                  <w:tcW w:w="3359" w:type="dxa"/>
                  <w:vAlign w:val="center"/>
                </w:tcPr>
                <w:p>
                  <w:pPr>
                    <w:rPr>
                      <w:rFonts w:ascii="宋体" w:hAnsi="宋体" w:eastAsia="Times New Roman"/>
                      <w:sz w:val="18"/>
                      <w:szCs w:val="21"/>
                    </w:rPr>
                  </w:pPr>
                  <w:r>
                    <w:rPr>
                      <w:rFonts w:hint="eastAsia" w:ascii="宋体" w:hAnsi="宋体" w:eastAsia="Times New Roman"/>
                      <w:sz w:val="18"/>
                      <w:szCs w:val="21"/>
                    </w:rPr>
                    <w:t>资源配备计划</w:t>
                  </w:r>
                </w:p>
              </w:tc>
              <w:tc>
                <w:tcPr>
                  <w:tcW w:w="3849" w:type="dxa"/>
                  <w:tcBorders>
                    <w:right w:val="single" w:color="auto" w:sz="12" w:space="0"/>
                  </w:tcBorders>
                  <w:vAlign w:val="center"/>
                </w:tcPr>
                <w:p>
                  <w:pPr>
                    <w:jc w:val="center"/>
                    <w:rPr>
                      <w:rFonts w:ascii="宋体" w:hAnsi="宋体" w:eastAsia="Times New Roman"/>
                      <w:sz w:val="18"/>
                      <w:szCs w:val="21"/>
                    </w:rPr>
                  </w:pPr>
                  <w:r>
                    <w:rPr>
                      <w:rFonts w:hint="eastAsia" w:ascii="宋体" w:hAnsi="宋体" w:eastAsia="Times New Roman"/>
                      <w:sz w:val="18"/>
                      <w:szCs w:val="21"/>
                    </w:rPr>
                    <w:t>合格或不合格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7" w:hRule="atLeast"/>
              </w:trPr>
              <w:tc>
                <w:tcPr>
                  <w:tcW w:w="3359" w:type="dxa"/>
                  <w:vAlign w:val="center"/>
                </w:tcPr>
                <w:p>
                  <w:pPr>
                    <w:rPr>
                      <w:rFonts w:ascii="宋体" w:hAnsi="宋体" w:eastAsia="Times New Roman"/>
                      <w:sz w:val="18"/>
                      <w:szCs w:val="21"/>
                    </w:rPr>
                  </w:pPr>
                  <w:r>
                    <w:rPr>
                      <w:rFonts w:hint="eastAsia" w:ascii="宋体" w:hAnsi="宋体" w:eastAsia="Times New Roman"/>
                      <w:sz w:val="18"/>
                      <w:szCs w:val="21"/>
                    </w:rPr>
                    <w:t>主要项目管理人员</w:t>
                  </w:r>
                </w:p>
              </w:tc>
              <w:tc>
                <w:tcPr>
                  <w:tcW w:w="3849" w:type="dxa"/>
                  <w:tcBorders>
                    <w:right w:val="single" w:color="auto" w:sz="12" w:space="0"/>
                  </w:tcBorders>
                  <w:vAlign w:val="center"/>
                </w:tcPr>
                <w:p>
                  <w:pPr>
                    <w:jc w:val="center"/>
                    <w:rPr>
                      <w:rFonts w:ascii="宋体" w:hAnsi="宋体" w:eastAsia="Times New Roman"/>
                      <w:sz w:val="18"/>
                      <w:szCs w:val="21"/>
                    </w:rPr>
                  </w:pPr>
                  <w:r>
                    <w:rPr>
                      <w:rFonts w:hint="eastAsia" w:ascii="宋体" w:hAnsi="宋体" w:eastAsia="Times New Roman"/>
                      <w:sz w:val="18"/>
                      <w:szCs w:val="21"/>
                    </w:rPr>
                    <w:t>合格或不合格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7" w:hRule="atLeast"/>
              </w:trPr>
              <w:tc>
                <w:tcPr>
                  <w:tcW w:w="3359" w:type="dxa"/>
                  <w:vAlign w:val="center"/>
                </w:tcPr>
                <w:p>
                  <w:pPr>
                    <w:rPr>
                      <w:rFonts w:ascii="宋体" w:hAnsi="宋体" w:eastAsia="Times New Roman"/>
                      <w:sz w:val="18"/>
                      <w:szCs w:val="21"/>
                    </w:rPr>
                  </w:pPr>
                  <w:r>
                    <w:rPr>
                      <w:rFonts w:hint="eastAsia" w:ascii="宋体" w:hAnsi="宋体" w:eastAsia="Times New Roman"/>
                      <w:sz w:val="18"/>
                      <w:szCs w:val="21"/>
                    </w:rPr>
                    <w:t>施工设备</w:t>
                  </w:r>
                </w:p>
              </w:tc>
              <w:tc>
                <w:tcPr>
                  <w:tcW w:w="3849" w:type="dxa"/>
                  <w:tcBorders>
                    <w:right w:val="single" w:color="auto" w:sz="12" w:space="0"/>
                  </w:tcBorders>
                  <w:vAlign w:val="center"/>
                </w:tcPr>
                <w:p>
                  <w:pPr>
                    <w:jc w:val="center"/>
                    <w:rPr>
                      <w:rFonts w:ascii="宋体" w:hAnsi="宋体" w:eastAsia="Times New Roman"/>
                      <w:sz w:val="18"/>
                      <w:szCs w:val="21"/>
                    </w:rPr>
                  </w:pPr>
                  <w:r>
                    <w:rPr>
                      <w:rFonts w:hint="eastAsia" w:ascii="宋体" w:hAnsi="宋体" w:eastAsia="Times New Roman"/>
                      <w:sz w:val="18"/>
                      <w:szCs w:val="21"/>
                    </w:rPr>
                    <w:t>合格或不合格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7" w:hRule="atLeast"/>
              </w:trPr>
              <w:tc>
                <w:tcPr>
                  <w:tcW w:w="3359" w:type="dxa"/>
                  <w:vAlign w:val="center"/>
                </w:tcPr>
                <w:p>
                  <w:pPr>
                    <w:rPr>
                      <w:rFonts w:ascii="宋体" w:hAnsi="宋体" w:eastAsia="Times New Roman"/>
                      <w:sz w:val="18"/>
                      <w:szCs w:val="21"/>
                    </w:rPr>
                  </w:pPr>
                  <w:r>
                    <w:rPr>
                      <w:rFonts w:hint="eastAsia" w:ascii="宋体" w:hAnsi="宋体" w:eastAsia="Times New Roman"/>
                      <w:sz w:val="18"/>
                      <w:szCs w:val="21"/>
                    </w:rPr>
                    <w:t>试验、检测仪器设备</w:t>
                  </w:r>
                </w:p>
              </w:tc>
              <w:tc>
                <w:tcPr>
                  <w:tcW w:w="3849" w:type="dxa"/>
                  <w:tcBorders>
                    <w:right w:val="single" w:color="auto" w:sz="12" w:space="0"/>
                  </w:tcBorders>
                  <w:vAlign w:val="center"/>
                </w:tcPr>
                <w:p>
                  <w:pPr>
                    <w:jc w:val="center"/>
                    <w:rPr>
                      <w:rFonts w:ascii="宋体" w:hAnsi="宋体" w:eastAsia="Times New Roman"/>
                      <w:sz w:val="18"/>
                      <w:szCs w:val="21"/>
                    </w:rPr>
                  </w:pPr>
                  <w:r>
                    <w:rPr>
                      <w:rFonts w:hint="eastAsia" w:ascii="宋体" w:hAnsi="宋体" w:eastAsia="Times New Roman"/>
                      <w:sz w:val="18"/>
                      <w:szCs w:val="21"/>
                    </w:rPr>
                    <w:t>合格或不合格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1" w:hRule="atLeast"/>
              </w:trPr>
              <w:tc>
                <w:tcPr>
                  <w:tcW w:w="7208" w:type="dxa"/>
                  <w:gridSpan w:val="2"/>
                  <w:tcBorders>
                    <w:right w:val="single" w:color="auto" w:sz="12" w:space="0"/>
                  </w:tcBorders>
                  <w:vAlign w:val="center"/>
                </w:tcPr>
                <w:p>
                  <w:pPr>
                    <w:jc w:val="left"/>
                    <w:rPr>
                      <w:rFonts w:ascii="宋体" w:hAnsi="宋体" w:eastAsia="Times New Roman"/>
                      <w:sz w:val="18"/>
                      <w:szCs w:val="21"/>
                    </w:rPr>
                  </w:pPr>
                  <w:r>
                    <w:rPr>
                      <w:rFonts w:hint="eastAsia" w:ascii="宋体" w:hAnsi="宋体" w:eastAsia="Times New Roman"/>
                      <w:sz w:val="18"/>
                      <w:szCs w:val="21"/>
                    </w:rPr>
                    <w:t>详见本章附表3-7</w:t>
                  </w:r>
                </w:p>
              </w:tc>
            </w:tr>
          </w:tbl>
          <w:p>
            <w:pPr>
              <w:jc w:val="left"/>
              <w:rPr>
                <w:rFonts w:ascii="宋体" w:hAnsi="宋体" w:eastAsia="Times New Roman"/>
                <w:sz w:val="18"/>
                <w:szCs w:val="21"/>
              </w:rPr>
            </w:pPr>
          </w:p>
        </w:tc>
      </w:tr>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jc w:val="center"/>
        </w:trPr>
        <w:tc>
          <w:tcPr>
            <w:tcW w:w="859" w:type="dxa"/>
            <w:tcBorders>
              <w:top w:val="single" w:color="auto" w:sz="4" w:space="0"/>
              <w:left w:val="single" w:color="auto" w:sz="12" w:space="0"/>
            </w:tcBorders>
            <w:vAlign w:val="center"/>
          </w:tcPr>
          <w:p>
            <w:pPr>
              <w:jc w:val="center"/>
              <w:rPr>
                <w:rFonts w:ascii="宋体" w:hAnsi="宋体" w:eastAsia="Times New Roman"/>
                <w:b/>
                <w:bCs/>
                <w:sz w:val="18"/>
                <w:szCs w:val="21"/>
              </w:rPr>
            </w:pPr>
            <w:r>
              <w:rPr>
                <w:rFonts w:hint="eastAsia" w:ascii="宋体" w:hAnsi="宋体" w:eastAsia="Times New Roman"/>
                <w:b/>
                <w:bCs/>
                <w:sz w:val="18"/>
                <w:szCs w:val="21"/>
              </w:rPr>
              <w:t>条款号</w:t>
            </w:r>
          </w:p>
        </w:tc>
        <w:tc>
          <w:tcPr>
            <w:tcW w:w="2093" w:type="dxa"/>
            <w:gridSpan w:val="6"/>
            <w:tcBorders>
              <w:top w:val="single" w:color="auto" w:sz="4" w:space="0"/>
            </w:tcBorders>
            <w:vAlign w:val="center"/>
          </w:tcPr>
          <w:p>
            <w:pPr>
              <w:jc w:val="center"/>
              <w:rPr>
                <w:rFonts w:ascii="宋体" w:hAnsi="宋体" w:eastAsia="Times New Roman"/>
                <w:b/>
                <w:bCs/>
                <w:sz w:val="18"/>
                <w:szCs w:val="21"/>
              </w:rPr>
            </w:pPr>
            <w:r>
              <w:rPr>
                <w:rFonts w:hint="eastAsia" w:ascii="宋体" w:hAnsi="宋体" w:eastAsia="Times New Roman"/>
                <w:b/>
                <w:bCs/>
                <w:sz w:val="18"/>
                <w:szCs w:val="21"/>
              </w:rPr>
              <w:t>条款内容</w:t>
            </w:r>
          </w:p>
        </w:tc>
        <w:tc>
          <w:tcPr>
            <w:tcW w:w="6127" w:type="dxa"/>
            <w:gridSpan w:val="3"/>
            <w:tcBorders>
              <w:top w:val="single" w:color="auto" w:sz="4" w:space="0"/>
              <w:right w:val="single" w:color="auto" w:sz="12" w:space="0"/>
            </w:tcBorders>
            <w:vAlign w:val="center"/>
          </w:tcPr>
          <w:p>
            <w:pPr>
              <w:jc w:val="center"/>
              <w:rPr>
                <w:rFonts w:ascii="宋体" w:hAnsi="宋体" w:eastAsia="Times New Roman"/>
                <w:b/>
                <w:bCs/>
                <w:sz w:val="18"/>
                <w:szCs w:val="21"/>
              </w:rPr>
            </w:pPr>
            <w:r>
              <w:rPr>
                <w:rFonts w:hint="eastAsia" w:ascii="宋体" w:hAnsi="宋体" w:eastAsia="Times New Roman"/>
                <w:b/>
                <w:bCs/>
                <w:sz w:val="18"/>
                <w:szCs w:val="21"/>
              </w:rPr>
              <w:t>编列内容</w:t>
            </w:r>
          </w:p>
        </w:tc>
      </w:tr>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12" w:hRule="atLeast"/>
          <w:jc w:val="center"/>
        </w:trPr>
        <w:tc>
          <w:tcPr>
            <w:tcW w:w="859" w:type="dxa"/>
            <w:tcBorders>
              <w:left w:val="single" w:color="auto" w:sz="12" w:space="0"/>
              <w:bottom w:val="single" w:color="auto" w:sz="4" w:space="0"/>
            </w:tcBorders>
            <w:vAlign w:val="center"/>
          </w:tcPr>
          <w:p>
            <w:pPr>
              <w:jc w:val="center"/>
              <w:rPr>
                <w:rFonts w:ascii="宋体" w:hAnsi="宋体" w:eastAsia="Times New Roman"/>
                <w:sz w:val="18"/>
                <w:szCs w:val="21"/>
              </w:rPr>
            </w:pPr>
            <w:r>
              <w:rPr>
                <w:rFonts w:hint="eastAsia" w:ascii="宋体" w:hAnsi="宋体" w:eastAsia="Times New Roman"/>
                <w:sz w:val="18"/>
                <w:szCs w:val="21"/>
              </w:rPr>
              <w:t>2.2.1</w:t>
            </w:r>
          </w:p>
        </w:tc>
        <w:tc>
          <w:tcPr>
            <w:tcW w:w="2093" w:type="dxa"/>
            <w:gridSpan w:val="6"/>
            <w:tcBorders>
              <w:bottom w:val="single" w:color="auto" w:sz="4" w:space="0"/>
            </w:tcBorders>
            <w:vAlign w:val="center"/>
          </w:tcPr>
          <w:p>
            <w:pPr>
              <w:rPr>
                <w:rFonts w:ascii="宋体" w:hAnsi="宋体" w:eastAsia="Times New Roman"/>
                <w:sz w:val="18"/>
                <w:szCs w:val="21"/>
              </w:rPr>
            </w:pPr>
            <w:r>
              <w:rPr>
                <w:rFonts w:hint="eastAsia" w:ascii="宋体" w:hAnsi="宋体" w:eastAsia="Times New Roman"/>
                <w:sz w:val="18"/>
                <w:szCs w:val="21"/>
              </w:rPr>
              <w:t>分值构成</w:t>
            </w:r>
          </w:p>
          <w:p>
            <w:pPr>
              <w:rPr>
                <w:rFonts w:ascii="宋体" w:hAnsi="宋体" w:eastAsia="Times New Roman"/>
                <w:sz w:val="18"/>
                <w:szCs w:val="21"/>
              </w:rPr>
            </w:pPr>
            <w:r>
              <w:rPr>
                <w:rFonts w:hint="eastAsia" w:ascii="宋体" w:hAnsi="宋体" w:eastAsia="Times New Roman"/>
                <w:sz w:val="18"/>
                <w:szCs w:val="21"/>
              </w:rPr>
              <w:t>（总分100分）</w:t>
            </w:r>
          </w:p>
        </w:tc>
        <w:tc>
          <w:tcPr>
            <w:tcW w:w="6127" w:type="dxa"/>
            <w:gridSpan w:val="3"/>
            <w:tcBorders>
              <w:bottom w:val="single" w:color="auto" w:sz="4" w:space="0"/>
              <w:right w:val="single" w:color="auto" w:sz="12" w:space="0"/>
            </w:tcBorders>
            <w:vAlign w:val="center"/>
          </w:tcPr>
          <w:p>
            <w:pPr>
              <w:rPr>
                <w:rFonts w:ascii="宋体" w:hAnsi="宋体" w:eastAsia="Times New Roman"/>
                <w:sz w:val="18"/>
                <w:szCs w:val="21"/>
              </w:rPr>
            </w:pPr>
            <w:r>
              <w:rPr>
                <w:rFonts w:hint="eastAsia" w:ascii="宋体" w:hAnsi="宋体" w:eastAsia="Times New Roman"/>
                <w:sz w:val="18"/>
                <w:szCs w:val="21"/>
              </w:rPr>
              <w:t>施工组织设计K1：0分</w:t>
            </w:r>
          </w:p>
          <w:p>
            <w:pPr>
              <w:rPr>
                <w:rFonts w:ascii="宋体" w:hAnsi="宋体" w:eastAsia="Times New Roman"/>
                <w:sz w:val="18"/>
                <w:szCs w:val="21"/>
              </w:rPr>
            </w:pPr>
            <w:r>
              <w:rPr>
                <w:rFonts w:hint="eastAsia" w:ascii="宋体" w:hAnsi="宋体" w:eastAsia="Times New Roman"/>
                <w:sz w:val="18"/>
                <w:szCs w:val="21"/>
              </w:rPr>
              <w:t>项目管理机构K2：0分</w:t>
            </w:r>
          </w:p>
          <w:p>
            <w:pPr>
              <w:rPr>
                <w:rFonts w:ascii="宋体" w:hAnsi="宋体" w:eastAsia="Times New Roman"/>
                <w:sz w:val="18"/>
                <w:szCs w:val="21"/>
              </w:rPr>
            </w:pPr>
            <w:r>
              <w:rPr>
                <w:rFonts w:hint="eastAsia" w:ascii="宋体" w:hAnsi="宋体" w:eastAsia="Times New Roman"/>
                <w:sz w:val="18"/>
                <w:szCs w:val="21"/>
              </w:rPr>
              <w:t>信誉评审K3：    25分</w:t>
            </w:r>
          </w:p>
          <w:p>
            <w:pPr>
              <w:rPr>
                <w:rFonts w:ascii="宋体" w:hAnsi="宋体" w:eastAsia="Times New Roman"/>
                <w:sz w:val="18"/>
                <w:szCs w:val="21"/>
              </w:rPr>
            </w:pPr>
            <w:r>
              <w:rPr>
                <w:rFonts w:hint="eastAsia" w:ascii="宋体" w:hAnsi="宋体" w:eastAsia="Times New Roman"/>
                <w:sz w:val="18"/>
                <w:szCs w:val="21"/>
              </w:rPr>
              <w:t>投标报价K4：    75分</w:t>
            </w:r>
          </w:p>
        </w:tc>
      </w:tr>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13" w:hRule="atLeast"/>
          <w:jc w:val="center"/>
        </w:trPr>
        <w:tc>
          <w:tcPr>
            <w:tcW w:w="859" w:type="dxa"/>
            <w:tcBorders>
              <w:top w:val="single" w:color="auto" w:sz="4" w:space="0"/>
              <w:left w:val="single" w:color="auto" w:sz="4" w:space="0"/>
            </w:tcBorders>
            <w:vAlign w:val="center"/>
          </w:tcPr>
          <w:p>
            <w:pPr>
              <w:jc w:val="center"/>
              <w:rPr>
                <w:rFonts w:ascii="宋体" w:hAnsi="宋体" w:eastAsia="Times New Roman"/>
                <w:sz w:val="18"/>
                <w:szCs w:val="21"/>
              </w:rPr>
            </w:pPr>
            <w:r>
              <w:rPr>
                <w:rFonts w:hint="eastAsia" w:ascii="宋体" w:hAnsi="宋体" w:eastAsia="Times New Roman"/>
                <w:sz w:val="18"/>
                <w:szCs w:val="21"/>
              </w:rPr>
              <w:t>2.2.2</w:t>
            </w:r>
          </w:p>
        </w:tc>
        <w:tc>
          <w:tcPr>
            <w:tcW w:w="2093" w:type="dxa"/>
            <w:gridSpan w:val="6"/>
            <w:tcBorders>
              <w:top w:val="single" w:color="auto" w:sz="4" w:space="0"/>
            </w:tcBorders>
            <w:vAlign w:val="center"/>
          </w:tcPr>
          <w:p>
            <w:pPr>
              <w:rPr>
                <w:rFonts w:ascii="宋体" w:hAnsi="宋体" w:eastAsia="Times New Roman"/>
                <w:sz w:val="18"/>
                <w:szCs w:val="21"/>
              </w:rPr>
            </w:pPr>
            <w:r>
              <w:rPr>
                <w:rFonts w:hint="eastAsia" w:ascii="宋体" w:hAnsi="宋体" w:eastAsia="Times New Roman"/>
                <w:sz w:val="18"/>
                <w:szCs w:val="21"/>
              </w:rPr>
              <w:t>评标基准价</w:t>
            </w:r>
          </w:p>
          <w:p>
            <w:pPr>
              <w:rPr>
                <w:rFonts w:ascii="宋体" w:hAnsi="宋体" w:eastAsia="Times New Roman"/>
                <w:sz w:val="18"/>
                <w:szCs w:val="21"/>
              </w:rPr>
            </w:pPr>
            <w:r>
              <w:rPr>
                <w:rFonts w:hint="eastAsia" w:ascii="宋体" w:hAnsi="宋体" w:eastAsia="Times New Roman"/>
                <w:sz w:val="18"/>
                <w:szCs w:val="21"/>
              </w:rPr>
              <w:t>计算方法</w:t>
            </w:r>
          </w:p>
        </w:tc>
        <w:tc>
          <w:tcPr>
            <w:tcW w:w="6127" w:type="dxa"/>
            <w:gridSpan w:val="3"/>
            <w:tcBorders>
              <w:top w:val="single" w:color="auto" w:sz="4" w:space="0"/>
              <w:right w:val="single" w:color="auto" w:sz="4" w:space="0"/>
            </w:tcBorders>
            <w:vAlign w:val="center"/>
          </w:tcPr>
          <w:p>
            <w:pPr>
              <w:spacing w:line="360" w:lineRule="auto"/>
              <w:rPr>
                <w:rFonts w:ascii="宋体" w:hAnsi="宋体" w:eastAsia="Times New Roman" w:cs="宋体"/>
                <w:sz w:val="18"/>
                <w:szCs w:val="18"/>
              </w:rPr>
            </w:pPr>
            <w:r>
              <w:rPr>
                <w:rFonts w:hint="eastAsia" w:ascii="宋体" w:hAnsi="宋体" w:eastAsia="Times New Roman" w:cs="宋体"/>
                <w:sz w:val="18"/>
                <w:szCs w:val="18"/>
              </w:rPr>
              <w:t>符合招标控制价≥最终投标价≥</w:t>
            </w:r>
            <w:r>
              <w:rPr>
                <w:rFonts w:ascii="宋体" w:hAnsi="宋体" w:eastAsia="Times New Roman" w:cs="宋体"/>
                <w:sz w:val="18"/>
                <w:szCs w:val="18"/>
              </w:rPr>
              <w:t>0.90</w:t>
            </w:r>
            <w:r>
              <w:rPr>
                <w:rFonts w:hint="eastAsia" w:ascii="宋体" w:hAnsi="宋体" w:eastAsia="Times New Roman" w:cs="宋体"/>
                <w:sz w:val="18"/>
                <w:szCs w:val="18"/>
              </w:rPr>
              <w:t>×最终投标价的算术平均值的最终投标价进入基准价计算</w:t>
            </w:r>
            <w:r>
              <w:rPr>
                <w:rFonts w:ascii="宋体" w:hAnsi="宋体" w:eastAsia="Times New Roman" w:cs="宋体"/>
                <w:sz w:val="18"/>
                <w:szCs w:val="18"/>
              </w:rPr>
              <w:t xml:space="preserve">       </w:t>
            </w:r>
          </w:p>
          <w:p>
            <w:pPr>
              <w:spacing w:line="360" w:lineRule="auto"/>
              <w:rPr>
                <w:rFonts w:ascii="宋体" w:hAnsi="宋体" w:eastAsia="Times New Roman" w:cs="宋体"/>
                <w:sz w:val="18"/>
                <w:szCs w:val="18"/>
              </w:rPr>
            </w:pPr>
            <w:r>
              <w:rPr>
                <w:rFonts w:ascii="Calibri" w:hAnsi="Calibri" w:eastAsia="Times New Roman" w:cs="Calibri"/>
                <w:szCs w:val="21"/>
              </w:rPr>
              <w:pict>
                <v:line id="Line 2" o:spid="_x0000_s2054" o:spt="20" style="position:absolute;left:0pt;margin-left:46.75pt;margin-top:14.65pt;height:0.05pt;width:138.3pt;z-index:251661312;mso-width-relative:page;mso-height-relative:page;" coordsize="21600,21600" o:gfxdata="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C/x9MT1wAAAAgBAAAPAAAAAAAAAAEAIAAAACIAAABkcnMvZG93bnJldi54&#10;bWxQSwECFAAUAAAACACHTuJAj4Pj9cIBAACNAwAADgAAAAAAAAABACAAAAAmAQAAZHJzL2Uyb0Rv&#10;Yy54bWxQSwUGAAAAAAYABgBZAQAAWgUAAAAA&#10;">
                  <v:path arrowok="t"/>
                  <v:fill focussize="0,0"/>
                  <v:stroke/>
                  <v:imagedata o:title=""/>
                  <o:lock v:ext="edit"/>
                </v:line>
              </w:pict>
            </w:r>
            <w:r>
              <w:rPr>
                <w:rFonts w:ascii="宋体" w:hAnsi="宋体" w:eastAsia="Times New Roman" w:cs="宋体"/>
                <w:sz w:val="18"/>
                <w:szCs w:val="18"/>
              </w:rPr>
              <w:t xml:space="preserve">              A1+A2+</w:t>
            </w:r>
            <w:r>
              <w:rPr>
                <w:rFonts w:hint="eastAsia" w:ascii="宋体" w:hAnsi="宋体" w:eastAsia="Times New Roman" w:cs="宋体"/>
                <w:sz w:val="18"/>
                <w:szCs w:val="18"/>
              </w:rPr>
              <w:t>……＋</w:t>
            </w:r>
            <w:r>
              <w:rPr>
                <w:rFonts w:ascii="宋体" w:hAnsi="宋体" w:eastAsia="Times New Roman" w:cs="宋体"/>
                <w:sz w:val="18"/>
                <w:szCs w:val="18"/>
              </w:rPr>
              <w:t>Ai+</w:t>
            </w:r>
            <w:r>
              <w:rPr>
                <w:rFonts w:hint="eastAsia" w:ascii="宋体" w:hAnsi="宋体" w:eastAsia="Times New Roman" w:cs="宋体"/>
                <w:sz w:val="18"/>
                <w:szCs w:val="18"/>
              </w:rPr>
              <w:t>……＋</w:t>
            </w:r>
            <w:r>
              <w:rPr>
                <w:rFonts w:ascii="宋体" w:hAnsi="宋体" w:eastAsia="Times New Roman" w:cs="宋体"/>
                <w:sz w:val="18"/>
                <w:szCs w:val="18"/>
              </w:rPr>
              <w:t>An</w:t>
            </w:r>
          </w:p>
          <w:p>
            <w:pPr>
              <w:spacing w:line="360" w:lineRule="auto"/>
              <w:rPr>
                <w:rFonts w:ascii="宋体" w:hAnsi="宋体" w:eastAsia="Times New Roman" w:cs="宋体"/>
                <w:sz w:val="18"/>
                <w:szCs w:val="18"/>
              </w:rPr>
            </w:pPr>
            <w:r>
              <w:rPr>
                <w:rFonts w:hint="eastAsia" w:ascii="宋体" w:hAnsi="宋体" w:eastAsia="Times New Roman" w:cs="宋体"/>
                <w:sz w:val="18"/>
                <w:szCs w:val="18"/>
              </w:rPr>
              <w:t>基准价</w:t>
            </w:r>
            <w:r>
              <w:rPr>
                <w:rFonts w:ascii="宋体" w:hAnsi="宋体" w:eastAsia="Times New Roman" w:cs="宋体"/>
                <w:sz w:val="18"/>
                <w:szCs w:val="18"/>
              </w:rPr>
              <w:t xml:space="preserve">=              N    </w:t>
            </w:r>
          </w:p>
          <w:p>
            <w:pPr>
              <w:spacing w:line="360" w:lineRule="auto"/>
              <w:rPr>
                <w:rFonts w:ascii="宋体" w:hAnsi="宋体" w:eastAsia="Times New Roman"/>
                <w:sz w:val="18"/>
                <w:szCs w:val="21"/>
              </w:rPr>
            </w:pPr>
            <w:r>
              <w:rPr>
                <w:rFonts w:ascii="宋体" w:hAnsi="宋体" w:eastAsia="Times New Roman" w:cs="宋体"/>
                <w:sz w:val="18"/>
                <w:szCs w:val="18"/>
              </w:rPr>
              <w:t>i=1</w:t>
            </w:r>
            <w:r>
              <w:rPr>
                <w:rFonts w:hint="eastAsia" w:ascii="宋体" w:hAnsi="宋体" w:eastAsia="Times New Roman" w:cs="宋体"/>
                <w:sz w:val="18"/>
                <w:szCs w:val="18"/>
              </w:rPr>
              <w:t>…</w:t>
            </w:r>
            <w:r>
              <w:rPr>
                <w:rFonts w:ascii="宋体" w:hAnsi="宋体" w:eastAsia="Times New Roman" w:cs="宋体"/>
                <w:sz w:val="18"/>
                <w:szCs w:val="18"/>
              </w:rPr>
              <w:t>i</w:t>
            </w:r>
            <w:r>
              <w:rPr>
                <w:rFonts w:hint="eastAsia" w:ascii="宋体" w:hAnsi="宋体" w:eastAsia="Times New Roman" w:cs="宋体"/>
                <w:sz w:val="18"/>
                <w:szCs w:val="18"/>
              </w:rPr>
              <w:t>…</w:t>
            </w:r>
            <w:r>
              <w:rPr>
                <w:rFonts w:ascii="宋体" w:hAnsi="宋体" w:eastAsia="Times New Roman" w:cs="宋体"/>
                <w:sz w:val="18"/>
                <w:szCs w:val="18"/>
              </w:rPr>
              <w:t>n</w:t>
            </w:r>
            <w:r>
              <w:rPr>
                <w:rFonts w:hint="eastAsia" w:ascii="宋体" w:hAnsi="宋体" w:eastAsia="Times New Roman" w:cs="宋体"/>
                <w:sz w:val="18"/>
                <w:szCs w:val="18"/>
              </w:rPr>
              <w:t>；</w:t>
            </w:r>
            <w:r>
              <w:rPr>
                <w:rFonts w:ascii="宋体" w:hAnsi="宋体" w:eastAsia="Times New Roman" w:cs="宋体"/>
                <w:sz w:val="18"/>
                <w:szCs w:val="18"/>
              </w:rPr>
              <w:t xml:space="preserve"> Ai</w:t>
            </w:r>
            <w:r>
              <w:rPr>
                <w:rFonts w:hint="eastAsia" w:ascii="宋体" w:hAnsi="宋体" w:eastAsia="Times New Roman" w:cs="宋体"/>
                <w:sz w:val="18"/>
                <w:szCs w:val="18"/>
              </w:rPr>
              <w:t>为进入基准价计算的最终投标价；</w:t>
            </w:r>
            <w:r>
              <w:rPr>
                <w:rFonts w:ascii="宋体" w:hAnsi="宋体" w:eastAsia="Times New Roman" w:cs="宋体"/>
                <w:sz w:val="18"/>
                <w:szCs w:val="18"/>
              </w:rPr>
              <w:t>N</w:t>
            </w:r>
            <w:r>
              <w:rPr>
                <w:rFonts w:hint="eastAsia" w:ascii="宋体" w:hAnsi="宋体" w:eastAsia="Times New Roman" w:cs="宋体"/>
                <w:sz w:val="18"/>
                <w:szCs w:val="18"/>
              </w:rPr>
              <w:t>为进入基准价计算的最终投标价的个数。</w:t>
            </w:r>
          </w:p>
        </w:tc>
      </w:tr>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7" w:hRule="atLeast"/>
          <w:jc w:val="center"/>
        </w:trPr>
        <w:tc>
          <w:tcPr>
            <w:tcW w:w="859" w:type="dxa"/>
            <w:tcBorders>
              <w:left w:val="single" w:color="auto" w:sz="12" w:space="0"/>
              <w:bottom w:val="single" w:color="auto" w:sz="12" w:space="0"/>
            </w:tcBorders>
            <w:vAlign w:val="center"/>
          </w:tcPr>
          <w:p>
            <w:pPr>
              <w:jc w:val="center"/>
              <w:rPr>
                <w:rFonts w:ascii="宋体" w:hAnsi="宋体" w:eastAsia="Times New Roman"/>
                <w:sz w:val="18"/>
                <w:szCs w:val="21"/>
              </w:rPr>
            </w:pPr>
            <w:r>
              <w:rPr>
                <w:rFonts w:hint="eastAsia" w:ascii="宋体" w:hAnsi="宋体" w:eastAsia="Times New Roman"/>
                <w:sz w:val="18"/>
                <w:szCs w:val="21"/>
              </w:rPr>
              <w:t>2.2.3</w:t>
            </w:r>
          </w:p>
        </w:tc>
        <w:tc>
          <w:tcPr>
            <w:tcW w:w="2093" w:type="dxa"/>
            <w:gridSpan w:val="6"/>
            <w:tcBorders>
              <w:bottom w:val="single" w:color="auto" w:sz="12" w:space="0"/>
            </w:tcBorders>
            <w:vAlign w:val="center"/>
          </w:tcPr>
          <w:p>
            <w:pPr>
              <w:rPr>
                <w:rFonts w:ascii="宋体" w:hAnsi="宋体" w:eastAsia="Times New Roman"/>
                <w:sz w:val="18"/>
                <w:szCs w:val="21"/>
              </w:rPr>
            </w:pPr>
            <w:r>
              <w:rPr>
                <w:rFonts w:hint="eastAsia" w:ascii="宋体" w:hAnsi="宋体" w:eastAsia="Times New Roman"/>
                <w:sz w:val="18"/>
                <w:szCs w:val="21"/>
              </w:rPr>
              <w:t>投标报价的偏差率</w:t>
            </w:r>
          </w:p>
          <w:p>
            <w:pPr>
              <w:rPr>
                <w:rFonts w:ascii="宋体" w:hAnsi="宋体" w:eastAsia="Times New Roman"/>
                <w:sz w:val="18"/>
                <w:szCs w:val="21"/>
              </w:rPr>
            </w:pPr>
            <w:r>
              <w:rPr>
                <w:rFonts w:hint="eastAsia" w:ascii="宋体" w:hAnsi="宋体" w:eastAsia="Times New Roman"/>
                <w:sz w:val="18"/>
                <w:szCs w:val="21"/>
              </w:rPr>
              <w:t>计算公式</w:t>
            </w:r>
          </w:p>
        </w:tc>
        <w:tc>
          <w:tcPr>
            <w:tcW w:w="6127" w:type="dxa"/>
            <w:gridSpan w:val="3"/>
            <w:tcBorders>
              <w:bottom w:val="single" w:color="auto" w:sz="12" w:space="0"/>
              <w:right w:val="single" w:color="auto" w:sz="12" w:space="0"/>
            </w:tcBorders>
            <w:vAlign w:val="center"/>
          </w:tcPr>
          <w:p>
            <w:pPr>
              <w:rPr>
                <w:rFonts w:ascii="宋体" w:hAnsi="宋体" w:eastAsia="Times New Roman"/>
                <w:sz w:val="18"/>
                <w:szCs w:val="21"/>
              </w:rPr>
            </w:pPr>
            <w:r>
              <w:rPr>
                <w:rFonts w:hint="eastAsia" w:ascii="宋体" w:hAnsi="宋体" w:eastAsia="Times New Roman" w:cs="宋体"/>
                <w:sz w:val="18"/>
                <w:szCs w:val="21"/>
              </w:rPr>
              <w:t>▉</w:t>
            </w:r>
            <w:r>
              <w:rPr>
                <w:rFonts w:hint="eastAsia" w:ascii="宋体" w:hAnsi="宋体" w:eastAsia="Times New Roman"/>
                <w:sz w:val="18"/>
                <w:szCs w:val="21"/>
              </w:rPr>
              <w:t>偏差率=100%×│（最终投标报价－评标基准价）/评标基准价│</w:t>
            </w:r>
          </w:p>
        </w:tc>
      </w:tr>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1" w:hRule="atLeast"/>
          <w:jc w:val="center"/>
        </w:trPr>
        <w:tc>
          <w:tcPr>
            <w:tcW w:w="859" w:type="dxa"/>
            <w:tcBorders>
              <w:top w:val="single" w:color="auto" w:sz="4" w:space="0"/>
              <w:left w:val="single" w:color="auto" w:sz="12" w:space="0"/>
              <w:bottom w:val="single" w:color="auto" w:sz="12" w:space="0"/>
              <w:right w:val="single" w:color="auto" w:sz="4" w:space="0"/>
            </w:tcBorders>
            <w:vAlign w:val="center"/>
          </w:tcPr>
          <w:p>
            <w:pPr>
              <w:jc w:val="center"/>
              <w:rPr>
                <w:rFonts w:ascii="宋体" w:hAnsi="宋体" w:eastAsia="Times New Roman"/>
                <w:sz w:val="18"/>
                <w:szCs w:val="21"/>
              </w:rPr>
            </w:pPr>
            <w:r>
              <w:rPr>
                <w:rFonts w:hint="eastAsia" w:ascii="宋体" w:hAnsi="宋体" w:eastAsia="Times New Roman"/>
                <w:sz w:val="18"/>
                <w:szCs w:val="21"/>
              </w:rPr>
              <w:t>条款号</w:t>
            </w:r>
          </w:p>
        </w:tc>
        <w:tc>
          <w:tcPr>
            <w:tcW w:w="2093" w:type="dxa"/>
            <w:gridSpan w:val="6"/>
            <w:tcBorders>
              <w:top w:val="single" w:color="auto" w:sz="4" w:space="0"/>
              <w:left w:val="single" w:color="auto" w:sz="4" w:space="0"/>
              <w:bottom w:val="single" w:color="auto" w:sz="12" w:space="0"/>
              <w:right w:val="single" w:color="auto" w:sz="4" w:space="0"/>
            </w:tcBorders>
            <w:vAlign w:val="center"/>
          </w:tcPr>
          <w:p>
            <w:pPr>
              <w:rPr>
                <w:rFonts w:ascii="宋体" w:hAnsi="宋体" w:eastAsia="Times New Roman"/>
                <w:sz w:val="18"/>
                <w:szCs w:val="21"/>
              </w:rPr>
            </w:pPr>
            <w:r>
              <w:rPr>
                <w:rFonts w:hint="eastAsia" w:ascii="宋体" w:hAnsi="宋体" w:eastAsia="Times New Roman"/>
                <w:sz w:val="18"/>
                <w:szCs w:val="21"/>
              </w:rPr>
              <w:t>评审因素</w:t>
            </w:r>
          </w:p>
        </w:tc>
        <w:tc>
          <w:tcPr>
            <w:tcW w:w="6127" w:type="dxa"/>
            <w:gridSpan w:val="3"/>
            <w:tcBorders>
              <w:top w:val="single" w:color="auto" w:sz="4" w:space="0"/>
              <w:left w:val="single" w:color="auto" w:sz="4" w:space="0"/>
              <w:bottom w:val="single" w:color="auto" w:sz="12" w:space="0"/>
              <w:right w:val="single" w:color="auto" w:sz="12" w:space="0"/>
            </w:tcBorders>
            <w:vAlign w:val="center"/>
          </w:tcPr>
          <w:p>
            <w:pPr>
              <w:rPr>
                <w:rFonts w:ascii="宋体" w:hAnsi="宋体" w:eastAsia="Times New Roman"/>
                <w:sz w:val="18"/>
                <w:szCs w:val="21"/>
              </w:rPr>
            </w:pPr>
            <w:r>
              <w:rPr>
                <w:rFonts w:hint="eastAsia" w:ascii="宋体" w:hAnsi="宋体" w:eastAsia="Times New Roman"/>
                <w:sz w:val="18"/>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7" w:hRule="atLeast"/>
          <w:jc w:val="center"/>
        </w:trPr>
        <w:tc>
          <w:tcPr>
            <w:tcW w:w="1102" w:type="dxa"/>
            <w:gridSpan w:val="2"/>
            <w:vMerge w:val="restart"/>
            <w:tcBorders>
              <w:left w:val="single" w:color="000000" w:sz="12" w:space="0"/>
            </w:tcBorders>
            <w:vAlign w:val="center"/>
          </w:tcPr>
          <w:p>
            <w:pPr>
              <w:jc w:val="center"/>
              <w:rPr>
                <w:rFonts w:ascii="宋体" w:hAnsi="宋体" w:eastAsia="Times New Roman"/>
                <w:sz w:val="18"/>
                <w:szCs w:val="21"/>
              </w:rPr>
            </w:pPr>
            <w:r>
              <w:rPr>
                <w:rFonts w:hint="eastAsia" w:ascii="宋体" w:hAnsi="宋体" w:eastAsia="Times New Roman"/>
                <w:sz w:val="18"/>
                <w:szCs w:val="21"/>
              </w:rPr>
              <w:t>2.2.4</w:t>
            </w:r>
          </w:p>
          <w:p>
            <w:pPr>
              <w:jc w:val="center"/>
              <w:rPr>
                <w:rFonts w:ascii="宋体" w:hAnsi="宋体" w:eastAsia="Times New Roman"/>
                <w:sz w:val="18"/>
                <w:szCs w:val="21"/>
              </w:rPr>
            </w:pPr>
            <w:r>
              <w:rPr>
                <w:rFonts w:hint="eastAsia" w:ascii="宋体" w:hAnsi="宋体" w:eastAsia="Times New Roman"/>
                <w:sz w:val="18"/>
                <w:szCs w:val="21"/>
              </w:rPr>
              <w:t>（1）</w:t>
            </w:r>
          </w:p>
        </w:tc>
        <w:tc>
          <w:tcPr>
            <w:tcW w:w="1086" w:type="dxa"/>
            <w:gridSpan w:val="4"/>
            <w:vMerge w:val="restart"/>
            <w:vAlign w:val="center"/>
          </w:tcPr>
          <w:p>
            <w:pPr>
              <w:jc w:val="center"/>
              <w:rPr>
                <w:rFonts w:ascii="宋体" w:hAnsi="宋体" w:eastAsia="Times New Roman"/>
                <w:sz w:val="18"/>
                <w:szCs w:val="21"/>
              </w:rPr>
            </w:pPr>
            <w:r>
              <w:rPr>
                <w:rFonts w:hint="eastAsia" w:ascii="宋体" w:hAnsi="宋体" w:eastAsia="Times New Roman"/>
                <w:sz w:val="18"/>
                <w:szCs w:val="21"/>
              </w:rPr>
              <w:t>信誉评分标准</w:t>
            </w:r>
          </w:p>
        </w:tc>
        <w:tc>
          <w:tcPr>
            <w:tcW w:w="2550" w:type="dxa"/>
            <w:gridSpan w:val="3"/>
            <w:vAlign w:val="center"/>
          </w:tcPr>
          <w:p>
            <w:pPr>
              <w:pStyle w:val="39"/>
              <w:jc w:val="center"/>
              <w:rPr>
                <w:sz w:val="18"/>
              </w:rPr>
            </w:pPr>
            <w:r>
              <w:rPr>
                <w:rFonts w:hint="eastAsia"/>
                <w:sz w:val="18"/>
              </w:rPr>
              <w:t>类似项目经历</w:t>
            </w:r>
          </w:p>
        </w:tc>
        <w:tc>
          <w:tcPr>
            <w:tcW w:w="4341" w:type="dxa"/>
            <w:vMerge w:val="restart"/>
            <w:tcBorders>
              <w:right w:val="single" w:color="000000" w:sz="12" w:space="0"/>
            </w:tcBorders>
            <w:vAlign w:val="center"/>
          </w:tcPr>
          <w:p>
            <w:pPr>
              <w:jc w:val="center"/>
              <w:rPr>
                <w:rFonts w:ascii="宋体" w:hAnsi="宋体" w:eastAsia="Times New Roman"/>
                <w:sz w:val="18"/>
                <w:szCs w:val="21"/>
              </w:rPr>
            </w:pPr>
            <w:r>
              <w:rPr>
                <w:rFonts w:hint="eastAsia" w:ascii="宋体" w:hAnsi="宋体" w:eastAsia="Times New Roman" w:cs="宋体"/>
                <w:sz w:val="18"/>
                <w:szCs w:val="18"/>
              </w:rPr>
              <w:t>详见本章附表</w:t>
            </w:r>
            <w:r>
              <w:rPr>
                <w:rFonts w:ascii="宋体" w:hAnsi="宋体" w:eastAsia="Times New Roman" w:cs="宋体"/>
                <w:sz w:val="18"/>
                <w:szCs w:val="18"/>
              </w:rPr>
              <w:t>3-11</w:t>
            </w:r>
            <w:r>
              <w:rPr>
                <w:rFonts w:hint="eastAsia" w:ascii="宋体" w:hAnsi="宋体" w:eastAsia="Times New Roman" w:cs="宋体"/>
                <w:sz w:val="18"/>
                <w:szCs w:val="18"/>
              </w:rPr>
              <w:t>，其中加分项目以投标人提供的证明材料为准，未提供证明材料或证明材料提供不全或不符合要求的，不加分；扣分项目以建设行政主管部门发布的文件为准。</w:t>
            </w:r>
            <w:r>
              <w:rPr>
                <w:rFonts w:hint="eastAsia" w:ascii="宋体" w:hAnsi="宋体" w:eastAsia="Times New Roman" w:cs="宋体"/>
                <w:b/>
                <w:bCs/>
                <w:sz w:val="18"/>
                <w:szCs w:val="18"/>
              </w:rPr>
              <w:t>企业类似项目业绩加分，投标人须提供类似项目业绩证明资料原件并在投标文件中附其复印件（或扫描件），方可加分，否则不予加分。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7" w:hRule="atLeast"/>
          <w:jc w:val="center"/>
        </w:trPr>
        <w:tc>
          <w:tcPr>
            <w:tcW w:w="1102" w:type="dxa"/>
            <w:gridSpan w:val="2"/>
            <w:vMerge w:val="continue"/>
            <w:tcBorders>
              <w:left w:val="single" w:color="000000" w:sz="12" w:space="0"/>
            </w:tcBorders>
            <w:vAlign w:val="center"/>
          </w:tcPr>
          <w:p>
            <w:pPr>
              <w:jc w:val="center"/>
              <w:rPr>
                <w:rFonts w:ascii="宋体" w:hAnsi="宋体" w:eastAsia="Times New Roman"/>
                <w:sz w:val="18"/>
                <w:szCs w:val="21"/>
              </w:rPr>
            </w:pPr>
          </w:p>
        </w:tc>
        <w:tc>
          <w:tcPr>
            <w:tcW w:w="1086" w:type="dxa"/>
            <w:gridSpan w:val="4"/>
            <w:vMerge w:val="continue"/>
            <w:vAlign w:val="center"/>
          </w:tcPr>
          <w:p>
            <w:pPr>
              <w:jc w:val="center"/>
              <w:rPr>
                <w:rFonts w:ascii="宋体" w:hAnsi="宋体" w:eastAsia="Times New Roman"/>
                <w:sz w:val="18"/>
                <w:szCs w:val="21"/>
              </w:rPr>
            </w:pPr>
          </w:p>
        </w:tc>
        <w:tc>
          <w:tcPr>
            <w:tcW w:w="2550" w:type="dxa"/>
            <w:gridSpan w:val="3"/>
            <w:vAlign w:val="center"/>
          </w:tcPr>
          <w:p>
            <w:pPr>
              <w:pStyle w:val="39"/>
              <w:jc w:val="center"/>
              <w:rPr>
                <w:sz w:val="18"/>
              </w:rPr>
            </w:pPr>
            <w:r>
              <w:rPr>
                <w:rFonts w:hint="eastAsia"/>
                <w:sz w:val="18"/>
              </w:rPr>
              <w:t>工程获奖情况</w:t>
            </w:r>
          </w:p>
        </w:tc>
        <w:tc>
          <w:tcPr>
            <w:tcW w:w="4341" w:type="dxa"/>
            <w:vMerge w:val="continue"/>
            <w:tcBorders>
              <w:right w:val="single" w:color="000000" w:sz="12" w:space="0"/>
            </w:tcBorders>
            <w:vAlign w:val="center"/>
          </w:tcPr>
          <w:p>
            <w:pPr>
              <w:jc w:val="center"/>
              <w:rPr>
                <w:rFonts w:ascii="宋体" w:hAnsi="宋体" w:eastAsia="Times New Roman"/>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7" w:hRule="atLeast"/>
          <w:jc w:val="center"/>
        </w:trPr>
        <w:tc>
          <w:tcPr>
            <w:tcW w:w="1102" w:type="dxa"/>
            <w:gridSpan w:val="2"/>
            <w:vMerge w:val="continue"/>
            <w:tcBorders>
              <w:left w:val="single" w:color="000000" w:sz="12" w:space="0"/>
            </w:tcBorders>
            <w:vAlign w:val="center"/>
          </w:tcPr>
          <w:p>
            <w:pPr>
              <w:jc w:val="center"/>
              <w:rPr>
                <w:rFonts w:ascii="宋体" w:hAnsi="宋体" w:eastAsia="Times New Roman"/>
                <w:sz w:val="18"/>
                <w:szCs w:val="21"/>
              </w:rPr>
            </w:pPr>
          </w:p>
        </w:tc>
        <w:tc>
          <w:tcPr>
            <w:tcW w:w="1086" w:type="dxa"/>
            <w:gridSpan w:val="4"/>
            <w:vMerge w:val="continue"/>
            <w:vAlign w:val="center"/>
          </w:tcPr>
          <w:p>
            <w:pPr>
              <w:jc w:val="center"/>
              <w:rPr>
                <w:rFonts w:ascii="宋体" w:hAnsi="宋体" w:eastAsia="Times New Roman"/>
                <w:sz w:val="18"/>
                <w:szCs w:val="21"/>
              </w:rPr>
            </w:pPr>
          </w:p>
        </w:tc>
        <w:tc>
          <w:tcPr>
            <w:tcW w:w="2550" w:type="dxa"/>
            <w:gridSpan w:val="3"/>
            <w:vAlign w:val="center"/>
          </w:tcPr>
          <w:p>
            <w:pPr>
              <w:pStyle w:val="39"/>
              <w:jc w:val="center"/>
              <w:rPr>
                <w:sz w:val="18"/>
              </w:rPr>
            </w:pPr>
            <w:r>
              <w:rPr>
                <w:rFonts w:hint="eastAsia"/>
                <w:sz w:val="18"/>
              </w:rPr>
              <w:t>企业通过安全认证</w:t>
            </w:r>
          </w:p>
        </w:tc>
        <w:tc>
          <w:tcPr>
            <w:tcW w:w="4341" w:type="dxa"/>
            <w:vMerge w:val="continue"/>
            <w:tcBorders>
              <w:right w:val="single" w:color="000000" w:sz="12" w:space="0"/>
            </w:tcBorders>
            <w:vAlign w:val="center"/>
          </w:tcPr>
          <w:p>
            <w:pPr>
              <w:jc w:val="center"/>
              <w:rPr>
                <w:rFonts w:ascii="宋体" w:hAnsi="宋体" w:eastAsia="Times New Roman"/>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jc w:val="center"/>
        </w:trPr>
        <w:tc>
          <w:tcPr>
            <w:tcW w:w="1102" w:type="dxa"/>
            <w:gridSpan w:val="2"/>
            <w:vMerge w:val="continue"/>
            <w:tcBorders>
              <w:left w:val="single" w:color="000000" w:sz="12" w:space="0"/>
            </w:tcBorders>
            <w:vAlign w:val="center"/>
          </w:tcPr>
          <w:p>
            <w:pPr>
              <w:jc w:val="center"/>
              <w:rPr>
                <w:rFonts w:ascii="宋体" w:hAnsi="宋体" w:eastAsia="Times New Roman"/>
                <w:sz w:val="18"/>
                <w:szCs w:val="21"/>
              </w:rPr>
            </w:pPr>
          </w:p>
        </w:tc>
        <w:tc>
          <w:tcPr>
            <w:tcW w:w="1086" w:type="dxa"/>
            <w:gridSpan w:val="4"/>
            <w:vMerge w:val="continue"/>
            <w:vAlign w:val="center"/>
          </w:tcPr>
          <w:p>
            <w:pPr>
              <w:jc w:val="center"/>
              <w:rPr>
                <w:rFonts w:ascii="宋体" w:hAnsi="宋体" w:eastAsia="Times New Roman"/>
                <w:sz w:val="18"/>
                <w:szCs w:val="21"/>
              </w:rPr>
            </w:pPr>
          </w:p>
        </w:tc>
        <w:tc>
          <w:tcPr>
            <w:tcW w:w="2550" w:type="dxa"/>
            <w:gridSpan w:val="3"/>
            <w:vAlign w:val="center"/>
          </w:tcPr>
          <w:p>
            <w:pPr>
              <w:pStyle w:val="39"/>
              <w:jc w:val="center"/>
              <w:rPr>
                <w:sz w:val="18"/>
              </w:rPr>
            </w:pPr>
            <w:r>
              <w:rPr>
                <w:rFonts w:hint="eastAsia"/>
                <w:spacing w:val="-12"/>
                <w:sz w:val="18"/>
              </w:rPr>
              <w:t>不良行为记录情况</w:t>
            </w:r>
          </w:p>
        </w:tc>
        <w:tc>
          <w:tcPr>
            <w:tcW w:w="4341" w:type="dxa"/>
            <w:vMerge w:val="continue"/>
            <w:tcBorders>
              <w:right w:val="single" w:color="000000" w:sz="12" w:space="0"/>
            </w:tcBorders>
            <w:vAlign w:val="center"/>
          </w:tcPr>
          <w:p>
            <w:pPr>
              <w:jc w:val="center"/>
              <w:rPr>
                <w:rFonts w:ascii="宋体" w:hAnsi="宋体" w:eastAsia="Times New Roman"/>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4" w:hRule="atLeast"/>
          <w:jc w:val="center"/>
        </w:trPr>
        <w:tc>
          <w:tcPr>
            <w:tcW w:w="1102" w:type="dxa"/>
            <w:gridSpan w:val="2"/>
            <w:tcBorders>
              <w:left w:val="single" w:color="000000" w:sz="12" w:space="0"/>
            </w:tcBorders>
            <w:vAlign w:val="center"/>
          </w:tcPr>
          <w:p>
            <w:pPr>
              <w:jc w:val="center"/>
              <w:rPr>
                <w:rFonts w:ascii="宋体" w:hAnsi="宋体" w:eastAsia="Times New Roman"/>
                <w:sz w:val="18"/>
                <w:szCs w:val="21"/>
              </w:rPr>
            </w:pPr>
            <w:r>
              <w:rPr>
                <w:rFonts w:hint="eastAsia" w:ascii="宋体" w:hAnsi="宋体" w:eastAsia="Times New Roman"/>
                <w:sz w:val="18"/>
                <w:szCs w:val="21"/>
              </w:rPr>
              <w:t>2.2.4</w:t>
            </w:r>
          </w:p>
          <w:p>
            <w:pPr>
              <w:jc w:val="center"/>
              <w:rPr>
                <w:rFonts w:ascii="宋体" w:hAnsi="宋体" w:eastAsia="Times New Roman"/>
                <w:sz w:val="18"/>
                <w:szCs w:val="21"/>
              </w:rPr>
            </w:pPr>
            <w:r>
              <w:rPr>
                <w:rFonts w:hint="eastAsia" w:ascii="宋体" w:hAnsi="宋体" w:eastAsia="Times New Roman"/>
                <w:sz w:val="18"/>
                <w:szCs w:val="21"/>
              </w:rPr>
              <w:t>（2）</w:t>
            </w:r>
          </w:p>
        </w:tc>
        <w:tc>
          <w:tcPr>
            <w:tcW w:w="3636" w:type="dxa"/>
            <w:gridSpan w:val="7"/>
            <w:vAlign w:val="center"/>
          </w:tcPr>
          <w:p>
            <w:pPr>
              <w:jc w:val="center"/>
              <w:rPr>
                <w:rFonts w:ascii="宋体" w:hAnsi="宋体" w:eastAsia="Times New Roman"/>
                <w:sz w:val="18"/>
                <w:szCs w:val="21"/>
              </w:rPr>
            </w:pPr>
            <w:r>
              <w:rPr>
                <w:rFonts w:hint="eastAsia" w:ascii="宋体" w:hAnsi="宋体" w:eastAsia="Times New Roman"/>
                <w:sz w:val="18"/>
                <w:szCs w:val="21"/>
              </w:rPr>
              <w:t>投标报价</w:t>
            </w:r>
          </w:p>
          <w:p>
            <w:pPr>
              <w:jc w:val="center"/>
              <w:rPr>
                <w:rFonts w:ascii="宋体" w:hAnsi="宋体" w:eastAsia="Times New Roman"/>
                <w:sz w:val="18"/>
                <w:szCs w:val="21"/>
              </w:rPr>
            </w:pPr>
            <w:r>
              <w:rPr>
                <w:rFonts w:hint="eastAsia" w:ascii="宋体" w:hAnsi="宋体" w:eastAsia="Times New Roman"/>
                <w:sz w:val="18"/>
                <w:szCs w:val="21"/>
              </w:rPr>
              <w:t>评分标准</w:t>
            </w:r>
          </w:p>
        </w:tc>
        <w:tc>
          <w:tcPr>
            <w:tcW w:w="4341" w:type="dxa"/>
            <w:tcBorders>
              <w:right w:val="single" w:color="000000" w:sz="12" w:space="0"/>
            </w:tcBorders>
            <w:vAlign w:val="center"/>
          </w:tcPr>
          <w:p>
            <w:pPr>
              <w:jc w:val="center"/>
              <w:rPr>
                <w:rFonts w:ascii="宋体" w:hAnsi="宋体" w:eastAsia="Times New Roman"/>
                <w:sz w:val="18"/>
                <w:szCs w:val="21"/>
              </w:rPr>
            </w:pPr>
            <w:r>
              <w:rPr>
                <w:rFonts w:hint="eastAsia" w:ascii="宋体" w:hAnsi="宋体" w:eastAsia="Times New Roman"/>
                <w:sz w:val="18"/>
                <w:szCs w:val="21"/>
              </w:rPr>
              <w:t>详见本章附表3-13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102" w:type="dxa"/>
            <w:gridSpan w:val="2"/>
            <w:tcBorders>
              <w:left w:val="single" w:color="000000" w:sz="12" w:space="0"/>
            </w:tcBorders>
            <w:vAlign w:val="center"/>
          </w:tcPr>
          <w:p>
            <w:pPr>
              <w:jc w:val="center"/>
              <w:rPr>
                <w:rFonts w:ascii="宋体" w:hAnsi="宋体" w:eastAsia="Times New Roman"/>
                <w:sz w:val="18"/>
                <w:szCs w:val="21"/>
              </w:rPr>
            </w:pPr>
            <w:r>
              <w:rPr>
                <w:rFonts w:hint="eastAsia" w:ascii="宋体" w:hAnsi="宋体" w:eastAsia="Times New Roman"/>
                <w:sz w:val="18"/>
                <w:szCs w:val="21"/>
              </w:rPr>
              <w:t>3</w:t>
            </w:r>
          </w:p>
        </w:tc>
        <w:tc>
          <w:tcPr>
            <w:tcW w:w="3636" w:type="dxa"/>
            <w:gridSpan w:val="7"/>
            <w:vAlign w:val="center"/>
          </w:tcPr>
          <w:p>
            <w:pPr>
              <w:jc w:val="center"/>
              <w:rPr>
                <w:rFonts w:ascii="宋体" w:hAnsi="宋体" w:eastAsia="Times New Roman"/>
                <w:sz w:val="18"/>
                <w:szCs w:val="21"/>
              </w:rPr>
            </w:pPr>
            <w:r>
              <w:rPr>
                <w:rFonts w:hint="eastAsia" w:ascii="宋体" w:hAnsi="宋体" w:eastAsia="Times New Roman"/>
                <w:sz w:val="18"/>
                <w:szCs w:val="21"/>
              </w:rPr>
              <w:t>评标程序</w:t>
            </w:r>
          </w:p>
        </w:tc>
        <w:tc>
          <w:tcPr>
            <w:tcW w:w="4341" w:type="dxa"/>
            <w:tcBorders>
              <w:right w:val="single" w:color="000000" w:sz="12" w:space="0"/>
            </w:tcBorders>
            <w:vAlign w:val="center"/>
          </w:tcPr>
          <w:p>
            <w:pPr>
              <w:rPr>
                <w:rFonts w:ascii="宋体" w:hAnsi="宋体" w:eastAsia="Times New Roman"/>
                <w:sz w:val="18"/>
                <w:szCs w:val="21"/>
              </w:rPr>
            </w:pPr>
            <w:r>
              <w:rPr>
                <w:rFonts w:hint="eastAsia" w:ascii="宋体" w:hAnsi="宋体" w:eastAsia="Times New Roman"/>
                <w:sz w:val="18"/>
                <w:szCs w:val="21"/>
              </w:rPr>
              <w:t>详见本章附件3-A：评标详细程序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7" w:hRule="atLeast"/>
          <w:jc w:val="center"/>
        </w:trPr>
        <w:tc>
          <w:tcPr>
            <w:tcW w:w="4738" w:type="dxa"/>
            <w:gridSpan w:val="9"/>
            <w:tcBorders>
              <w:left w:val="single" w:color="000000" w:sz="12" w:space="0"/>
            </w:tcBorders>
            <w:vAlign w:val="center"/>
          </w:tcPr>
          <w:p>
            <w:pPr>
              <w:jc w:val="center"/>
              <w:rPr>
                <w:rFonts w:ascii="宋体" w:hAnsi="宋体" w:eastAsia="Times New Roman"/>
                <w:b/>
                <w:bCs/>
                <w:sz w:val="18"/>
                <w:szCs w:val="21"/>
              </w:rPr>
            </w:pPr>
            <w:r>
              <w:rPr>
                <w:rFonts w:hint="eastAsia" w:ascii="宋体" w:hAnsi="宋体" w:eastAsia="Times New Roman"/>
                <w:b/>
                <w:bCs/>
                <w:sz w:val="18"/>
                <w:szCs w:val="21"/>
              </w:rPr>
              <w:t>条款号</w:t>
            </w:r>
          </w:p>
        </w:tc>
        <w:tc>
          <w:tcPr>
            <w:tcW w:w="4341" w:type="dxa"/>
            <w:tcBorders>
              <w:right w:val="single" w:color="000000" w:sz="12" w:space="0"/>
            </w:tcBorders>
            <w:vAlign w:val="center"/>
          </w:tcPr>
          <w:p>
            <w:pPr>
              <w:jc w:val="center"/>
              <w:rPr>
                <w:rFonts w:ascii="宋体" w:hAnsi="宋体" w:eastAsia="Times New Roman"/>
                <w:b/>
                <w:bCs/>
                <w:sz w:val="18"/>
                <w:szCs w:val="21"/>
              </w:rPr>
            </w:pPr>
            <w:r>
              <w:rPr>
                <w:rFonts w:hint="eastAsia" w:ascii="宋体" w:hAnsi="宋体" w:eastAsia="Times New Roman"/>
                <w:b/>
                <w:bCs/>
                <w:sz w:val="18"/>
                <w:szCs w:val="21"/>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7" w:hRule="atLeast"/>
          <w:jc w:val="center"/>
        </w:trPr>
        <w:tc>
          <w:tcPr>
            <w:tcW w:w="1162" w:type="dxa"/>
            <w:gridSpan w:val="3"/>
            <w:tcBorders>
              <w:left w:val="single" w:color="000000" w:sz="12" w:space="0"/>
            </w:tcBorders>
            <w:vAlign w:val="center"/>
          </w:tcPr>
          <w:p>
            <w:pPr>
              <w:jc w:val="center"/>
              <w:rPr>
                <w:rFonts w:ascii="宋体" w:hAnsi="宋体" w:eastAsia="Times New Roman"/>
                <w:sz w:val="18"/>
                <w:szCs w:val="21"/>
              </w:rPr>
            </w:pPr>
            <w:r>
              <w:rPr>
                <w:rFonts w:hint="eastAsia" w:ascii="宋体" w:hAnsi="宋体" w:eastAsia="Times New Roman"/>
                <w:sz w:val="18"/>
                <w:szCs w:val="21"/>
              </w:rPr>
              <w:t>3.1.2</w:t>
            </w:r>
          </w:p>
        </w:tc>
        <w:tc>
          <w:tcPr>
            <w:tcW w:w="3576" w:type="dxa"/>
            <w:gridSpan w:val="6"/>
            <w:vAlign w:val="center"/>
          </w:tcPr>
          <w:p>
            <w:pPr>
              <w:jc w:val="center"/>
              <w:rPr>
                <w:rFonts w:ascii="宋体" w:hAnsi="宋体" w:eastAsia="Times New Roman"/>
                <w:sz w:val="18"/>
                <w:szCs w:val="21"/>
              </w:rPr>
            </w:pPr>
            <w:r>
              <w:rPr>
                <w:rFonts w:hint="eastAsia" w:ascii="宋体" w:hAnsi="宋体" w:eastAsia="Times New Roman"/>
                <w:sz w:val="18"/>
                <w:szCs w:val="21"/>
              </w:rPr>
              <w:t>废标条件</w:t>
            </w:r>
          </w:p>
        </w:tc>
        <w:tc>
          <w:tcPr>
            <w:tcW w:w="4341" w:type="dxa"/>
            <w:tcBorders>
              <w:right w:val="single" w:color="000000" w:sz="12" w:space="0"/>
            </w:tcBorders>
            <w:vAlign w:val="center"/>
          </w:tcPr>
          <w:p>
            <w:pPr>
              <w:rPr>
                <w:rFonts w:ascii="宋体" w:hAnsi="宋体" w:eastAsia="Times New Roman"/>
                <w:sz w:val="18"/>
                <w:szCs w:val="21"/>
              </w:rPr>
            </w:pPr>
            <w:r>
              <w:rPr>
                <w:rFonts w:hint="eastAsia" w:ascii="宋体" w:hAnsi="宋体" w:eastAsia="Times New Roman"/>
                <w:sz w:val="18"/>
                <w:szCs w:val="21"/>
              </w:rPr>
              <w:t>详见本章附件3-B：废标条件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jc w:val="center"/>
        </w:trPr>
        <w:tc>
          <w:tcPr>
            <w:tcW w:w="1162" w:type="dxa"/>
            <w:gridSpan w:val="3"/>
            <w:tcBorders>
              <w:left w:val="single" w:color="000000" w:sz="12" w:space="0"/>
            </w:tcBorders>
            <w:vAlign w:val="center"/>
          </w:tcPr>
          <w:p>
            <w:pPr>
              <w:jc w:val="center"/>
              <w:rPr>
                <w:rFonts w:ascii="宋体" w:hAnsi="宋体" w:eastAsia="Times New Roman"/>
                <w:sz w:val="18"/>
                <w:szCs w:val="21"/>
              </w:rPr>
            </w:pPr>
            <w:r>
              <w:rPr>
                <w:rFonts w:hint="eastAsia" w:ascii="宋体" w:hAnsi="宋体" w:eastAsia="Times New Roman"/>
                <w:sz w:val="18"/>
                <w:szCs w:val="21"/>
              </w:rPr>
              <w:t>3.2.2</w:t>
            </w:r>
          </w:p>
        </w:tc>
        <w:tc>
          <w:tcPr>
            <w:tcW w:w="3576" w:type="dxa"/>
            <w:gridSpan w:val="6"/>
            <w:vAlign w:val="center"/>
          </w:tcPr>
          <w:p>
            <w:pPr>
              <w:jc w:val="center"/>
              <w:rPr>
                <w:rFonts w:ascii="宋体" w:hAnsi="宋体" w:eastAsia="Times New Roman"/>
                <w:sz w:val="18"/>
                <w:szCs w:val="21"/>
              </w:rPr>
            </w:pPr>
            <w:r>
              <w:rPr>
                <w:rFonts w:hint="eastAsia" w:ascii="宋体" w:hAnsi="宋体" w:eastAsia="Times New Roman"/>
                <w:sz w:val="18"/>
                <w:szCs w:val="21"/>
              </w:rPr>
              <w:t>判断投标报价是否低于其成本</w:t>
            </w:r>
          </w:p>
        </w:tc>
        <w:tc>
          <w:tcPr>
            <w:tcW w:w="4341" w:type="dxa"/>
            <w:tcBorders>
              <w:right w:val="single" w:color="000000" w:sz="12" w:space="0"/>
            </w:tcBorders>
            <w:vAlign w:val="center"/>
          </w:tcPr>
          <w:p>
            <w:pPr>
              <w:rPr>
                <w:rFonts w:ascii="宋体" w:hAnsi="宋体" w:eastAsia="Times New Roman"/>
                <w:sz w:val="18"/>
                <w:szCs w:val="21"/>
              </w:rPr>
            </w:pPr>
            <w:r>
              <w:rPr>
                <w:rFonts w:hint="eastAsia" w:ascii="宋体" w:hAnsi="宋体" w:eastAsia="Times New Roman"/>
                <w:sz w:val="18"/>
                <w:szCs w:val="21"/>
              </w:rPr>
              <w:t>详见本章附件3-C：投标人成本评审办法</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613" w:hRule="atLeast"/>
          <w:jc w:val="center"/>
        </w:trPr>
        <w:tc>
          <w:tcPr>
            <w:tcW w:w="2093" w:type="dxa"/>
            <w:gridSpan w:val="5"/>
            <w:tcBorders>
              <w:top w:val="single" w:color="000000" w:sz="4" w:space="0"/>
              <w:left w:val="single" w:color="000000" w:sz="12" w:space="0"/>
              <w:bottom w:val="single" w:color="000000" w:sz="4" w:space="0"/>
              <w:right w:val="single" w:color="000000" w:sz="4" w:space="0"/>
            </w:tcBorders>
            <w:vAlign w:val="center"/>
          </w:tcPr>
          <w:p>
            <w:pPr>
              <w:rPr>
                <w:rFonts w:ascii="宋体" w:hAnsi="宋体" w:eastAsia="Times New Roman"/>
                <w:sz w:val="18"/>
              </w:rPr>
            </w:pPr>
            <w:r>
              <w:rPr>
                <w:rFonts w:hint="eastAsia" w:ascii="宋体" w:hAnsi="宋体" w:eastAsia="Times New Roman"/>
                <w:sz w:val="18"/>
              </w:rPr>
              <w:t>核验原件的具体要求</w:t>
            </w:r>
          </w:p>
        </w:tc>
        <w:tc>
          <w:tcPr>
            <w:tcW w:w="6986" w:type="dxa"/>
            <w:gridSpan w:val="5"/>
            <w:tcBorders>
              <w:top w:val="single" w:color="000000" w:sz="4" w:space="0"/>
              <w:left w:val="nil"/>
              <w:bottom w:val="single" w:color="000000" w:sz="4" w:space="0"/>
              <w:right w:val="single" w:color="000000" w:sz="12" w:space="0"/>
            </w:tcBorders>
            <w:vAlign w:val="center"/>
          </w:tcPr>
          <w:p>
            <w:pPr>
              <w:rPr>
                <w:rFonts w:ascii="宋体" w:hAnsi="宋体" w:eastAsia="Times New Roman"/>
                <w:sz w:val="18"/>
              </w:rPr>
            </w:pPr>
            <w:r>
              <w:rPr>
                <w:rFonts w:hint="eastAsia" w:ascii="宋体" w:hAnsi="宋体" w:eastAsia="Times New Roman"/>
                <w:sz w:val="18"/>
                <w:szCs w:val="21"/>
              </w:rPr>
              <w:t>没有提供原件或原件提供不全的或原件与复印件内容不一致的，则为不合格投标人。</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776" w:hRule="atLeast"/>
          <w:jc w:val="center"/>
        </w:trPr>
        <w:tc>
          <w:tcPr>
            <w:tcW w:w="2093" w:type="dxa"/>
            <w:gridSpan w:val="5"/>
            <w:tcBorders>
              <w:top w:val="single" w:color="000000" w:sz="4" w:space="0"/>
              <w:left w:val="single" w:color="000000" w:sz="12" w:space="0"/>
              <w:bottom w:val="single" w:color="000000" w:sz="4" w:space="0"/>
              <w:right w:val="single" w:color="000000" w:sz="4" w:space="0"/>
            </w:tcBorders>
            <w:vAlign w:val="center"/>
          </w:tcPr>
          <w:p>
            <w:pPr>
              <w:rPr>
                <w:rFonts w:ascii="宋体" w:hAnsi="宋体" w:eastAsia="Times New Roman"/>
                <w:sz w:val="18"/>
              </w:rPr>
            </w:pPr>
            <w:r>
              <w:rPr>
                <w:rFonts w:hint="eastAsia" w:ascii="宋体" w:hAnsi="宋体" w:eastAsia="Times New Roman"/>
                <w:sz w:val="18"/>
              </w:rPr>
              <w:t>实行开标前资格审查的，在评标时对资格评审的要求</w:t>
            </w:r>
          </w:p>
        </w:tc>
        <w:tc>
          <w:tcPr>
            <w:tcW w:w="6986" w:type="dxa"/>
            <w:gridSpan w:val="5"/>
            <w:tcBorders>
              <w:top w:val="single" w:color="000000" w:sz="4" w:space="0"/>
              <w:left w:val="nil"/>
              <w:bottom w:val="single" w:color="000000" w:sz="4" w:space="0"/>
              <w:right w:val="single" w:color="000000" w:sz="12" w:space="0"/>
            </w:tcBorders>
            <w:vAlign w:val="center"/>
          </w:tcPr>
          <w:p>
            <w:pPr>
              <w:rPr>
                <w:rFonts w:ascii="宋体" w:hAnsi="宋体" w:eastAsia="Times New Roman"/>
                <w:sz w:val="18"/>
                <w:szCs w:val="21"/>
              </w:rPr>
            </w:pPr>
            <w:r>
              <w:rPr>
                <w:rFonts w:hint="eastAsia" w:ascii="宋体" w:hAnsi="宋体" w:eastAsia="Times New Roman"/>
                <w:sz w:val="18"/>
                <w:szCs w:val="21"/>
              </w:rPr>
              <w:t>已实行开标前资格审查，且同一内容已审查并没有更新的，可不对以上“第2.1.2项原件与复印件查验、第2.1.3项资格评审”二项内容进行评审。</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1779" w:hRule="atLeast"/>
          <w:jc w:val="center"/>
        </w:trPr>
        <w:tc>
          <w:tcPr>
            <w:tcW w:w="2093" w:type="dxa"/>
            <w:gridSpan w:val="5"/>
            <w:tcBorders>
              <w:top w:val="single" w:color="000000" w:sz="4" w:space="0"/>
              <w:left w:val="single" w:color="000000" w:sz="12" w:space="0"/>
              <w:bottom w:val="single" w:color="000000" w:sz="12" w:space="0"/>
              <w:right w:val="single" w:color="000000" w:sz="4" w:space="0"/>
            </w:tcBorders>
            <w:vAlign w:val="center"/>
          </w:tcPr>
          <w:p>
            <w:pPr>
              <w:rPr>
                <w:rFonts w:ascii="宋体" w:hAnsi="宋体" w:eastAsia="Times New Roman"/>
                <w:sz w:val="18"/>
              </w:rPr>
            </w:pPr>
            <w:r>
              <w:rPr>
                <w:rFonts w:hint="eastAsia" w:ascii="宋体" w:hAnsi="宋体" w:eastAsia="Times New Roman"/>
                <w:sz w:val="18"/>
              </w:rPr>
              <w:t>联合体投标人可量化审查因素指标考核标准</w:t>
            </w:r>
            <w:r>
              <w:rPr>
                <w:rFonts w:hint="eastAsia" w:ascii="宋体" w:hAnsi="宋体"/>
                <w:sz w:val="18"/>
              </w:rPr>
              <w:t>（本项目不适用）</w:t>
            </w:r>
          </w:p>
        </w:tc>
        <w:tc>
          <w:tcPr>
            <w:tcW w:w="6986" w:type="dxa"/>
            <w:gridSpan w:val="5"/>
            <w:tcBorders>
              <w:top w:val="single" w:color="000000" w:sz="4" w:space="0"/>
              <w:left w:val="nil"/>
              <w:bottom w:val="single" w:color="000000" w:sz="12" w:space="0"/>
              <w:right w:val="single" w:color="000000" w:sz="12" w:space="0"/>
            </w:tcBorders>
            <w:vAlign w:val="center"/>
          </w:tcPr>
          <w:p>
            <w:pPr>
              <w:spacing w:line="288" w:lineRule="auto"/>
              <w:rPr>
                <w:rFonts w:ascii="宋体" w:hAnsi="宋体" w:eastAsia="Times New Roman"/>
                <w:sz w:val="18"/>
                <w:szCs w:val="18"/>
              </w:rPr>
            </w:pPr>
            <w:r>
              <w:rPr>
                <w:rFonts w:hint="eastAsia" w:ascii="宋体" w:hAnsi="宋体" w:eastAsia="Times New Roman"/>
                <w:sz w:val="18"/>
                <w:szCs w:val="18"/>
              </w:rPr>
              <w:t>联合体投标人的可量化审查因素（如类似项目经历、工程获奖情况、企业安全认证、不良行为记录情况等）的指标考核，除类似项目经历可以按照牵头人的计算外，企业工程获奖情况、企业安全认证、不良行为记录情况等分别考核联合体各个成员的指标，在此基础上，以联合体协议中约定的各个成员的分工占合同总工作量的比例作为权重，加权折算各个成员的考核结果，作为联合体投标人的考核结果。</w:t>
            </w:r>
          </w:p>
        </w:tc>
      </w:tr>
    </w:tbl>
    <w:p/>
    <w:p/>
    <w:p>
      <w:pPr>
        <w:jc w:val="center"/>
        <w:rPr>
          <w:rFonts w:ascii="黑体" w:hAnsi="黑体" w:eastAsia="黑体"/>
          <w:bCs/>
          <w:sz w:val="30"/>
        </w:rPr>
      </w:pPr>
      <w:bookmarkStart w:id="144" w:name="_Toc300678092"/>
      <w:r>
        <w:rPr>
          <w:rFonts w:hint="eastAsia" w:ascii="黑体" w:hAnsi="黑体" w:eastAsia="黑体"/>
          <w:bCs/>
          <w:sz w:val="30"/>
        </w:rPr>
        <w:br w:type="page"/>
      </w:r>
      <w:r>
        <w:rPr>
          <w:rFonts w:hint="eastAsia" w:ascii="黑体" w:hAnsi="黑体" w:eastAsia="黑体"/>
          <w:bCs/>
          <w:sz w:val="30"/>
        </w:rPr>
        <w:t>评标办法（综合评估法I）</w:t>
      </w:r>
      <w:bookmarkEnd w:id="144"/>
    </w:p>
    <w:p>
      <w:pPr>
        <w:pStyle w:val="4"/>
        <w:spacing w:line="280" w:lineRule="exact"/>
        <w:jc w:val="left"/>
        <w:rPr>
          <w:rFonts w:ascii="黑体" w:hAnsi="宋体" w:eastAsia="黑体"/>
          <w:b w:val="0"/>
          <w:bCs w:val="0"/>
          <w:sz w:val="28"/>
          <w:szCs w:val="28"/>
        </w:rPr>
      </w:pPr>
      <w:bookmarkStart w:id="145" w:name="_Toc458003087"/>
      <w:bookmarkStart w:id="146" w:name="_Toc11520"/>
      <w:bookmarkStart w:id="147" w:name="_Toc477681492"/>
      <w:bookmarkStart w:id="148" w:name="_Toc329962749"/>
      <w:bookmarkStart w:id="149" w:name="_Toc13499"/>
      <w:bookmarkStart w:id="150" w:name="_Toc300678093"/>
      <w:bookmarkStart w:id="151" w:name="_Toc26256"/>
      <w:bookmarkStart w:id="152" w:name="_Toc467682645"/>
      <w:bookmarkStart w:id="153" w:name="_Toc15621"/>
      <w:bookmarkStart w:id="154" w:name="_Toc303864880"/>
      <w:r>
        <w:rPr>
          <w:rFonts w:hint="eastAsia" w:ascii="黑体" w:hAnsi="宋体" w:eastAsia="黑体"/>
          <w:b w:val="0"/>
          <w:bCs w:val="0"/>
          <w:sz w:val="28"/>
          <w:szCs w:val="28"/>
        </w:rPr>
        <w:t>1.评标方法</w:t>
      </w:r>
      <w:bookmarkEnd w:id="145"/>
      <w:bookmarkEnd w:id="146"/>
      <w:bookmarkEnd w:id="147"/>
      <w:bookmarkEnd w:id="148"/>
      <w:bookmarkEnd w:id="149"/>
      <w:bookmarkEnd w:id="150"/>
      <w:bookmarkEnd w:id="151"/>
      <w:bookmarkEnd w:id="152"/>
      <w:bookmarkEnd w:id="153"/>
      <w:bookmarkEnd w:id="154"/>
    </w:p>
    <w:p>
      <w:pPr>
        <w:pStyle w:val="39"/>
        <w:spacing w:line="360" w:lineRule="auto"/>
        <w:ind w:firstLine="420"/>
        <w:jc w:val="center"/>
      </w:pPr>
      <w:r>
        <w:rPr>
          <w:rFonts w:hint="eastAsia"/>
        </w:rPr>
        <w:t>本次评标按照岳阳市住房和城乡建设局颁发的岳建发</w:t>
      </w:r>
      <w:r>
        <w:t>[2016]38</w:t>
      </w:r>
      <w:r>
        <w:rPr>
          <w:rFonts w:hint="eastAsia"/>
        </w:rPr>
        <w:t>号文件和岳建发[2017]29号文件中的“综合评估法I”</w:t>
      </w:r>
      <w:r>
        <w:rPr>
          <w:rFonts w:hint="eastAsia" w:ascii="宋体" w:hAnsi="宋体"/>
          <w:color w:val="333333"/>
          <w:sz w:val="24"/>
          <w:szCs w:val="24"/>
        </w:rPr>
        <w:t>。</w:t>
      </w:r>
      <w:r>
        <w:rPr>
          <w:rFonts w:hint="eastAsia"/>
        </w:rPr>
        <w:t>评标委员会对满足招标文件实质性要求的投标文件，按照本章第</w:t>
      </w:r>
      <w:r>
        <w:t xml:space="preserve">2.2 </w:t>
      </w:r>
      <w:r>
        <w:rPr>
          <w:rFonts w:hint="eastAsia"/>
        </w:rPr>
        <w:t>款规定评</w:t>
      </w:r>
    </w:p>
    <w:p>
      <w:pPr>
        <w:pStyle w:val="39"/>
        <w:spacing w:line="360" w:lineRule="auto"/>
        <w:rPr>
          <w:rFonts w:ascii="宋体" w:hAnsi="宋体"/>
        </w:rPr>
      </w:pPr>
      <w:r>
        <w:rPr>
          <w:rFonts w:hint="eastAsia"/>
        </w:rPr>
        <w:t>分标准进行打分，并按得分由高到低顺序推荐中标候选人，或根据招标人授权直接确定中标人，但投标报价低于其成本的除外。综合评分相等时，以投标报价低的优先；投标报价也相等的，由招标人自行确定。</w:t>
      </w:r>
    </w:p>
    <w:p>
      <w:pPr>
        <w:pStyle w:val="4"/>
        <w:spacing w:line="280" w:lineRule="exact"/>
        <w:jc w:val="left"/>
        <w:rPr>
          <w:rFonts w:ascii="黑体" w:hAnsi="宋体" w:eastAsia="黑体"/>
          <w:b w:val="0"/>
          <w:bCs w:val="0"/>
          <w:sz w:val="28"/>
          <w:szCs w:val="28"/>
        </w:rPr>
      </w:pPr>
      <w:bookmarkStart w:id="155" w:name="_Toc458003088"/>
      <w:bookmarkStart w:id="156" w:name="_Toc477681493"/>
      <w:bookmarkStart w:id="157" w:name="_Toc184635094"/>
      <w:bookmarkStart w:id="158" w:name="_Toc21824"/>
      <w:bookmarkStart w:id="159" w:name="_Toc329962750"/>
      <w:bookmarkStart w:id="160" w:name="_Toc467682646"/>
      <w:bookmarkStart w:id="161" w:name="_Toc5752"/>
      <w:bookmarkStart w:id="162" w:name="_Toc303864881"/>
      <w:bookmarkStart w:id="163" w:name="_Toc12735"/>
      <w:bookmarkStart w:id="164" w:name="_Toc20616"/>
      <w:bookmarkStart w:id="165" w:name="_Toc300678094"/>
      <w:r>
        <w:rPr>
          <w:rFonts w:hint="eastAsia" w:ascii="黑体" w:hAnsi="宋体" w:eastAsia="黑体"/>
          <w:b w:val="0"/>
          <w:bCs w:val="0"/>
          <w:sz w:val="28"/>
          <w:szCs w:val="28"/>
        </w:rPr>
        <w:t>2.评审标准</w:t>
      </w:r>
      <w:bookmarkEnd w:id="155"/>
      <w:bookmarkEnd w:id="156"/>
      <w:bookmarkEnd w:id="157"/>
      <w:bookmarkEnd w:id="158"/>
      <w:bookmarkEnd w:id="159"/>
      <w:bookmarkEnd w:id="160"/>
      <w:bookmarkEnd w:id="161"/>
      <w:bookmarkEnd w:id="162"/>
      <w:bookmarkEnd w:id="163"/>
      <w:bookmarkEnd w:id="164"/>
      <w:bookmarkEnd w:id="165"/>
    </w:p>
    <w:p>
      <w:pPr>
        <w:pStyle w:val="5"/>
        <w:spacing w:line="280" w:lineRule="exact"/>
        <w:rPr>
          <w:rFonts w:ascii="黑体" w:hAnsi="黑体" w:eastAsia="黑体"/>
          <w:b w:val="0"/>
          <w:bCs w:val="0"/>
          <w:sz w:val="24"/>
        </w:rPr>
      </w:pPr>
      <w:bookmarkStart w:id="166" w:name="_Toc300678095"/>
      <w:r>
        <w:rPr>
          <w:rFonts w:hint="eastAsia" w:ascii="黑体" w:hAnsi="黑体" w:eastAsia="黑体"/>
          <w:b w:val="0"/>
          <w:bCs w:val="0"/>
          <w:sz w:val="24"/>
        </w:rPr>
        <w:t>2.1 初步评审标准</w:t>
      </w:r>
      <w:bookmarkEnd w:id="166"/>
    </w:p>
    <w:p>
      <w:pPr>
        <w:spacing w:line="440" w:lineRule="exact"/>
        <w:ind w:firstLine="420" w:firstLineChars="200"/>
        <w:rPr>
          <w:rFonts w:ascii="宋体" w:hAnsi="宋体"/>
          <w:szCs w:val="21"/>
        </w:rPr>
      </w:pPr>
      <w:r>
        <w:rPr>
          <w:rFonts w:hint="eastAsia" w:ascii="宋体" w:hAnsi="宋体"/>
          <w:szCs w:val="21"/>
        </w:rPr>
        <w:t>2.1.1 形式评审标准：见评标办法前附表。</w:t>
      </w:r>
    </w:p>
    <w:p>
      <w:pPr>
        <w:spacing w:line="440" w:lineRule="exact"/>
        <w:ind w:firstLine="420" w:firstLineChars="200"/>
        <w:rPr>
          <w:rFonts w:ascii="宋体" w:hAnsi="宋体"/>
          <w:szCs w:val="21"/>
        </w:rPr>
      </w:pPr>
      <w:r>
        <w:rPr>
          <w:rFonts w:hint="eastAsia" w:ascii="宋体" w:hAnsi="宋体"/>
          <w:szCs w:val="21"/>
        </w:rPr>
        <w:t>2.1.2 原件与复印件查验标准：见评标办法前附表。</w:t>
      </w:r>
    </w:p>
    <w:p>
      <w:pPr>
        <w:spacing w:line="440" w:lineRule="exact"/>
        <w:ind w:firstLine="420" w:firstLineChars="200"/>
        <w:rPr>
          <w:rFonts w:ascii="宋体" w:hAnsi="宋体"/>
          <w:szCs w:val="21"/>
        </w:rPr>
      </w:pPr>
      <w:r>
        <w:rPr>
          <w:rFonts w:hint="eastAsia" w:ascii="宋体" w:hAnsi="宋体"/>
          <w:szCs w:val="21"/>
        </w:rPr>
        <w:t>2.1.3 资格评审标准：见评标办法前附表。</w:t>
      </w:r>
    </w:p>
    <w:p>
      <w:pPr>
        <w:spacing w:line="440" w:lineRule="exact"/>
        <w:ind w:firstLine="420" w:firstLineChars="200"/>
        <w:rPr>
          <w:rFonts w:ascii="宋体" w:hAnsi="宋体"/>
          <w:szCs w:val="21"/>
        </w:rPr>
      </w:pPr>
      <w:r>
        <w:rPr>
          <w:rFonts w:hint="eastAsia" w:ascii="宋体" w:hAnsi="宋体"/>
          <w:szCs w:val="21"/>
        </w:rPr>
        <w:t>2.1.4 响应性评审标准：见评标办法前附表。</w:t>
      </w:r>
    </w:p>
    <w:p>
      <w:pPr>
        <w:spacing w:line="440" w:lineRule="exact"/>
        <w:ind w:firstLine="420" w:firstLineChars="200"/>
        <w:rPr>
          <w:rFonts w:ascii="宋体" w:hAnsi="宋体"/>
        </w:rPr>
      </w:pPr>
      <w:r>
        <w:rPr>
          <w:rFonts w:hint="eastAsia" w:ascii="宋体" w:hAnsi="宋体"/>
          <w:szCs w:val="21"/>
        </w:rPr>
        <w:t>2.1.5 施工组织设计和项目管理机构评审标准：见评标办法前附表。</w:t>
      </w:r>
    </w:p>
    <w:p>
      <w:pPr>
        <w:pStyle w:val="5"/>
        <w:spacing w:line="280" w:lineRule="exact"/>
        <w:rPr>
          <w:rFonts w:ascii="黑体" w:hAnsi="黑体" w:eastAsia="黑体"/>
          <w:b w:val="0"/>
          <w:bCs w:val="0"/>
          <w:sz w:val="24"/>
        </w:rPr>
      </w:pPr>
      <w:bookmarkStart w:id="167" w:name="_Toc300678096"/>
      <w:r>
        <w:rPr>
          <w:rFonts w:hint="eastAsia" w:ascii="黑体" w:hAnsi="黑体" w:eastAsia="黑体"/>
          <w:b w:val="0"/>
          <w:bCs w:val="0"/>
          <w:sz w:val="24"/>
        </w:rPr>
        <w:t>2.2 分值构成与评分标准</w:t>
      </w:r>
      <w:bookmarkEnd w:id="167"/>
    </w:p>
    <w:p>
      <w:pPr>
        <w:spacing w:line="440" w:lineRule="exact"/>
        <w:ind w:firstLine="420" w:firstLineChars="200"/>
        <w:rPr>
          <w:rFonts w:ascii="宋体" w:hAnsi="宋体"/>
          <w:szCs w:val="21"/>
        </w:rPr>
      </w:pPr>
      <w:r>
        <w:rPr>
          <w:rFonts w:hint="eastAsia" w:ascii="宋体" w:hAnsi="宋体"/>
          <w:szCs w:val="21"/>
        </w:rPr>
        <w:t>2.2.1 分值构成</w:t>
      </w:r>
    </w:p>
    <w:p>
      <w:pPr>
        <w:spacing w:line="440" w:lineRule="exact"/>
        <w:ind w:firstLine="420" w:firstLineChars="200"/>
        <w:rPr>
          <w:rFonts w:ascii="宋体" w:hAnsi="宋体"/>
          <w:szCs w:val="21"/>
        </w:rPr>
      </w:pPr>
      <w:r>
        <w:rPr>
          <w:rFonts w:hint="eastAsia" w:ascii="宋体" w:hAnsi="宋体"/>
          <w:szCs w:val="21"/>
        </w:rPr>
        <w:t>（l）信誉评分因素：见评标办法前附表；</w:t>
      </w:r>
    </w:p>
    <w:p>
      <w:pPr>
        <w:spacing w:line="440" w:lineRule="exact"/>
        <w:ind w:firstLine="420" w:firstLineChars="200"/>
        <w:rPr>
          <w:rFonts w:ascii="宋体" w:hAnsi="宋体"/>
          <w:szCs w:val="21"/>
        </w:rPr>
      </w:pPr>
      <w:r>
        <w:rPr>
          <w:rFonts w:hint="eastAsia" w:ascii="宋体" w:hAnsi="宋体"/>
          <w:szCs w:val="21"/>
        </w:rPr>
        <w:t>（2）投标报价：见评标办法前附表。</w:t>
      </w:r>
    </w:p>
    <w:p>
      <w:pPr>
        <w:spacing w:line="440" w:lineRule="exact"/>
        <w:ind w:firstLine="420" w:firstLineChars="200"/>
        <w:rPr>
          <w:rFonts w:ascii="宋体" w:hAnsi="宋体"/>
          <w:szCs w:val="21"/>
        </w:rPr>
      </w:pPr>
      <w:r>
        <w:rPr>
          <w:rFonts w:hint="eastAsia" w:ascii="宋体" w:hAnsi="宋体"/>
          <w:szCs w:val="21"/>
        </w:rPr>
        <w:t>2.2.2 评标基准价计算</w:t>
      </w:r>
    </w:p>
    <w:p>
      <w:pPr>
        <w:spacing w:line="440" w:lineRule="exact"/>
        <w:ind w:firstLine="420" w:firstLineChars="200"/>
        <w:rPr>
          <w:rFonts w:ascii="宋体" w:hAnsi="宋体"/>
          <w:szCs w:val="21"/>
        </w:rPr>
      </w:pPr>
      <w:r>
        <w:rPr>
          <w:rFonts w:hint="eastAsia" w:ascii="宋体" w:hAnsi="宋体"/>
          <w:szCs w:val="21"/>
        </w:rPr>
        <w:t>评标基准价计算方法：见评标办法前附表。</w:t>
      </w:r>
    </w:p>
    <w:p>
      <w:pPr>
        <w:spacing w:line="440" w:lineRule="exact"/>
        <w:ind w:firstLine="420" w:firstLineChars="200"/>
        <w:rPr>
          <w:rFonts w:ascii="宋体" w:hAnsi="宋体"/>
          <w:szCs w:val="21"/>
        </w:rPr>
      </w:pPr>
      <w:r>
        <w:rPr>
          <w:rFonts w:hint="eastAsia" w:ascii="宋体" w:hAnsi="宋体"/>
          <w:szCs w:val="21"/>
        </w:rPr>
        <w:t>2.2.3 投标报价的偏差率计算</w:t>
      </w:r>
    </w:p>
    <w:p>
      <w:pPr>
        <w:spacing w:line="440" w:lineRule="exact"/>
        <w:ind w:firstLine="420" w:firstLineChars="200"/>
        <w:rPr>
          <w:rFonts w:ascii="宋体" w:hAnsi="宋体"/>
          <w:szCs w:val="21"/>
        </w:rPr>
      </w:pPr>
      <w:r>
        <w:rPr>
          <w:rFonts w:hint="eastAsia" w:ascii="宋体" w:hAnsi="宋体"/>
          <w:szCs w:val="21"/>
        </w:rPr>
        <w:t>投标报价的偏差率计算公式：见评标办法前附表。</w:t>
      </w:r>
    </w:p>
    <w:p>
      <w:pPr>
        <w:spacing w:line="440" w:lineRule="exact"/>
        <w:ind w:firstLine="420" w:firstLineChars="200"/>
        <w:rPr>
          <w:rFonts w:ascii="宋体" w:hAnsi="宋体"/>
          <w:szCs w:val="21"/>
        </w:rPr>
      </w:pPr>
      <w:r>
        <w:rPr>
          <w:rFonts w:hint="eastAsia" w:ascii="宋体" w:hAnsi="宋体"/>
          <w:szCs w:val="21"/>
        </w:rPr>
        <w:t>2.2.4 评分标准</w:t>
      </w:r>
    </w:p>
    <w:p>
      <w:pPr>
        <w:spacing w:line="440" w:lineRule="exact"/>
        <w:ind w:firstLine="420" w:firstLineChars="200"/>
        <w:rPr>
          <w:rFonts w:ascii="宋体" w:hAnsi="宋体"/>
          <w:szCs w:val="21"/>
        </w:rPr>
      </w:pPr>
      <w:r>
        <w:rPr>
          <w:rFonts w:hint="eastAsia" w:ascii="宋体" w:hAnsi="宋体"/>
          <w:szCs w:val="21"/>
        </w:rPr>
        <w:t>（1）信誉评分因素：见评标办法前附表；</w:t>
      </w:r>
    </w:p>
    <w:p>
      <w:pPr>
        <w:spacing w:line="440" w:lineRule="exact"/>
        <w:ind w:firstLine="420" w:firstLineChars="200"/>
        <w:rPr>
          <w:rFonts w:ascii="宋体" w:hAnsi="宋体"/>
          <w:szCs w:val="21"/>
        </w:rPr>
      </w:pPr>
      <w:r>
        <w:rPr>
          <w:rFonts w:hint="eastAsia" w:ascii="宋体" w:hAnsi="宋体"/>
          <w:szCs w:val="21"/>
        </w:rPr>
        <w:t>（2）投标报价：见评标办法前附表。</w:t>
      </w:r>
    </w:p>
    <w:p>
      <w:pPr>
        <w:pStyle w:val="4"/>
        <w:jc w:val="left"/>
        <w:rPr>
          <w:rFonts w:ascii="黑体" w:hAnsi="宋体" w:eastAsia="黑体"/>
          <w:b w:val="0"/>
          <w:bCs w:val="0"/>
          <w:sz w:val="28"/>
          <w:szCs w:val="28"/>
        </w:rPr>
      </w:pPr>
      <w:bookmarkStart w:id="168" w:name="_Toc184635095"/>
      <w:bookmarkStart w:id="169" w:name="_Toc300678097"/>
      <w:bookmarkStart w:id="170" w:name="_Toc467682647"/>
      <w:bookmarkStart w:id="171" w:name="_Toc429827539"/>
      <w:bookmarkStart w:id="172" w:name="_Toc477681494"/>
      <w:r>
        <w:rPr>
          <w:rFonts w:ascii="黑体" w:hAnsi="宋体" w:eastAsia="黑体" w:cs="黑体"/>
          <w:b w:val="0"/>
          <w:bCs w:val="0"/>
          <w:sz w:val="28"/>
          <w:szCs w:val="28"/>
        </w:rPr>
        <w:t>3.</w:t>
      </w:r>
      <w:r>
        <w:rPr>
          <w:rFonts w:hint="eastAsia" w:ascii="黑体" w:hAnsi="宋体" w:eastAsia="黑体" w:cs="黑体"/>
          <w:b w:val="0"/>
          <w:bCs w:val="0"/>
          <w:sz w:val="28"/>
          <w:szCs w:val="28"/>
        </w:rPr>
        <w:t>评标程序</w:t>
      </w:r>
      <w:bookmarkEnd w:id="168"/>
      <w:bookmarkEnd w:id="169"/>
      <w:bookmarkEnd w:id="170"/>
      <w:bookmarkEnd w:id="171"/>
      <w:bookmarkEnd w:id="172"/>
    </w:p>
    <w:p>
      <w:pPr>
        <w:pStyle w:val="5"/>
        <w:rPr>
          <w:rFonts w:ascii="黑体" w:hAnsi="黑体" w:eastAsia="黑体"/>
          <w:b w:val="0"/>
          <w:bCs w:val="0"/>
          <w:sz w:val="24"/>
          <w:szCs w:val="24"/>
        </w:rPr>
      </w:pPr>
      <w:bookmarkStart w:id="173" w:name="_Toc300678098"/>
      <w:r>
        <w:rPr>
          <w:rFonts w:ascii="黑体" w:hAnsi="黑体" w:eastAsia="黑体" w:cs="黑体"/>
          <w:b w:val="0"/>
          <w:bCs w:val="0"/>
          <w:sz w:val="24"/>
          <w:szCs w:val="24"/>
        </w:rPr>
        <w:t xml:space="preserve">3.1 </w:t>
      </w:r>
      <w:r>
        <w:rPr>
          <w:rFonts w:hint="eastAsia" w:ascii="黑体" w:hAnsi="黑体" w:eastAsia="黑体" w:cs="黑体"/>
          <w:b w:val="0"/>
          <w:bCs w:val="0"/>
          <w:sz w:val="24"/>
          <w:szCs w:val="24"/>
        </w:rPr>
        <w:t>初步评审</w:t>
      </w:r>
      <w:bookmarkEnd w:id="173"/>
    </w:p>
    <w:p>
      <w:pPr>
        <w:spacing w:line="360" w:lineRule="auto"/>
        <w:ind w:firstLine="420" w:firstLineChars="200"/>
        <w:rPr>
          <w:rFonts w:ascii="宋体"/>
        </w:rPr>
      </w:pPr>
      <w:bookmarkStart w:id="174" w:name="_Toc300678099"/>
      <w:r>
        <w:rPr>
          <w:rFonts w:ascii="宋体" w:hAnsi="宋体" w:cs="宋体"/>
        </w:rPr>
        <w:t xml:space="preserve">3.1.1 </w:t>
      </w:r>
      <w:r>
        <w:rPr>
          <w:rFonts w:hint="eastAsia" w:ascii="宋体" w:hAnsi="宋体" w:cs="宋体"/>
        </w:rPr>
        <w:t>评标委员会对投标人根据本文件第二章投标人须知前附表第</w:t>
      </w:r>
      <w:r>
        <w:rPr>
          <w:rFonts w:ascii="宋体" w:hAnsi="宋体" w:cs="宋体"/>
        </w:rPr>
        <w:t>3.1.1</w:t>
      </w:r>
      <w:r>
        <w:rPr>
          <w:rFonts w:hint="eastAsia" w:ascii="宋体" w:hAnsi="宋体" w:cs="宋体"/>
        </w:rPr>
        <w:t>项规定提交的有关证明和证件的原件，进行审查核验。评标委员会依据本章第</w:t>
      </w:r>
      <w:r>
        <w:rPr>
          <w:rFonts w:ascii="宋体" w:hAnsi="宋体" w:cs="宋体"/>
        </w:rPr>
        <w:t>2.1</w:t>
      </w:r>
      <w:r>
        <w:rPr>
          <w:rFonts w:hint="eastAsia" w:ascii="宋体" w:hAnsi="宋体" w:cs="宋体"/>
        </w:rPr>
        <w:t>款规定的标准对投标文件进行初步评审。有一项不符合评审标准的，作废标处理。（适用于开标后资格审查的）</w:t>
      </w:r>
    </w:p>
    <w:p>
      <w:pPr>
        <w:spacing w:line="360" w:lineRule="auto"/>
        <w:ind w:firstLine="420" w:firstLineChars="200"/>
        <w:rPr>
          <w:rFonts w:ascii="宋体"/>
        </w:rPr>
      </w:pPr>
      <w:r>
        <w:rPr>
          <w:rFonts w:ascii="宋体" w:hAnsi="宋体" w:cs="宋体"/>
        </w:rPr>
        <w:t xml:space="preserve">3.1.1 </w:t>
      </w:r>
      <w:r>
        <w:rPr>
          <w:rFonts w:hint="eastAsia" w:ascii="宋体" w:hAnsi="宋体" w:cs="宋体"/>
        </w:rPr>
        <w:t>评标委员会依据本章第</w:t>
      </w:r>
      <w:r>
        <w:rPr>
          <w:rFonts w:ascii="宋体" w:hAnsi="宋体" w:cs="宋体"/>
        </w:rPr>
        <w:t>2.1.1</w:t>
      </w:r>
      <w:r>
        <w:rPr>
          <w:rFonts w:hint="eastAsia" w:ascii="宋体" w:hAnsi="宋体" w:cs="宋体"/>
        </w:rPr>
        <w:t>项、第</w:t>
      </w:r>
      <w:r>
        <w:rPr>
          <w:rFonts w:ascii="宋体" w:hAnsi="宋体" w:cs="宋体"/>
        </w:rPr>
        <w:t>2.1.4</w:t>
      </w:r>
      <w:r>
        <w:rPr>
          <w:rFonts w:hint="eastAsia" w:ascii="宋体" w:hAnsi="宋体" w:cs="宋体"/>
        </w:rPr>
        <w:t>项、第</w:t>
      </w:r>
      <w:r>
        <w:rPr>
          <w:rFonts w:ascii="宋体" w:hAnsi="宋体" w:cs="宋体"/>
        </w:rPr>
        <w:t>2.1.5</w:t>
      </w:r>
      <w:r>
        <w:rPr>
          <w:rFonts w:hint="eastAsia" w:ascii="宋体" w:hAnsi="宋体" w:cs="宋体"/>
        </w:rPr>
        <w:t>项规定的标准对投标文件进行初步评审。有一项不符合评审标准的，作废标处理。当投标人资格申请文件的内容发生重大变化时，其变化后的资格条件不得低于原有资格条件要求，评标委员会依据本章第</w:t>
      </w:r>
      <w:r>
        <w:rPr>
          <w:rFonts w:ascii="宋体" w:hAnsi="宋体" w:cs="宋体"/>
        </w:rPr>
        <w:t>2.1.2</w:t>
      </w:r>
      <w:r>
        <w:rPr>
          <w:rFonts w:hint="eastAsia" w:ascii="宋体" w:hAnsi="宋体" w:cs="宋体"/>
        </w:rPr>
        <w:t>项、第</w:t>
      </w:r>
      <w:r>
        <w:rPr>
          <w:rFonts w:ascii="宋体" w:hAnsi="宋体" w:cs="宋体"/>
        </w:rPr>
        <w:t>2.1.3</w:t>
      </w:r>
      <w:r>
        <w:rPr>
          <w:rFonts w:hint="eastAsia" w:ascii="宋体" w:hAnsi="宋体" w:cs="宋体"/>
        </w:rPr>
        <w:t>项规定的标准对其更新资料进行评审。（适用于开标前资格审查）</w:t>
      </w:r>
    </w:p>
    <w:p>
      <w:pPr>
        <w:spacing w:line="360" w:lineRule="auto"/>
        <w:ind w:firstLine="420" w:firstLineChars="200"/>
        <w:rPr>
          <w:rFonts w:ascii="宋体"/>
        </w:rPr>
      </w:pPr>
      <w:r>
        <w:rPr>
          <w:rFonts w:ascii="宋体" w:hAnsi="宋体" w:cs="宋体"/>
        </w:rPr>
        <w:t xml:space="preserve">3.1.2 </w:t>
      </w:r>
      <w:r>
        <w:rPr>
          <w:rFonts w:hint="eastAsia" w:ascii="宋体" w:hAnsi="宋体" w:cs="宋体"/>
        </w:rPr>
        <w:t>投标人有以下情形之一的，其投标作废标处理：</w:t>
      </w:r>
    </w:p>
    <w:p>
      <w:pPr>
        <w:spacing w:line="360" w:lineRule="auto"/>
        <w:ind w:firstLine="420" w:firstLineChars="200"/>
        <w:rPr>
          <w:rFonts w:ascii="宋体"/>
        </w:rPr>
      </w:pPr>
      <w:r>
        <w:rPr>
          <w:rFonts w:hint="eastAsia" w:ascii="宋体" w:hAnsi="宋体" w:cs="宋体"/>
        </w:rPr>
        <w:t>（</w:t>
      </w:r>
      <w:r>
        <w:rPr>
          <w:rFonts w:ascii="宋体" w:hAnsi="宋体" w:cs="宋体"/>
        </w:rPr>
        <w:t>1</w:t>
      </w:r>
      <w:r>
        <w:rPr>
          <w:rFonts w:hint="eastAsia" w:ascii="宋体" w:hAnsi="宋体" w:cs="宋体"/>
        </w:rPr>
        <w:t>）第二章</w:t>
      </w:r>
      <w:r>
        <w:rPr>
          <w:rFonts w:hint="eastAsia" w:ascii="宋体" w:cs="宋体"/>
        </w:rPr>
        <w:t>“</w:t>
      </w:r>
      <w:r>
        <w:rPr>
          <w:rFonts w:hint="eastAsia" w:ascii="宋体" w:hAnsi="宋体" w:cs="宋体"/>
        </w:rPr>
        <w:t>投标人须知</w:t>
      </w:r>
      <w:r>
        <w:rPr>
          <w:rFonts w:hint="eastAsia" w:ascii="宋体" w:cs="宋体"/>
        </w:rPr>
        <w:t>”</w:t>
      </w:r>
      <w:r>
        <w:rPr>
          <w:rFonts w:hint="eastAsia" w:ascii="宋体" w:hAnsi="宋体" w:cs="宋体"/>
        </w:rPr>
        <w:t>第</w:t>
      </w:r>
      <w:r>
        <w:rPr>
          <w:rFonts w:ascii="宋体" w:hAnsi="宋体" w:cs="宋体"/>
        </w:rPr>
        <w:t xml:space="preserve"> 1.4.3 </w:t>
      </w:r>
      <w:r>
        <w:rPr>
          <w:rFonts w:hint="eastAsia" w:ascii="宋体" w:hAnsi="宋体" w:cs="宋体"/>
        </w:rPr>
        <w:t>项规定的任何一种情形的；</w:t>
      </w:r>
    </w:p>
    <w:p>
      <w:pPr>
        <w:spacing w:line="360" w:lineRule="auto"/>
        <w:ind w:firstLine="420" w:firstLineChars="200"/>
        <w:rPr>
          <w:rFonts w:ascii="宋体"/>
        </w:rPr>
      </w:pPr>
      <w:r>
        <w:rPr>
          <w:rFonts w:hint="eastAsia" w:ascii="宋体" w:hAnsi="宋体" w:cs="宋体"/>
        </w:rPr>
        <w:t>（</w:t>
      </w:r>
      <w:r>
        <w:rPr>
          <w:rFonts w:ascii="宋体" w:hAnsi="宋体" w:cs="宋体"/>
        </w:rPr>
        <w:t>2</w:t>
      </w:r>
      <w:r>
        <w:rPr>
          <w:rFonts w:hint="eastAsia" w:ascii="宋体" w:hAnsi="宋体" w:cs="宋体"/>
        </w:rPr>
        <w:t>）以他人名义投标的；以行贿手段谋取中标的；</w:t>
      </w:r>
    </w:p>
    <w:p>
      <w:pPr>
        <w:spacing w:line="360" w:lineRule="auto"/>
        <w:ind w:firstLine="420" w:firstLineChars="200"/>
        <w:rPr>
          <w:rFonts w:ascii="宋体"/>
        </w:rPr>
      </w:pPr>
      <w:r>
        <w:rPr>
          <w:rFonts w:hint="eastAsia" w:ascii="宋体" w:hAnsi="宋体" w:cs="宋体"/>
        </w:rPr>
        <w:t>（</w:t>
      </w:r>
      <w:r>
        <w:rPr>
          <w:rFonts w:ascii="宋体" w:hAnsi="宋体" w:cs="宋体"/>
        </w:rPr>
        <w:t>3</w:t>
      </w:r>
      <w:r>
        <w:rPr>
          <w:rFonts w:hint="eastAsia" w:ascii="宋体" w:hAnsi="宋体" w:cs="宋体"/>
        </w:rPr>
        <w:t>）串通投标或弄虚作假或有其他违法行为的；</w:t>
      </w:r>
    </w:p>
    <w:p>
      <w:pPr>
        <w:spacing w:line="360" w:lineRule="auto"/>
        <w:ind w:firstLine="420" w:firstLineChars="200"/>
        <w:rPr>
          <w:rFonts w:ascii="宋体"/>
        </w:rPr>
      </w:pPr>
      <w:r>
        <w:rPr>
          <w:rFonts w:hint="eastAsia" w:ascii="宋体" w:hAnsi="宋体" w:cs="宋体"/>
        </w:rPr>
        <w:t>（</w:t>
      </w:r>
      <w:r>
        <w:rPr>
          <w:rFonts w:ascii="宋体" w:hAnsi="宋体" w:cs="宋体"/>
        </w:rPr>
        <w:t>4</w:t>
      </w:r>
      <w:r>
        <w:rPr>
          <w:rFonts w:hint="eastAsia" w:ascii="宋体" w:hAnsi="宋体" w:cs="宋体"/>
        </w:rPr>
        <w:t>）不按评标委员会要求澄清、说明或补正的。</w:t>
      </w:r>
    </w:p>
    <w:p>
      <w:pPr>
        <w:spacing w:line="360" w:lineRule="auto"/>
        <w:ind w:firstLine="420" w:firstLineChars="200"/>
        <w:rPr>
          <w:rFonts w:ascii="宋体"/>
        </w:rPr>
      </w:pPr>
      <w:r>
        <w:rPr>
          <w:rFonts w:ascii="宋体" w:hAnsi="宋体" w:cs="宋体"/>
        </w:rPr>
        <w:t>3.1</w:t>
      </w:r>
      <w:r>
        <w:rPr>
          <w:rFonts w:ascii="宋体" w:cs="宋体"/>
        </w:rPr>
        <w:t>.</w:t>
      </w:r>
      <w:r>
        <w:rPr>
          <w:rFonts w:ascii="宋体" w:hAnsi="宋体" w:cs="宋体"/>
        </w:rPr>
        <w:t xml:space="preserve">3 </w:t>
      </w:r>
      <w:r>
        <w:rPr>
          <w:rFonts w:hint="eastAsia" w:ascii="宋体" w:hAnsi="宋体" w:cs="宋体"/>
        </w:rPr>
        <w:t>评标委员会检查投标人投标报价是否有算术错误，算术性错误分析和修正按以下原则进行，修正的价格经投标人书面确认后具有约束力。投标人不接受修正价格的，其投标作废标处理。</w:t>
      </w:r>
    </w:p>
    <w:p>
      <w:pPr>
        <w:spacing w:line="360" w:lineRule="auto"/>
        <w:ind w:firstLine="420" w:firstLineChars="200"/>
        <w:rPr>
          <w:rFonts w:ascii="宋体"/>
        </w:rPr>
      </w:pPr>
      <w:r>
        <w:rPr>
          <w:rFonts w:hint="eastAsia" w:ascii="宋体" w:hAnsi="宋体" w:cs="宋体"/>
        </w:rPr>
        <w:t>（</w:t>
      </w:r>
      <w:r>
        <w:rPr>
          <w:rFonts w:ascii="宋体" w:hAnsi="宋体" w:cs="宋体"/>
        </w:rPr>
        <w:t>1</w:t>
      </w:r>
      <w:r>
        <w:rPr>
          <w:rFonts w:hint="eastAsia" w:ascii="宋体" w:hAnsi="宋体" w:cs="宋体"/>
        </w:rPr>
        <w:t>）投标文件中的大写金额与小写金额不一致的，以大写金额为准；</w:t>
      </w:r>
    </w:p>
    <w:p>
      <w:pPr>
        <w:spacing w:line="360" w:lineRule="auto"/>
        <w:ind w:firstLine="420" w:firstLineChars="200"/>
        <w:rPr>
          <w:rFonts w:ascii="宋体"/>
        </w:rPr>
      </w:pPr>
      <w:r>
        <w:rPr>
          <w:rFonts w:hint="eastAsia" w:ascii="宋体" w:hAnsi="宋体" w:cs="宋体"/>
        </w:rPr>
        <w:t>（</w:t>
      </w:r>
      <w:r>
        <w:rPr>
          <w:rFonts w:ascii="宋体" w:hAnsi="宋体" w:cs="宋体"/>
        </w:rPr>
        <w:t>2</w:t>
      </w:r>
      <w:r>
        <w:rPr>
          <w:rFonts w:hint="eastAsia" w:ascii="宋体" w:hAnsi="宋体" w:cs="宋体"/>
        </w:rPr>
        <w:t>）总价金额与依据单价计算出的结果不一致的，以单价金额为准修正总价，但单价金额小数点有明显错误的除外。</w:t>
      </w:r>
    </w:p>
    <w:p>
      <w:pPr>
        <w:spacing w:line="360" w:lineRule="auto"/>
        <w:ind w:firstLine="420" w:firstLineChars="200"/>
        <w:rPr>
          <w:rFonts w:ascii="宋体"/>
        </w:rPr>
      </w:pPr>
      <w:r>
        <w:rPr>
          <w:rFonts w:ascii="宋体" w:hAnsi="宋体" w:cs="宋体"/>
        </w:rPr>
        <w:t xml:space="preserve">3.1.4 </w:t>
      </w:r>
      <w:r>
        <w:rPr>
          <w:rFonts w:hint="eastAsia" w:ascii="宋体" w:hAnsi="宋体" w:cs="宋体"/>
        </w:rPr>
        <w:t>按本章第</w:t>
      </w:r>
      <w:r>
        <w:rPr>
          <w:rFonts w:ascii="宋体" w:hAnsi="宋体" w:cs="宋体"/>
        </w:rPr>
        <w:t>2.2.4</w:t>
      </w:r>
      <w:r>
        <w:rPr>
          <w:rFonts w:hint="eastAsia" w:ascii="宋体" w:hAnsi="宋体" w:cs="宋体"/>
        </w:rPr>
        <w:t>目规定的评审因素和分值对施工组织设计和项目管理机构进行合格性评审。</w:t>
      </w:r>
    </w:p>
    <w:bookmarkEnd w:id="174"/>
    <w:p>
      <w:pPr>
        <w:pStyle w:val="5"/>
        <w:rPr>
          <w:rFonts w:ascii="黑体" w:hAnsi="黑体" w:eastAsia="黑体"/>
          <w:b w:val="0"/>
          <w:bCs w:val="0"/>
          <w:sz w:val="24"/>
          <w:szCs w:val="24"/>
        </w:rPr>
      </w:pPr>
      <w:bookmarkStart w:id="175" w:name="_Toc300678102"/>
      <w:r>
        <w:rPr>
          <w:rFonts w:ascii="黑体" w:hAnsi="黑体" w:eastAsia="黑体" w:cs="黑体"/>
          <w:b w:val="0"/>
          <w:bCs w:val="0"/>
          <w:sz w:val="24"/>
          <w:szCs w:val="24"/>
        </w:rPr>
        <w:t xml:space="preserve">3.2 </w:t>
      </w:r>
      <w:r>
        <w:rPr>
          <w:rFonts w:hint="eastAsia" w:ascii="黑体" w:hAnsi="黑体" w:eastAsia="黑体" w:cs="黑体"/>
          <w:b w:val="0"/>
          <w:bCs w:val="0"/>
          <w:sz w:val="24"/>
          <w:szCs w:val="24"/>
        </w:rPr>
        <w:t>详细评审</w:t>
      </w:r>
    </w:p>
    <w:p>
      <w:pPr>
        <w:spacing w:line="360" w:lineRule="auto"/>
        <w:ind w:firstLine="420" w:firstLineChars="200"/>
        <w:rPr>
          <w:rFonts w:ascii="宋体"/>
        </w:rPr>
      </w:pPr>
      <w:r>
        <w:rPr>
          <w:rFonts w:ascii="宋体" w:hAnsi="宋体" w:cs="宋体"/>
        </w:rPr>
        <w:t xml:space="preserve">3.2.1 </w:t>
      </w:r>
      <w:r>
        <w:rPr>
          <w:rFonts w:hint="eastAsia" w:ascii="宋体" w:hAnsi="宋体" w:cs="宋体"/>
        </w:rPr>
        <w:t>评标委员会按本章第</w:t>
      </w:r>
      <w:r>
        <w:rPr>
          <w:rFonts w:ascii="宋体" w:hAnsi="宋体" w:cs="宋体"/>
        </w:rPr>
        <w:t xml:space="preserve">2.2 </w:t>
      </w:r>
      <w:r>
        <w:rPr>
          <w:rFonts w:hint="eastAsia" w:ascii="宋体" w:hAnsi="宋体" w:cs="宋体"/>
        </w:rPr>
        <w:t>款规定的量化因素和分值进行打分，并计算出综合评估得分。</w:t>
      </w:r>
    </w:p>
    <w:p>
      <w:pPr>
        <w:spacing w:line="360" w:lineRule="auto"/>
        <w:ind w:firstLine="420" w:firstLineChars="200"/>
        <w:rPr>
          <w:rFonts w:ascii="宋体"/>
        </w:rPr>
      </w:pPr>
      <w:r>
        <w:rPr>
          <w:rFonts w:hint="eastAsia" w:ascii="宋体" w:hAnsi="宋体" w:cs="宋体"/>
        </w:rPr>
        <w:t>（</w:t>
      </w:r>
      <w:r>
        <w:rPr>
          <w:rFonts w:ascii="宋体" w:hAnsi="宋体" w:cs="宋体"/>
        </w:rPr>
        <w:t>1</w:t>
      </w:r>
      <w:r>
        <w:rPr>
          <w:rFonts w:hint="eastAsia" w:ascii="宋体" w:hAnsi="宋体" w:cs="宋体"/>
        </w:rPr>
        <w:t>）按本章第</w:t>
      </w:r>
      <w:r>
        <w:rPr>
          <w:rFonts w:ascii="宋体" w:hAnsi="宋体" w:cs="宋体"/>
        </w:rPr>
        <w:t>2.2.4</w:t>
      </w:r>
      <w:r>
        <w:rPr>
          <w:rFonts w:hint="eastAsia" w:ascii="宋体" w:hAnsi="宋体" w:cs="宋体"/>
        </w:rPr>
        <w:t>（</w:t>
      </w:r>
      <w:r>
        <w:rPr>
          <w:rFonts w:ascii="宋体" w:hAnsi="宋体" w:cs="宋体"/>
        </w:rPr>
        <w:t>1</w:t>
      </w:r>
      <w:r>
        <w:rPr>
          <w:rFonts w:hint="eastAsia" w:ascii="宋体" w:hAnsi="宋体" w:cs="宋体"/>
        </w:rPr>
        <w:t>）目规定的评审因素和分值对信誉部分计算出得分</w:t>
      </w:r>
      <w:r>
        <w:rPr>
          <w:rFonts w:ascii="宋体" w:hAnsi="宋体" w:cs="宋体"/>
        </w:rPr>
        <w:t xml:space="preserve">C </w:t>
      </w:r>
      <w:r>
        <w:rPr>
          <w:rFonts w:hint="eastAsia" w:ascii="宋体" w:hAnsi="宋体" w:cs="宋体"/>
        </w:rPr>
        <w:t>；</w:t>
      </w:r>
    </w:p>
    <w:p>
      <w:pPr>
        <w:spacing w:line="360" w:lineRule="auto"/>
        <w:ind w:firstLine="420" w:firstLineChars="200"/>
        <w:rPr>
          <w:rFonts w:ascii="宋体"/>
        </w:rPr>
      </w:pPr>
      <w:r>
        <w:rPr>
          <w:rFonts w:hint="eastAsia" w:ascii="宋体" w:hAnsi="宋体" w:cs="宋体"/>
        </w:rPr>
        <w:t>（</w:t>
      </w:r>
      <w:r>
        <w:rPr>
          <w:rFonts w:ascii="宋体" w:hAnsi="宋体" w:cs="宋体"/>
        </w:rPr>
        <w:t>2</w:t>
      </w:r>
      <w:r>
        <w:rPr>
          <w:rFonts w:hint="eastAsia" w:ascii="宋体" w:hAnsi="宋体" w:cs="宋体"/>
        </w:rPr>
        <w:t>）按本章第</w:t>
      </w:r>
      <w:r>
        <w:rPr>
          <w:rFonts w:ascii="宋体" w:hAnsi="宋体" w:cs="宋体"/>
        </w:rPr>
        <w:t>2.2.4</w:t>
      </w:r>
      <w:r>
        <w:rPr>
          <w:rFonts w:hint="eastAsia" w:ascii="宋体" w:hAnsi="宋体" w:cs="宋体"/>
        </w:rPr>
        <w:t>（</w:t>
      </w:r>
      <w:r>
        <w:rPr>
          <w:rFonts w:ascii="宋体" w:hAnsi="宋体" w:cs="宋体"/>
        </w:rPr>
        <w:t>2</w:t>
      </w:r>
      <w:r>
        <w:rPr>
          <w:rFonts w:hint="eastAsia" w:ascii="宋体" w:hAnsi="宋体" w:cs="宋体"/>
        </w:rPr>
        <w:t>）目规定的评审因素和分值对投标报价计算出得分</w:t>
      </w:r>
      <w:r>
        <w:rPr>
          <w:rFonts w:ascii="宋体" w:hAnsi="宋体" w:cs="宋体"/>
        </w:rPr>
        <w:t>D</w:t>
      </w:r>
      <w:r>
        <w:rPr>
          <w:rFonts w:hint="eastAsia" w:ascii="宋体" w:hAnsi="宋体" w:cs="宋体"/>
        </w:rPr>
        <w:t>。</w:t>
      </w:r>
    </w:p>
    <w:p>
      <w:pPr>
        <w:spacing w:line="360" w:lineRule="auto"/>
        <w:ind w:firstLine="420" w:firstLineChars="200"/>
        <w:rPr>
          <w:rFonts w:ascii="宋体"/>
        </w:rPr>
      </w:pPr>
      <w:r>
        <w:rPr>
          <w:rFonts w:ascii="宋体" w:hAnsi="宋体" w:cs="宋体"/>
        </w:rPr>
        <w:t xml:space="preserve">3.2.2 </w:t>
      </w:r>
      <w:r>
        <w:rPr>
          <w:rFonts w:hint="eastAsia" w:ascii="宋体" w:hAnsi="宋体" w:cs="宋体"/>
        </w:rPr>
        <w:t>评分分值计算保留小数点后两位，小数点后第三位“四舍五入”。</w:t>
      </w:r>
    </w:p>
    <w:p>
      <w:pPr>
        <w:spacing w:line="360" w:lineRule="auto"/>
        <w:ind w:firstLine="420" w:firstLineChars="200"/>
        <w:rPr>
          <w:rFonts w:ascii="宋体"/>
        </w:rPr>
      </w:pPr>
      <w:r>
        <w:rPr>
          <w:rFonts w:ascii="宋体" w:hAnsi="宋体" w:cs="宋体"/>
        </w:rPr>
        <w:t xml:space="preserve">3.2.3 </w:t>
      </w:r>
      <w:r>
        <w:rPr>
          <w:rFonts w:hint="eastAsia" w:ascii="宋体" w:hAnsi="宋体" w:cs="宋体"/>
        </w:rPr>
        <w:t>投标人得分＝</w:t>
      </w:r>
      <w:r>
        <w:rPr>
          <w:rFonts w:ascii="宋体" w:hAnsi="宋体" w:cs="宋体"/>
        </w:rPr>
        <w:t xml:space="preserve">C </w:t>
      </w:r>
      <w:r>
        <w:rPr>
          <w:rFonts w:hint="eastAsia" w:ascii="宋体" w:hAnsi="宋体" w:cs="宋体"/>
        </w:rPr>
        <w:t>十</w:t>
      </w:r>
      <w:r>
        <w:rPr>
          <w:rFonts w:ascii="宋体" w:hAnsi="宋体" w:cs="宋体"/>
        </w:rPr>
        <w:t xml:space="preserve">D </w:t>
      </w:r>
      <w:r>
        <w:rPr>
          <w:rFonts w:hint="eastAsia" w:ascii="宋体" w:hAnsi="宋体" w:cs="宋体"/>
        </w:rPr>
        <w:t>。</w:t>
      </w:r>
    </w:p>
    <w:p>
      <w:pPr>
        <w:spacing w:line="360" w:lineRule="auto"/>
        <w:ind w:firstLine="420" w:firstLineChars="200"/>
        <w:rPr>
          <w:rFonts w:ascii="宋体"/>
        </w:rPr>
      </w:pPr>
      <w:r>
        <w:rPr>
          <w:rFonts w:ascii="宋体" w:hAnsi="宋体" w:cs="宋体"/>
        </w:rPr>
        <w:t xml:space="preserve">3.2.4 </w:t>
      </w:r>
      <w:r>
        <w:rPr>
          <w:rFonts w:hint="eastAsia" w:ascii="宋体" w:hAnsi="宋体" w:cs="宋体"/>
        </w:rPr>
        <w:t>评标委员会发现投标人的报价明显低于其他投标报价，或者在设有标底时明显低于标底，使得其投标报价可能低于其个别成本的，应当要求该投标人作出书面说明并提供相应的证明材料。投标人不能合理说明或者不能提供相应证明材料的，由评标委员会认定该投标人以低于成本报价竞标，其投标作废标处理。</w:t>
      </w:r>
    </w:p>
    <w:p>
      <w:pPr>
        <w:pStyle w:val="5"/>
        <w:rPr>
          <w:rFonts w:ascii="黑体" w:hAnsi="黑体" w:eastAsia="黑体"/>
          <w:b w:val="0"/>
          <w:bCs w:val="0"/>
          <w:sz w:val="24"/>
          <w:szCs w:val="24"/>
        </w:rPr>
      </w:pPr>
      <w:bookmarkStart w:id="176" w:name="_Toc300678100"/>
      <w:r>
        <w:rPr>
          <w:rFonts w:ascii="黑体" w:hAnsi="黑体" w:eastAsia="黑体" w:cs="黑体"/>
          <w:b w:val="0"/>
          <w:bCs w:val="0"/>
          <w:sz w:val="24"/>
          <w:szCs w:val="24"/>
        </w:rPr>
        <w:t xml:space="preserve">3.3 </w:t>
      </w:r>
      <w:r>
        <w:rPr>
          <w:rFonts w:hint="eastAsia" w:ascii="黑体" w:hAnsi="黑体" w:eastAsia="黑体" w:cs="黑体"/>
          <w:b w:val="0"/>
          <w:bCs w:val="0"/>
          <w:sz w:val="24"/>
          <w:szCs w:val="24"/>
        </w:rPr>
        <w:t>投标文件的澄清和补正</w:t>
      </w:r>
      <w:bookmarkEnd w:id="176"/>
    </w:p>
    <w:p>
      <w:pPr>
        <w:spacing w:line="360" w:lineRule="auto"/>
        <w:ind w:firstLine="420" w:firstLineChars="200"/>
        <w:rPr>
          <w:rFonts w:ascii="宋体"/>
        </w:rPr>
      </w:pPr>
      <w:r>
        <w:rPr>
          <w:rFonts w:ascii="宋体" w:hAnsi="宋体" w:cs="宋体"/>
        </w:rPr>
        <w:t xml:space="preserve">3.3.1 </w:t>
      </w:r>
      <w:r>
        <w:rPr>
          <w:rFonts w:hint="eastAsia" w:ascii="宋体" w:hAnsi="宋体" w:cs="宋体"/>
        </w:rPr>
        <w:t>在评标过程中，评标委员会可以书面形式要求投标人对所提交投标文件中不明确的内容进行书面澄清或说明，或者对细微偏差进行补正。评标委员会不接受投标人主动提出的澄清、说明或补正。</w:t>
      </w:r>
    </w:p>
    <w:p>
      <w:pPr>
        <w:spacing w:line="360" w:lineRule="auto"/>
        <w:ind w:firstLine="420" w:firstLineChars="200"/>
        <w:rPr>
          <w:rFonts w:ascii="宋体"/>
        </w:rPr>
      </w:pPr>
      <w:r>
        <w:rPr>
          <w:rFonts w:ascii="宋体" w:hAnsi="宋体" w:cs="宋体"/>
        </w:rPr>
        <w:t xml:space="preserve">3.3.2 </w:t>
      </w:r>
      <w:r>
        <w:rPr>
          <w:rFonts w:hint="eastAsia" w:ascii="宋体" w:hAnsi="宋体" w:cs="宋体"/>
        </w:rPr>
        <w:t>澄清、说明和补正不得改变投标文件的实质性内容（算术性错误修正的除外）。投标人的书面澄清、说明和补正属于投标文件的组成部分。</w:t>
      </w:r>
    </w:p>
    <w:p>
      <w:pPr>
        <w:spacing w:line="360" w:lineRule="auto"/>
        <w:ind w:firstLine="420" w:firstLineChars="200"/>
        <w:rPr>
          <w:rFonts w:ascii="宋体"/>
        </w:rPr>
      </w:pPr>
      <w:r>
        <w:rPr>
          <w:rFonts w:ascii="宋体" w:hAnsi="宋体" w:cs="宋体"/>
        </w:rPr>
        <w:t xml:space="preserve">3.3.3 </w:t>
      </w:r>
      <w:r>
        <w:rPr>
          <w:rFonts w:hint="eastAsia" w:ascii="宋体" w:hAnsi="宋体" w:cs="宋体"/>
        </w:rPr>
        <w:t>评标委员会对投标人提交的澄清、说明或补正有疑问的，可以要求投标人进一步澄清、说明或补正，直至满足评标委员会的要求。</w:t>
      </w:r>
    </w:p>
    <w:p>
      <w:pPr>
        <w:pStyle w:val="5"/>
        <w:rPr>
          <w:rFonts w:ascii="黑体" w:hAnsi="黑体" w:eastAsia="黑体"/>
          <w:b w:val="0"/>
          <w:bCs w:val="0"/>
          <w:sz w:val="24"/>
          <w:szCs w:val="24"/>
        </w:rPr>
      </w:pPr>
      <w:bookmarkStart w:id="177" w:name="_Toc300678101"/>
      <w:r>
        <w:rPr>
          <w:rFonts w:ascii="黑体" w:hAnsi="黑体" w:eastAsia="黑体" w:cs="黑体"/>
          <w:b w:val="0"/>
          <w:bCs w:val="0"/>
          <w:sz w:val="24"/>
          <w:szCs w:val="24"/>
        </w:rPr>
        <w:t xml:space="preserve">3.4 </w:t>
      </w:r>
      <w:r>
        <w:rPr>
          <w:rFonts w:hint="eastAsia" w:ascii="黑体" w:hAnsi="黑体" w:eastAsia="黑体" w:cs="黑体"/>
          <w:b w:val="0"/>
          <w:bCs w:val="0"/>
          <w:sz w:val="24"/>
          <w:szCs w:val="24"/>
        </w:rPr>
        <w:t>评标结果</w:t>
      </w:r>
      <w:bookmarkEnd w:id="177"/>
    </w:p>
    <w:p>
      <w:pPr>
        <w:spacing w:line="360" w:lineRule="auto"/>
        <w:ind w:firstLine="420" w:firstLineChars="200"/>
        <w:rPr>
          <w:rFonts w:ascii="宋体"/>
        </w:rPr>
      </w:pPr>
      <w:r>
        <w:rPr>
          <w:rFonts w:ascii="宋体" w:hAnsi="宋体" w:cs="宋体"/>
        </w:rPr>
        <w:t xml:space="preserve">3.4.1 </w:t>
      </w:r>
      <w:r>
        <w:rPr>
          <w:rFonts w:hint="eastAsia" w:ascii="宋体" w:hAnsi="宋体" w:cs="宋体"/>
        </w:rPr>
        <w:t>除第二章“投标人须知”前附表授权直接确定中标人外，评标委员会按照得分高到低的顺序推荐中标候选人。</w:t>
      </w:r>
    </w:p>
    <w:p>
      <w:pPr>
        <w:spacing w:line="360" w:lineRule="auto"/>
        <w:ind w:firstLine="420" w:firstLineChars="200"/>
        <w:rPr>
          <w:rFonts w:ascii="宋体"/>
        </w:rPr>
      </w:pPr>
      <w:r>
        <w:rPr>
          <w:rFonts w:ascii="宋体" w:hAnsi="宋体" w:cs="宋体"/>
        </w:rPr>
        <w:t xml:space="preserve">3.4.2 </w:t>
      </w:r>
      <w:r>
        <w:rPr>
          <w:rFonts w:hint="eastAsia" w:ascii="宋体" w:hAnsi="宋体" w:cs="宋体"/>
        </w:rPr>
        <w:t>评标委员会完成评标后，由应当向招标人提交书面评标报告。</w:t>
      </w:r>
    </w:p>
    <w:p>
      <w:pPr>
        <w:spacing w:line="440" w:lineRule="exact"/>
        <w:ind w:firstLine="480" w:firstLineChars="200"/>
        <w:rPr>
          <w:rFonts w:ascii="黑体" w:hAnsi="黑体" w:eastAsia="黑体"/>
          <w:sz w:val="24"/>
        </w:rPr>
      </w:pPr>
    </w:p>
    <w:p>
      <w:pPr>
        <w:spacing w:line="440" w:lineRule="exact"/>
        <w:ind w:firstLine="480" w:firstLineChars="200"/>
        <w:rPr>
          <w:rFonts w:ascii="黑体" w:hAnsi="黑体" w:eastAsia="黑体"/>
          <w:sz w:val="24"/>
        </w:rPr>
      </w:pPr>
    </w:p>
    <w:p>
      <w:pPr>
        <w:spacing w:line="440" w:lineRule="exact"/>
        <w:ind w:firstLine="480" w:firstLineChars="200"/>
        <w:rPr>
          <w:rFonts w:ascii="黑体" w:hAnsi="黑体" w:eastAsia="黑体"/>
          <w:sz w:val="24"/>
        </w:rPr>
      </w:pPr>
    </w:p>
    <w:p>
      <w:pPr>
        <w:spacing w:line="440" w:lineRule="exact"/>
        <w:ind w:firstLine="480" w:firstLineChars="200"/>
        <w:rPr>
          <w:rFonts w:ascii="黑体" w:hAnsi="黑体" w:eastAsia="黑体"/>
          <w:sz w:val="24"/>
        </w:rPr>
      </w:pPr>
    </w:p>
    <w:p>
      <w:pPr>
        <w:spacing w:line="440" w:lineRule="exact"/>
        <w:ind w:firstLine="480" w:firstLineChars="200"/>
        <w:rPr>
          <w:rFonts w:ascii="黑体" w:hAnsi="黑体" w:eastAsia="黑体"/>
          <w:sz w:val="24"/>
        </w:rPr>
      </w:pPr>
    </w:p>
    <w:p>
      <w:pPr>
        <w:spacing w:line="440" w:lineRule="exact"/>
        <w:ind w:firstLine="480" w:firstLineChars="200"/>
        <w:rPr>
          <w:rFonts w:ascii="黑体" w:hAnsi="黑体" w:eastAsia="黑体"/>
          <w:sz w:val="24"/>
        </w:rPr>
      </w:pPr>
    </w:p>
    <w:p>
      <w:pPr>
        <w:spacing w:line="440" w:lineRule="exact"/>
        <w:ind w:firstLine="480" w:firstLineChars="200"/>
        <w:rPr>
          <w:rFonts w:ascii="黑体" w:hAnsi="黑体" w:eastAsia="黑体"/>
          <w:sz w:val="24"/>
        </w:rPr>
      </w:pPr>
    </w:p>
    <w:p>
      <w:pPr>
        <w:spacing w:line="440" w:lineRule="exact"/>
        <w:ind w:firstLine="480" w:firstLineChars="200"/>
        <w:rPr>
          <w:rFonts w:ascii="黑体" w:hAnsi="黑体" w:eastAsia="黑体"/>
          <w:sz w:val="24"/>
        </w:rPr>
      </w:pPr>
    </w:p>
    <w:p>
      <w:pPr>
        <w:spacing w:line="440" w:lineRule="exact"/>
        <w:ind w:firstLine="480" w:firstLineChars="200"/>
        <w:rPr>
          <w:rFonts w:ascii="黑体" w:hAnsi="黑体" w:eastAsia="黑体"/>
          <w:sz w:val="24"/>
        </w:rPr>
      </w:pPr>
    </w:p>
    <w:p>
      <w:pPr>
        <w:spacing w:line="440" w:lineRule="exact"/>
        <w:ind w:firstLine="480" w:firstLineChars="200"/>
        <w:rPr>
          <w:rFonts w:ascii="黑体" w:hAnsi="黑体" w:eastAsia="黑体"/>
          <w:sz w:val="24"/>
        </w:rPr>
      </w:pPr>
    </w:p>
    <w:p>
      <w:pPr>
        <w:spacing w:line="440" w:lineRule="exact"/>
        <w:rPr>
          <w:rFonts w:ascii="黑体" w:hAnsi="黑体" w:eastAsia="黑体"/>
          <w:sz w:val="24"/>
        </w:rPr>
      </w:pPr>
    </w:p>
    <w:p>
      <w:pPr>
        <w:pStyle w:val="5"/>
        <w:rPr>
          <w:rFonts w:ascii="黑体" w:hAnsi="黑体" w:eastAsia="黑体"/>
          <w:b w:val="0"/>
          <w:bCs w:val="0"/>
          <w:sz w:val="24"/>
        </w:rPr>
      </w:pPr>
      <w:r>
        <w:rPr>
          <w:rFonts w:hint="eastAsia" w:ascii="黑体" w:hAnsi="黑体" w:eastAsia="黑体"/>
          <w:b w:val="0"/>
          <w:bCs w:val="0"/>
          <w:sz w:val="24"/>
        </w:rPr>
        <w:t>附件3-A：评标详细程序</w:t>
      </w:r>
      <w:bookmarkEnd w:id="175"/>
    </w:p>
    <w:p>
      <w:pPr>
        <w:spacing w:beforeLines="70" w:afterLines="70" w:line="420" w:lineRule="exact"/>
        <w:jc w:val="center"/>
        <w:rPr>
          <w:rFonts w:ascii="黑体" w:hAnsi="宋体" w:eastAsia="黑体"/>
          <w:sz w:val="28"/>
          <w:szCs w:val="28"/>
        </w:rPr>
      </w:pPr>
      <w:r>
        <w:rPr>
          <w:rFonts w:hint="eastAsia" w:ascii="黑体" w:hAnsi="宋体" w:eastAsia="黑体"/>
          <w:sz w:val="28"/>
          <w:szCs w:val="28"/>
        </w:rPr>
        <w:t>评标详细程序</w:t>
      </w:r>
    </w:p>
    <w:p>
      <w:pPr>
        <w:spacing w:line="360" w:lineRule="auto"/>
        <w:rPr>
          <w:rFonts w:ascii="黑体" w:hAnsi="宋体" w:eastAsia="黑体"/>
          <w:sz w:val="24"/>
        </w:rPr>
      </w:pPr>
      <w:bookmarkStart w:id="178" w:name="_Toc300678103"/>
      <w:r>
        <w:rPr>
          <w:rFonts w:ascii="黑体" w:hAnsi="宋体" w:eastAsia="黑体" w:cs="黑体"/>
          <w:sz w:val="24"/>
        </w:rPr>
        <w:t>A0.</w:t>
      </w:r>
      <w:r>
        <w:rPr>
          <w:rFonts w:hint="eastAsia" w:ascii="黑体" w:hAnsi="宋体" w:eastAsia="黑体" w:cs="黑体"/>
          <w:sz w:val="24"/>
        </w:rPr>
        <w:t>总</w:t>
      </w:r>
      <w:r>
        <w:rPr>
          <w:rFonts w:ascii="黑体" w:hAnsi="宋体" w:eastAsia="黑体" w:cs="黑体"/>
          <w:sz w:val="24"/>
        </w:rPr>
        <w:t xml:space="preserve">  </w:t>
      </w:r>
      <w:r>
        <w:rPr>
          <w:rFonts w:hint="eastAsia" w:ascii="黑体" w:hAnsi="宋体" w:eastAsia="黑体" w:cs="黑体"/>
          <w:sz w:val="24"/>
        </w:rPr>
        <w:t>则</w:t>
      </w:r>
    </w:p>
    <w:p>
      <w:pPr>
        <w:spacing w:line="360" w:lineRule="auto"/>
        <w:ind w:firstLine="420" w:firstLineChars="200"/>
        <w:rPr>
          <w:rFonts w:ascii="宋体"/>
        </w:rPr>
      </w:pPr>
      <w:r>
        <w:rPr>
          <w:rFonts w:hint="eastAsia" w:ascii="宋体" w:hAnsi="宋体" w:cs="宋体"/>
        </w:rPr>
        <w:t>本附件是本章“评标办法”的组成部分，是对本章第</w:t>
      </w:r>
      <w:r>
        <w:rPr>
          <w:rFonts w:ascii="宋体" w:hAnsi="宋体" w:cs="宋体"/>
        </w:rPr>
        <w:t>3</w:t>
      </w:r>
      <w:r>
        <w:rPr>
          <w:rFonts w:hint="eastAsia" w:ascii="宋体" w:hAnsi="宋体" w:cs="宋体"/>
        </w:rPr>
        <w:t>条所规定的评标程序的进一些细化，评标委员会应当按照本附件所规定的详细程序开展并完成评标工作。</w:t>
      </w:r>
    </w:p>
    <w:p>
      <w:pPr>
        <w:spacing w:line="360" w:lineRule="auto"/>
        <w:rPr>
          <w:rFonts w:ascii="黑体" w:hAnsi="宋体" w:eastAsia="黑体"/>
          <w:sz w:val="24"/>
        </w:rPr>
      </w:pPr>
      <w:r>
        <w:rPr>
          <w:rFonts w:ascii="黑体" w:hAnsi="宋体" w:eastAsia="黑体" w:cs="黑体"/>
          <w:sz w:val="24"/>
        </w:rPr>
        <w:t>A1.</w:t>
      </w:r>
      <w:r>
        <w:rPr>
          <w:rFonts w:hint="eastAsia" w:ascii="黑体" w:hAnsi="宋体" w:eastAsia="黑体" w:cs="黑体"/>
          <w:sz w:val="24"/>
        </w:rPr>
        <w:t>基本程序</w:t>
      </w:r>
    </w:p>
    <w:p>
      <w:pPr>
        <w:spacing w:line="300" w:lineRule="auto"/>
        <w:ind w:firstLine="420" w:firstLineChars="200"/>
        <w:rPr>
          <w:rFonts w:ascii="宋体"/>
        </w:rPr>
      </w:pPr>
      <w:r>
        <w:rPr>
          <w:rFonts w:hint="eastAsia" w:ascii="宋体" w:hAnsi="宋体" w:cs="宋体"/>
        </w:rPr>
        <w:t>评标活动将按以下五个步骤进行：</w:t>
      </w:r>
    </w:p>
    <w:p>
      <w:pPr>
        <w:spacing w:beforeLines="30" w:line="300" w:lineRule="auto"/>
        <w:ind w:firstLine="420" w:firstLineChars="200"/>
        <w:rPr>
          <w:rFonts w:ascii="宋体"/>
        </w:rPr>
      </w:pPr>
      <w:r>
        <w:rPr>
          <w:rFonts w:hint="eastAsia" w:ascii="宋体" w:hAnsi="宋体" w:cs="宋体"/>
        </w:rPr>
        <w:t>（</w:t>
      </w:r>
      <w:r>
        <w:rPr>
          <w:rFonts w:ascii="宋体" w:hAnsi="宋体" w:cs="宋体"/>
        </w:rPr>
        <w:t>1</w:t>
      </w:r>
      <w:r>
        <w:rPr>
          <w:rFonts w:hint="eastAsia" w:ascii="宋体" w:hAnsi="宋体" w:cs="宋体"/>
        </w:rPr>
        <w:t>）评标准备；</w:t>
      </w:r>
    </w:p>
    <w:p>
      <w:pPr>
        <w:spacing w:beforeLines="30" w:line="300" w:lineRule="auto"/>
        <w:ind w:firstLine="420" w:firstLineChars="200"/>
        <w:rPr>
          <w:rFonts w:ascii="宋体"/>
        </w:rPr>
      </w:pPr>
      <w:r>
        <w:rPr>
          <w:rFonts w:hint="eastAsia" w:ascii="宋体" w:hAnsi="宋体" w:cs="宋体"/>
        </w:rPr>
        <w:t>（</w:t>
      </w:r>
      <w:r>
        <w:rPr>
          <w:rFonts w:ascii="宋体" w:hAnsi="宋体" w:cs="宋体"/>
        </w:rPr>
        <w:t>2</w:t>
      </w:r>
      <w:r>
        <w:rPr>
          <w:rFonts w:hint="eastAsia" w:ascii="宋体" w:hAnsi="宋体" w:cs="宋体"/>
        </w:rPr>
        <w:t>）初步评审；</w:t>
      </w:r>
    </w:p>
    <w:p>
      <w:pPr>
        <w:spacing w:beforeLines="30" w:line="300" w:lineRule="auto"/>
        <w:ind w:firstLine="420" w:firstLineChars="200"/>
        <w:rPr>
          <w:rFonts w:ascii="宋体"/>
        </w:rPr>
      </w:pPr>
      <w:r>
        <w:rPr>
          <w:rFonts w:hint="eastAsia" w:ascii="宋体" w:hAnsi="宋体" w:cs="宋体"/>
        </w:rPr>
        <w:t>（</w:t>
      </w:r>
      <w:r>
        <w:rPr>
          <w:rFonts w:ascii="宋体" w:hAnsi="宋体" w:cs="宋体"/>
        </w:rPr>
        <w:t>3</w:t>
      </w:r>
      <w:r>
        <w:rPr>
          <w:rFonts w:hint="eastAsia" w:ascii="宋体" w:hAnsi="宋体" w:cs="宋体"/>
        </w:rPr>
        <w:t>）详细评审；</w:t>
      </w:r>
    </w:p>
    <w:p>
      <w:pPr>
        <w:spacing w:beforeLines="30" w:line="300" w:lineRule="auto"/>
        <w:ind w:firstLine="420" w:firstLineChars="200"/>
        <w:rPr>
          <w:rFonts w:ascii="宋体"/>
        </w:rPr>
      </w:pPr>
      <w:r>
        <w:rPr>
          <w:rFonts w:hint="eastAsia" w:ascii="宋体" w:hAnsi="宋体" w:cs="宋体"/>
        </w:rPr>
        <w:t>（</w:t>
      </w:r>
      <w:r>
        <w:rPr>
          <w:rFonts w:ascii="宋体" w:hAnsi="宋体" w:cs="宋体"/>
        </w:rPr>
        <w:t>4</w:t>
      </w:r>
      <w:r>
        <w:rPr>
          <w:rFonts w:hint="eastAsia" w:ascii="宋体" w:hAnsi="宋体" w:cs="宋体"/>
        </w:rPr>
        <w:t>）澄清、说明或补正；</w:t>
      </w:r>
    </w:p>
    <w:p>
      <w:pPr>
        <w:spacing w:beforeLines="30" w:afterLines="30" w:line="300" w:lineRule="auto"/>
        <w:ind w:firstLine="420" w:firstLineChars="200"/>
        <w:rPr>
          <w:rFonts w:ascii="宋体"/>
        </w:rPr>
      </w:pPr>
      <w:r>
        <w:rPr>
          <w:rFonts w:hint="eastAsia" w:ascii="宋体" w:hAnsi="宋体" w:cs="宋体"/>
        </w:rPr>
        <w:t>（</w:t>
      </w:r>
      <w:r>
        <w:rPr>
          <w:rFonts w:ascii="宋体" w:hAnsi="宋体" w:cs="宋体"/>
        </w:rPr>
        <w:t>5</w:t>
      </w:r>
      <w:r>
        <w:rPr>
          <w:rFonts w:hint="eastAsia" w:ascii="宋体" w:hAnsi="宋体" w:cs="宋体"/>
        </w:rPr>
        <w:t>）推荐中标候选人或者直接确定中标人及提交评标报告。</w:t>
      </w:r>
    </w:p>
    <w:p>
      <w:pPr>
        <w:spacing w:line="360" w:lineRule="auto"/>
        <w:rPr>
          <w:rFonts w:ascii="黑体" w:hAnsi="宋体" w:eastAsia="黑体"/>
          <w:sz w:val="24"/>
        </w:rPr>
      </w:pPr>
      <w:r>
        <w:rPr>
          <w:rFonts w:ascii="黑体" w:hAnsi="宋体" w:eastAsia="黑体" w:cs="黑体"/>
          <w:sz w:val="24"/>
        </w:rPr>
        <w:t>A2.</w:t>
      </w:r>
      <w:r>
        <w:rPr>
          <w:rFonts w:hint="eastAsia" w:ascii="黑体" w:hAnsi="宋体" w:eastAsia="黑体" w:cs="黑体"/>
          <w:sz w:val="24"/>
        </w:rPr>
        <w:t>评标准备</w:t>
      </w:r>
    </w:p>
    <w:p>
      <w:pPr>
        <w:spacing w:line="360" w:lineRule="auto"/>
        <w:ind w:firstLine="420" w:firstLineChars="200"/>
        <w:rPr>
          <w:rFonts w:ascii="宋体"/>
        </w:rPr>
      </w:pPr>
      <w:r>
        <w:rPr>
          <w:rFonts w:ascii="宋体" w:hAnsi="宋体" w:cs="宋体"/>
        </w:rPr>
        <w:t xml:space="preserve">A2.1 </w:t>
      </w:r>
      <w:r>
        <w:rPr>
          <w:rFonts w:hint="eastAsia" w:ascii="宋体" w:hAnsi="宋体" w:cs="宋体"/>
        </w:rPr>
        <w:t>评标委员会成员签到</w:t>
      </w:r>
    </w:p>
    <w:p>
      <w:pPr>
        <w:spacing w:line="360" w:lineRule="auto"/>
        <w:ind w:firstLine="420" w:firstLineChars="200"/>
      </w:pPr>
      <w:r>
        <w:rPr>
          <w:rFonts w:hint="eastAsia" w:cs="宋体"/>
        </w:rPr>
        <w:t>评标委员会成员到达评标现场时应在签到表上签到以证明其出席。评标委员会签到表见附表</w:t>
      </w:r>
      <w:r>
        <w:t>3-2</w:t>
      </w:r>
      <w:r>
        <w:rPr>
          <w:rFonts w:hint="eastAsia" w:cs="宋体"/>
        </w:rPr>
        <w:t>。</w:t>
      </w:r>
    </w:p>
    <w:p>
      <w:pPr>
        <w:spacing w:line="360" w:lineRule="auto"/>
        <w:ind w:firstLine="420" w:firstLineChars="200"/>
        <w:rPr>
          <w:rFonts w:ascii="宋体"/>
        </w:rPr>
      </w:pPr>
      <w:r>
        <w:rPr>
          <w:rFonts w:ascii="宋体" w:hAnsi="宋体" w:cs="宋体"/>
        </w:rPr>
        <w:t xml:space="preserve">A2.2 </w:t>
      </w:r>
      <w:r>
        <w:rPr>
          <w:rFonts w:hint="eastAsia" w:ascii="宋体" w:hAnsi="宋体" w:cs="宋体"/>
        </w:rPr>
        <w:t>评标委员会的分工</w:t>
      </w:r>
    </w:p>
    <w:p>
      <w:pPr>
        <w:spacing w:line="360" w:lineRule="auto"/>
        <w:ind w:firstLine="420" w:firstLineChars="200"/>
      </w:pPr>
      <w:r>
        <w:rPr>
          <w:rFonts w:hint="eastAsia" w:cs="宋体"/>
        </w:rPr>
        <w:t>评标委员会首先推选一名评标委员会主任。招标人也可以直接指定评标委员会主任。评标委员会主任负责评标活动的组织领导工作。评标委员会主任在与其他评标委员会成员协商的基础上，可以将评标委员会划分为技术组和商务组，但最终评审结果须全体评标委员会一致认可。</w:t>
      </w:r>
    </w:p>
    <w:p>
      <w:pPr>
        <w:spacing w:line="360" w:lineRule="auto"/>
        <w:ind w:firstLine="420" w:firstLineChars="200"/>
        <w:rPr>
          <w:rFonts w:ascii="宋体"/>
        </w:rPr>
      </w:pPr>
      <w:r>
        <w:rPr>
          <w:rFonts w:ascii="宋体" w:hAnsi="宋体" w:cs="宋体"/>
        </w:rPr>
        <w:t xml:space="preserve">A2.3 </w:t>
      </w:r>
      <w:r>
        <w:rPr>
          <w:rFonts w:hint="eastAsia" w:ascii="宋体" w:hAnsi="宋体" w:cs="宋体"/>
        </w:rPr>
        <w:t>熟悉文件资料</w:t>
      </w:r>
    </w:p>
    <w:p>
      <w:pPr>
        <w:spacing w:line="360" w:lineRule="auto"/>
        <w:ind w:firstLine="420" w:firstLineChars="200"/>
        <w:rPr>
          <w:rFonts w:ascii="宋体"/>
        </w:rPr>
      </w:pPr>
      <w:r>
        <w:rPr>
          <w:rFonts w:ascii="宋体" w:hAnsi="宋体" w:cs="宋体"/>
        </w:rPr>
        <w:t xml:space="preserve">A2.3.1 </w:t>
      </w:r>
      <w:r>
        <w:rPr>
          <w:rFonts w:hint="eastAsia" w:ascii="宋体" w:hAnsi="宋体" w:cs="宋体"/>
        </w:rPr>
        <w:t>评标委员会主任应组织评标委员会成员认真研究招标文件，了解和熟悉招标目的、招标范围、主要合同条件、技术标准和要求、质量标准和工期要求，掌握评标标准和方法，熟悉本章及附件中包括的评标表格的使用，如果本章及附件所附的表格不能满足评标所需时，评标委员会应补充编制评标所需的表格，尤其是用于详细分析计算的表格。未在招标文件中规定的标准和方法不得作为评标的依据。</w:t>
      </w:r>
    </w:p>
    <w:p>
      <w:pPr>
        <w:adjustRightInd w:val="0"/>
        <w:snapToGrid w:val="0"/>
        <w:spacing w:line="360" w:lineRule="auto"/>
        <w:ind w:firstLine="420" w:firstLineChars="200"/>
        <w:rPr>
          <w:rFonts w:ascii="宋体"/>
        </w:rPr>
      </w:pPr>
      <w:r>
        <w:rPr>
          <w:rFonts w:ascii="黑体" w:hAnsi="宋体" w:eastAsia="黑体" w:cs="黑体"/>
        </w:rPr>
        <w:t xml:space="preserve">A2.3.2 </w:t>
      </w:r>
      <w:r>
        <w:rPr>
          <w:rFonts w:hint="eastAsia" w:ascii="宋体" w:hAnsi="宋体" w:cs="宋体"/>
        </w:rPr>
        <w:t>招标人或招标代理机构应向评标委员会提供评标所需的信息和数据，包括招标文件、未在开标会上当场拒绝的各投标文件、开标会记录、标底（如有）、工程所在地工程造价管理部门颁布的工程造价信息、定额（如作为计价依据时）、有关的法律、法规、规章、国家标准以及招标人或评标委员会认为必要的其他信息和数据。</w:t>
      </w:r>
    </w:p>
    <w:p>
      <w:pPr>
        <w:spacing w:line="360" w:lineRule="auto"/>
        <w:ind w:firstLine="420" w:firstLineChars="200"/>
        <w:rPr>
          <w:rFonts w:ascii="宋体"/>
        </w:rPr>
      </w:pPr>
      <w:r>
        <w:rPr>
          <w:rFonts w:ascii="宋体" w:hAnsi="宋体" w:cs="宋体"/>
        </w:rPr>
        <w:t xml:space="preserve">A2.4 </w:t>
      </w:r>
      <w:r>
        <w:rPr>
          <w:rFonts w:hint="eastAsia" w:ascii="宋体" w:hAnsi="宋体" w:cs="宋体"/>
        </w:rPr>
        <w:t>对投标文件进行基础性数据分析和整理工作（清标）</w:t>
      </w:r>
    </w:p>
    <w:p>
      <w:pPr>
        <w:adjustRightInd w:val="0"/>
        <w:snapToGrid w:val="0"/>
        <w:spacing w:line="360" w:lineRule="auto"/>
        <w:ind w:firstLine="420" w:firstLineChars="200"/>
        <w:rPr>
          <w:rFonts w:ascii="宋体"/>
        </w:rPr>
      </w:pPr>
      <w:r>
        <w:rPr>
          <w:rFonts w:ascii="宋体" w:hAnsi="宋体" w:cs="宋体"/>
        </w:rPr>
        <w:t xml:space="preserve">A2.4.1 </w:t>
      </w:r>
      <w:r>
        <w:rPr>
          <w:rFonts w:hint="eastAsia" w:ascii="宋体" w:hAnsi="宋体" w:cs="宋体"/>
        </w:rPr>
        <w:t>在不改变投标人投标文件实质性内容的前提下，评标委员会应当对投标文件进行基础性数据分析和整理（本章中简称为“清标”），从而发现并提取其中可能存在的对招标范围理解的偏差、投标报价的算术性错误、错漏项、投标报价构成不合理、不平衡报价等存在明显异常的问题，并就这些问题整理形成清标成果。评标委员会对清标成果审议后，决定需要投标人进行书面澄清、说明或补正的问题，形成质疑问卷，向投标人发出问题澄清通知（包括质疑问卷）。</w:t>
      </w:r>
    </w:p>
    <w:p>
      <w:pPr>
        <w:adjustRightInd w:val="0"/>
        <w:snapToGrid w:val="0"/>
        <w:spacing w:line="360" w:lineRule="auto"/>
        <w:ind w:firstLine="420" w:firstLineChars="200"/>
        <w:rPr>
          <w:rFonts w:ascii="宋体"/>
        </w:rPr>
      </w:pPr>
      <w:r>
        <w:rPr>
          <w:rFonts w:ascii="黑体" w:hAnsi="宋体" w:eastAsia="黑体" w:cs="黑体"/>
        </w:rPr>
        <w:t xml:space="preserve">A2.4.2 </w:t>
      </w:r>
      <w:r>
        <w:rPr>
          <w:rFonts w:hint="eastAsia" w:ascii="宋体" w:hAnsi="宋体" w:cs="宋体"/>
        </w:rPr>
        <w:t>投标人接到评标委员会发出的问题澄清通知后，应按评标委员会的要求提供书面澄清资料并按要求进行密封，在规定的时间递交到指定地点。投标人递交的书面澄清资料由评标委员会开启。</w:t>
      </w:r>
    </w:p>
    <w:p>
      <w:pPr>
        <w:spacing w:line="360" w:lineRule="auto"/>
        <w:rPr>
          <w:rFonts w:ascii="黑体" w:hAnsi="宋体" w:eastAsia="黑体"/>
          <w:sz w:val="24"/>
        </w:rPr>
      </w:pPr>
      <w:r>
        <w:rPr>
          <w:rFonts w:ascii="黑体" w:hAnsi="宋体" w:eastAsia="黑体" w:cs="黑体"/>
          <w:sz w:val="24"/>
        </w:rPr>
        <w:t>A3</w:t>
      </w:r>
      <w:r>
        <w:rPr>
          <w:rFonts w:hint="eastAsia" w:ascii="黑体" w:hAnsi="宋体" w:eastAsia="黑体" w:cs="黑体"/>
          <w:sz w:val="24"/>
        </w:rPr>
        <w:t>初步评审</w:t>
      </w:r>
    </w:p>
    <w:p>
      <w:pPr>
        <w:spacing w:line="360" w:lineRule="auto"/>
        <w:ind w:firstLine="420" w:firstLineChars="200"/>
        <w:rPr>
          <w:rFonts w:ascii="宋体"/>
        </w:rPr>
      </w:pPr>
      <w:r>
        <w:rPr>
          <w:rFonts w:ascii="宋体" w:hAnsi="宋体" w:cs="宋体"/>
        </w:rPr>
        <w:t xml:space="preserve">A3.1 </w:t>
      </w:r>
      <w:r>
        <w:rPr>
          <w:rFonts w:hint="eastAsia" w:ascii="宋体" w:hAnsi="宋体" w:cs="宋体"/>
        </w:rPr>
        <w:t>形式评审</w:t>
      </w:r>
    </w:p>
    <w:p>
      <w:pPr>
        <w:spacing w:line="360" w:lineRule="auto"/>
        <w:ind w:firstLine="420" w:firstLineChars="200"/>
      </w:pPr>
      <w:r>
        <w:rPr>
          <w:rFonts w:hint="eastAsia" w:cs="宋体"/>
        </w:rPr>
        <w:t>评标委员会根据评标办法前附表中规定的评审因素和评审标准，对投标人的投标文件进行形式评审，并使用附</w:t>
      </w:r>
      <w:r>
        <w:rPr>
          <w:rFonts w:hint="eastAsia" w:ascii="宋体" w:hAnsi="宋体" w:cs="宋体"/>
        </w:rPr>
        <w:t>表</w:t>
      </w:r>
      <w:r>
        <w:rPr>
          <w:rFonts w:ascii="宋体" w:hAnsi="宋体" w:cs="宋体"/>
        </w:rPr>
        <w:t>3-3</w:t>
      </w:r>
      <w:r>
        <w:rPr>
          <w:rFonts w:hint="eastAsia" w:cs="宋体"/>
        </w:rPr>
        <w:t>记录评审结果。</w:t>
      </w:r>
    </w:p>
    <w:p>
      <w:pPr>
        <w:spacing w:line="360" w:lineRule="auto"/>
        <w:ind w:firstLine="420" w:firstLineChars="200"/>
        <w:rPr>
          <w:rFonts w:ascii="宋体"/>
        </w:rPr>
      </w:pPr>
      <w:r>
        <w:rPr>
          <w:rFonts w:ascii="宋体" w:hAnsi="宋体" w:cs="宋体"/>
        </w:rPr>
        <w:t xml:space="preserve">A3.2 </w:t>
      </w:r>
      <w:r>
        <w:rPr>
          <w:rFonts w:hint="eastAsia" w:ascii="宋体" w:hAnsi="宋体" w:cs="宋体"/>
        </w:rPr>
        <w:t>资格评审</w:t>
      </w:r>
    </w:p>
    <w:p>
      <w:pPr>
        <w:spacing w:line="360" w:lineRule="auto"/>
        <w:ind w:firstLine="420" w:firstLineChars="200"/>
      </w:pPr>
      <w:r>
        <w:rPr>
          <w:rFonts w:ascii="宋体" w:hAnsi="宋体" w:cs="宋体"/>
        </w:rPr>
        <w:t xml:space="preserve">A3.2.1 </w:t>
      </w:r>
      <w:r>
        <w:rPr>
          <w:rFonts w:hint="eastAsia" w:ascii="宋体" w:hAnsi="宋体" w:cs="宋体"/>
        </w:rPr>
        <w:t>评标委员会根据评标办法前附表中规定的评审因素和评审标准，对投标人的投标文件进行资格评审，并使用附表</w:t>
      </w:r>
      <w:r>
        <w:rPr>
          <w:rFonts w:ascii="宋体" w:hAnsi="宋体" w:cs="宋体"/>
        </w:rPr>
        <w:t>3-4</w:t>
      </w:r>
      <w:r>
        <w:rPr>
          <w:rFonts w:hint="eastAsia" w:ascii="宋体" w:hAnsi="宋体" w:cs="宋体"/>
        </w:rPr>
        <w:t>、附表</w:t>
      </w:r>
      <w:r>
        <w:rPr>
          <w:rFonts w:ascii="宋体" w:hAnsi="宋体" w:cs="宋体"/>
        </w:rPr>
        <w:t>3-5</w:t>
      </w:r>
      <w:r>
        <w:rPr>
          <w:rFonts w:hint="eastAsia" w:ascii="宋体" w:hAnsi="宋体" w:cs="宋体"/>
        </w:rPr>
        <w:t>记录评审结果。（适用于开标后资格审查的）</w:t>
      </w:r>
    </w:p>
    <w:p>
      <w:pPr>
        <w:spacing w:line="360" w:lineRule="auto"/>
        <w:ind w:firstLine="420" w:firstLineChars="200"/>
        <w:rPr>
          <w:rFonts w:ascii="宋体"/>
        </w:rPr>
      </w:pPr>
      <w:r>
        <w:rPr>
          <w:rFonts w:ascii="宋体" w:hAnsi="宋体" w:cs="宋体"/>
        </w:rPr>
        <w:t xml:space="preserve">A3.2.1 </w:t>
      </w:r>
      <w:r>
        <w:rPr>
          <w:rFonts w:hint="eastAsia" w:ascii="宋体" w:hAnsi="宋体" w:cs="宋体"/>
        </w:rPr>
        <w:t>已实行开标前资格审查的，评标委员会一般不再对资格进行评审，但当投标人资格申请文件的内容发生重大变化时，评标委员会依据资格审查文件中规定的标准和方法，对照投标人资格申请文件中的资料以及在开标前更新的资料，对其更新的资料进行评审，其变化后的资格条件不得低于原有资格条件要求。（适用于开标前资格审查的）</w:t>
      </w:r>
    </w:p>
    <w:p>
      <w:pPr>
        <w:spacing w:line="360" w:lineRule="auto"/>
        <w:ind w:firstLine="420" w:firstLineChars="200"/>
        <w:rPr>
          <w:rFonts w:ascii="宋体"/>
        </w:rPr>
      </w:pPr>
      <w:r>
        <w:rPr>
          <w:rFonts w:ascii="宋体" w:hAnsi="宋体" w:cs="宋体"/>
        </w:rPr>
        <w:t xml:space="preserve">A3.3 </w:t>
      </w:r>
      <w:r>
        <w:rPr>
          <w:rFonts w:hint="eastAsia" w:ascii="宋体" w:hAnsi="宋体" w:cs="宋体"/>
        </w:rPr>
        <w:t>响应性评审</w:t>
      </w:r>
    </w:p>
    <w:p>
      <w:pPr>
        <w:spacing w:line="360" w:lineRule="auto"/>
        <w:ind w:firstLine="420" w:firstLineChars="200"/>
        <w:rPr>
          <w:rFonts w:ascii="宋体"/>
        </w:rPr>
      </w:pPr>
      <w:r>
        <w:rPr>
          <w:rFonts w:ascii="宋体" w:hAnsi="宋体" w:cs="宋体"/>
        </w:rPr>
        <w:t xml:space="preserve">A3.3.1 </w:t>
      </w:r>
      <w:r>
        <w:rPr>
          <w:rFonts w:hint="eastAsia" w:ascii="宋体" w:hAnsi="宋体" w:cs="宋体"/>
        </w:rPr>
        <w:t>评标委员会根据评标办法前附表中规定的评审因素和评审标准，对投标人的投标文件进行响应性评审，并使用附表</w:t>
      </w:r>
      <w:r>
        <w:rPr>
          <w:rFonts w:ascii="宋体" w:hAnsi="宋体" w:cs="宋体"/>
        </w:rPr>
        <w:t>3-6</w:t>
      </w:r>
      <w:r>
        <w:rPr>
          <w:rFonts w:hint="eastAsia" w:ascii="宋体" w:hAnsi="宋体" w:cs="宋体"/>
        </w:rPr>
        <w:t>记录评审结果。</w:t>
      </w:r>
    </w:p>
    <w:p>
      <w:pPr>
        <w:spacing w:line="360" w:lineRule="auto"/>
        <w:ind w:firstLine="420" w:firstLineChars="200"/>
        <w:rPr>
          <w:rFonts w:ascii="宋体"/>
        </w:rPr>
      </w:pPr>
      <w:r>
        <w:rPr>
          <w:rFonts w:ascii="宋体" w:hAnsi="宋体" w:cs="宋体"/>
        </w:rPr>
        <w:t xml:space="preserve">A3.3.2 </w:t>
      </w:r>
      <w:r>
        <w:rPr>
          <w:rFonts w:hint="eastAsia" w:ascii="宋体" w:hAnsi="宋体" w:cs="宋体"/>
        </w:rPr>
        <w:t>投标人投标价格不得超出（不含等于）按照第二章“投标人须知”前附表第</w:t>
      </w:r>
      <w:r>
        <w:rPr>
          <w:rFonts w:ascii="宋体" w:hAnsi="宋体" w:cs="宋体"/>
        </w:rPr>
        <w:t>10.2</w:t>
      </w:r>
      <w:r>
        <w:rPr>
          <w:rFonts w:hint="eastAsia" w:ascii="宋体" w:hAnsi="宋体" w:cs="宋体"/>
        </w:rPr>
        <w:t>款载明的招标控制价，凡投标人的投标价格超出招标控制价的，该投标人的投标文件不能通过响应性评审。（适用于设立招标控制价的情形）</w:t>
      </w:r>
    </w:p>
    <w:p>
      <w:pPr>
        <w:spacing w:line="360" w:lineRule="auto"/>
        <w:ind w:firstLine="420" w:firstLineChars="200"/>
        <w:rPr>
          <w:rFonts w:ascii="宋体"/>
        </w:rPr>
      </w:pPr>
      <w:r>
        <w:rPr>
          <w:rFonts w:ascii="宋体" w:hAnsi="宋体" w:cs="宋体"/>
        </w:rPr>
        <w:t xml:space="preserve">A3.4 </w:t>
      </w:r>
      <w:r>
        <w:rPr>
          <w:rFonts w:hint="eastAsia" w:ascii="宋体" w:hAnsi="宋体" w:cs="宋体"/>
        </w:rPr>
        <w:t>施工组织设计和项目管理机构评审</w:t>
      </w:r>
    </w:p>
    <w:p>
      <w:pPr>
        <w:spacing w:line="360" w:lineRule="auto"/>
        <w:ind w:firstLine="420" w:firstLineChars="200"/>
        <w:rPr>
          <w:rFonts w:ascii="宋体" w:hAnsi="宋体" w:cs="宋体"/>
        </w:rPr>
      </w:pPr>
      <w:r>
        <w:rPr>
          <w:rFonts w:hint="eastAsia" w:ascii="宋体" w:hAnsi="宋体" w:cs="宋体"/>
        </w:rPr>
        <w:t>评标委员会根据评标办法前附表中规定的评审因素和评审标准，对投标人的施工组织设计和项目管理机构进行评审，并使用附表</w:t>
      </w:r>
      <w:r>
        <w:rPr>
          <w:rFonts w:ascii="宋体" w:hAnsi="宋体" w:cs="宋体"/>
        </w:rPr>
        <w:t>3-7</w:t>
      </w:r>
      <w:r>
        <w:rPr>
          <w:rFonts w:hint="eastAsia" w:ascii="宋体" w:hAnsi="宋体" w:cs="宋体"/>
        </w:rPr>
        <w:t>记录评审结果。</w:t>
      </w:r>
    </w:p>
    <w:p>
      <w:pPr>
        <w:spacing w:line="360" w:lineRule="auto"/>
        <w:ind w:firstLine="420" w:firstLineChars="200"/>
        <w:rPr>
          <w:rFonts w:ascii="宋体"/>
        </w:rPr>
      </w:pPr>
      <w:r>
        <w:rPr>
          <w:rFonts w:ascii="宋体" w:hAnsi="宋体" w:cs="宋体"/>
        </w:rPr>
        <w:t xml:space="preserve">A3.5 </w:t>
      </w:r>
      <w:r>
        <w:rPr>
          <w:rFonts w:hint="eastAsia" w:ascii="宋体" w:hAnsi="宋体" w:cs="宋体"/>
        </w:rPr>
        <w:t>判断投标是否为废标</w:t>
      </w:r>
    </w:p>
    <w:p>
      <w:pPr>
        <w:spacing w:line="360" w:lineRule="auto"/>
        <w:ind w:firstLine="420" w:firstLineChars="200"/>
        <w:rPr>
          <w:rFonts w:ascii="宋体"/>
        </w:rPr>
      </w:pPr>
      <w:r>
        <w:rPr>
          <w:rFonts w:ascii="宋体" w:hAnsi="宋体" w:cs="宋体"/>
        </w:rPr>
        <w:t xml:space="preserve">A3.5.1 </w:t>
      </w:r>
      <w:r>
        <w:rPr>
          <w:rFonts w:hint="eastAsia" w:ascii="宋体" w:hAnsi="宋体" w:cs="宋体"/>
        </w:rPr>
        <w:t>判断投标人的投标是否为废标的全部条件（包括本章第</w:t>
      </w:r>
      <w:r>
        <w:rPr>
          <w:rFonts w:ascii="宋体" w:hAnsi="宋体" w:cs="宋体"/>
        </w:rPr>
        <w:t>3.1.2</w:t>
      </w:r>
      <w:r>
        <w:rPr>
          <w:rFonts w:hint="eastAsia" w:ascii="宋体" w:hAnsi="宋体" w:cs="宋体"/>
        </w:rPr>
        <w:t>项中规定的条件），在本章附件</w:t>
      </w:r>
      <w:r>
        <w:rPr>
          <w:rFonts w:ascii="宋体" w:hAnsi="宋体" w:cs="宋体"/>
        </w:rPr>
        <w:t>3-B</w:t>
      </w:r>
      <w:r>
        <w:rPr>
          <w:rFonts w:hint="eastAsia" w:ascii="宋体" w:hAnsi="宋体" w:cs="宋体"/>
        </w:rPr>
        <w:t>中集中列示。</w:t>
      </w:r>
    </w:p>
    <w:p>
      <w:pPr>
        <w:spacing w:line="360" w:lineRule="auto"/>
        <w:ind w:firstLine="420" w:firstLineChars="200"/>
        <w:rPr>
          <w:rFonts w:ascii="宋体"/>
        </w:rPr>
      </w:pPr>
      <w:r>
        <w:rPr>
          <w:rFonts w:ascii="宋体" w:hAnsi="宋体" w:cs="宋体"/>
        </w:rPr>
        <w:t xml:space="preserve">A3.5.2 </w:t>
      </w:r>
      <w:r>
        <w:rPr>
          <w:rFonts w:hint="eastAsia" w:ascii="宋体" w:hAnsi="宋体" w:cs="宋体"/>
        </w:rPr>
        <w:t>本章附件</w:t>
      </w:r>
      <w:r>
        <w:rPr>
          <w:rFonts w:ascii="宋体" w:hAnsi="宋体" w:cs="宋体"/>
        </w:rPr>
        <w:t>3-B</w:t>
      </w:r>
      <w:r>
        <w:rPr>
          <w:rFonts w:hint="eastAsia" w:ascii="宋体" w:hAnsi="宋体" w:cs="宋体"/>
        </w:rPr>
        <w:t>集中列示的废标条件不应与第二章“投标人须知”和本章正文部分包括的废标条件抵触，如果出现相互矛盾的情况，以第二章“投标人须知”和本章正文部分的规定为准。</w:t>
      </w:r>
    </w:p>
    <w:p>
      <w:pPr>
        <w:spacing w:line="360" w:lineRule="auto"/>
        <w:ind w:firstLine="420" w:firstLineChars="200"/>
        <w:rPr>
          <w:rFonts w:ascii="宋体"/>
        </w:rPr>
      </w:pPr>
      <w:r>
        <w:rPr>
          <w:rFonts w:ascii="宋体" w:hAnsi="宋体" w:cs="宋体"/>
        </w:rPr>
        <w:t xml:space="preserve">A3.5.3 </w:t>
      </w:r>
      <w:r>
        <w:rPr>
          <w:rFonts w:hint="eastAsia" w:ascii="宋体" w:hAnsi="宋体" w:cs="宋体"/>
        </w:rPr>
        <w:t>评标委员会在评标（包括初步评审和详细评审）过程中，依据本章附件</w:t>
      </w:r>
      <w:r>
        <w:rPr>
          <w:rFonts w:ascii="宋体" w:hAnsi="宋体" w:cs="宋体"/>
        </w:rPr>
        <w:t>3-B</w:t>
      </w:r>
      <w:r>
        <w:rPr>
          <w:rFonts w:hint="eastAsia" w:ascii="宋体" w:hAnsi="宋体" w:cs="宋体"/>
        </w:rPr>
        <w:t>中规定的废标条件判断投标人的投标是否为废标。</w:t>
      </w:r>
    </w:p>
    <w:p>
      <w:pPr>
        <w:spacing w:line="360" w:lineRule="auto"/>
        <w:ind w:firstLine="420" w:firstLineChars="200"/>
        <w:rPr>
          <w:rFonts w:ascii="宋体"/>
        </w:rPr>
      </w:pPr>
      <w:r>
        <w:rPr>
          <w:rFonts w:ascii="宋体" w:hAnsi="宋体" w:cs="宋体"/>
        </w:rPr>
        <w:t xml:space="preserve">A3.6 </w:t>
      </w:r>
      <w:r>
        <w:rPr>
          <w:rFonts w:hint="eastAsia" w:ascii="宋体" w:hAnsi="宋体" w:cs="宋体"/>
        </w:rPr>
        <w:t>算术错误修正</w:t>
      </w:r>
    </w:p>
    <w:p>
      <w:pPr>
        <w:spacing w:line="360" w:lineRule="auto"/>
        <w:ind w:firstLine="420" w:firstLineChars="200"/>
      </w:pPr>
      <w:r>
        <w:rPr>
          <w:rFonts w:hint="eastAsia" w:ascii="宋体" w:hAnsi="宋体" w:cs="宋体"/>
        </w:rPr>
        <w:t>评标委员会依据本章中规定的相关原则对投标报价中存在的算术错误进行修正，并根据算术错误修正结果计算评标价。</w:t>
      </w:r>
      <w:r>
        <w:rPr>
          <w:rFonts w:hint="eastAsia" w:cs="宋体"/>
        </w:rPr>
        <w:t>评标委员会对算术错误的修正应向投标人作书面澄清。投标人对修正结果应书面确认。投标人对修正结果有不同意见或未作书面确认的，评标委员会应重新复核修正结果，再次按上述程序分别进行确认、复核。</w:t>
      </w:r>
    </w:p>
    <w:p>
      <w:pPr>
        <w:spacing w:line="360" w:lineRule="auto"/>
        <w:ind w:firstLine="420" w:firstLineChars="200"/>
        <w:rPr>
          <w:rFonts w:ascii="宋体"/>
        </w:rPr>
      </w:pPr>
      <w:r>
        <w:rPr>
          <w:rFonts w:ascii="宋体" w:hAnsi="宋体" w:cs="宋体"/>
        </w:rPr>
        <w:t xml:space="preserve">A3.7 </w:t>
      </w:r>
      <w:r>
        <w:rPr>
          <w:rFonts w:hint="eastAsia" w:ascii="宋体" w:hAnsi="宋体" w:cs="宋体"/>
        </w:rPr>
        <w:t>澄清、说明或补正</w:t>
      </w:r>
    </w:p>
    <w:p>
      <w:pPr>
        <w:spacing w:line="360" w:lineRule="auto"/>
        <w:ind w:firstLine="420" w:firstLineChars="200"/>
        <w:rPr>
          <w:rFonts w:ascii="宋体"/>
        </w:rPr>
      </w:pPr>
      <w:r>
        <w:rPr>
          <w:rFonts w:hint="eastAsia" w:ascii="宋体" w:hAnsi="宋体" w:cs="宋体"/>
        </w:rPr>
        <w:t>在初步评审过程中，评标委员会应当就投标文件中不明确的内容要求投标人进行澄清、说明或者补正。投标人应当根据问题澄清通知要求，以书面形式予以澄清、说明或者补正。澄清、说明或补正根据本章第</w:t>
      </w:r>
      <w:r>
        <w:rPr>
          <w:rFonts w:ascii="宋体" w:hAnsi="宋体" w:cs="宋体"/>
        </w:rPr>
        <w:t>3.3</w:t>
      </w:r>
      <w:r>
        <w:rPr>
          <w:rFonts w:hint="eastAsia" w:ascii="宋体" w:hAnsi="宋体" w:cs="宋体"/>
        </w:rPr>
        <w:t>款的规定进行。</w:t>
      </w:r>
    </w:p>
    <w:p>
      <w:pPr>
        <w:spacing w:line="360" w:lineRule="auto"/>
        <w:rPr>
          <w:rFonts w:ascii="黑体" w:hAnsi="宋体" w:eastAsia="黑体"/>
          <w:sz w:val="24"/>
        </w:rPr>
      </w:pPr>
      <w:r>
        <w:rPr>
          <w:rFonts w:ascii="黑体" w:hAnsi="宋体" w:eastAsia="黑体" w:cs="黑体"/>
          <w:sz w:val="24"/>
        </w:rPr>
        <w:t>A4.</w:t>
      </w:r>
      <w:r>
        <w:rPr>
          <w:rFonts w:hint="eastAsia" w:ascii="黑体" w:hAnsi="宋体" w:eastAsia="黑体" w:cs="黑体"/>
          <w:sz w:val="24"/>
        </w:rPr>
        <w:t>详细评审</w:t>
      </w:r>
    </w:p>
    <w:p>
      <w:pPr>
        <w:spacing w:line="360" w:lineRule="auto"/>
        <w:ind w:firstLine="420" w:firstLineChars="200"/>
      </w:pPr>
      <w:r>
        <w:rPr>
          <w:rFonts w:hint="eastAsia" w:cs="宋体"/>
        </w:rPr>
        <w:t>只有通过了初步评审、被判定为合格的投标方可进入详细评审。</w:t>
      </w:r>
    </w:p>
    <w:p>
      <w:pPr>
        <w:spacing w:line="360" w:lineRule="auto"/>
        <w:ind w:firstLine="420" w:firstLineChars="200"/>
        <w:rPr>
          <w:rFonts w:ascii="宋体"/>
        </w:rPr>
      </w:pPr>
      <w:r>
        <w:rPr>
          <w:rFonts w:ascii="宋体" w:hAnsi="宋体" w:cs="宋体"/>
        </w:rPr>
        <w:t xml:space="preserve">A4.1 </w:t>
      </w:r>
      <w:r>
        <w:rPr>
          <w:rFonts w:hint="eastAsia" w:ascii="宋体" w:hAnsi="宋体" w:cs="宋体"/>
        </w:rPr>
        <w:t>详细评审的程序</w:t>
      </w:r>
    </w:p>
    <w:p>
      <w:pPr>
        <w:adjustRightInd w:val="0"/>
        <w:snapToGrid w:val="0"/>
        <w:spacing w:line="360" w:lineRule="auto"/>
        <w:ind w:firstLine="420" w:firstLineChars="200"/>
        <w:rPr>
          <w:rFonts w:ascii="宋体"/>
        </w:rPr>
      </w:pPr>
      <w:r>
        <w:rPr>
          <w:rFonts w:ascii="宋体" w:hAnsi="宋体" w:cs="宋体"/>
        </w:rPr>
        <w:t xml:space="preserve">A4.1.1 </w:t>
      </w:r>
      <w:r>
        <w:rPr>
          <w:rFonts w:hint="eastAsia" w:ascii="宋体" w:hAnsi="宋体" w:cs="宋体"/>
        </w:rPr>
        <w:t>评标委员会按照本章第</w:t>
      </w:r>
      <w:r>
        <w:rPr>
          <w:rFonts w:ascii="宋体" w:hAnsi="宋体" w:cs="宋体"/>
        </w:rPr>
        <w:t>3.2</w:t>
      </w:r>
      <w:r>
        <w:rPr>
          <w:rFonts w:hint="eastAsia" w:ascii="宋体" w:hAnsi="宋体" w:cs="宋体"/>
        </w:rPr>
        <w:t>款中规定的程序进行详细评审：</w:t>
      </w:r>
    </w:p>
    <w:p>
      <w:pPr>
        <w:adjustRightInd w:val="0"/>
        <w:snapToGrid w:val="0"/>
        <w:spacing w:line="360" w:lineRule="auto"/>
        <w:ind w:firstLine="420" w:firstLineChars="200"/>
        <w:rPr>
          <w:rFonts w:ascii="宋体"/>
        </w:rPr>
      </w:pPr>
      <w:r>
        <w:rPr>
          <w:rFonts w:hint="eastAsia" w:ascii="宋体" w:hAnsi="宋体" w:cs="宋体"/>
        </w:rPr>
        <w:t>（</w:t>
      </w:r>
      <w:r>
        <w:rPr>
          <w:rFonts w:ascii="宋体" w:hAnsi="宋体" w:cs="宋体"/>
        </w:rPr>
        <w:t>1</w:t>
      </w:r>
      <w:r>
        <w:rPr>
          <w:rFonts w:hint="eastAsia" w:ascii="宋体" w:hAnsi="宋体" w:cs="宋体"/>
        </w:rPr>
        <w:t>）信誉评审和评分；</w:t>
      </w:r>
    </w:p>
    <w:p>
      <w:pPr>
        <w:adjustRightInd w:val="0"/>
        <w:snapToGrid w:val="0"/>
        <w:spacing w:line="360" w:lineRule="auto"/>
        <w:ind w:firstLine="420" w:firstLineChars="200"/>
        <w:rPr>
          <w:rFonts w:ascii="宋体"/>
        </w:rPr>
      </w:pPr>
      <w:r>
        <w:rPr>
          <w:rFonts w:hint="eastAsia" w:ascii="宋体" w:hAnsi="宋体" w:cs="宋体"/>
        </w:rPr>
        <w:t>（</w:t>
      </w:r>
      <w:r>
        <w:rPr>
          <w:rFonts w:ascii="宋体" w:hAnsi="宋体" w:cs="宋体"/>
        </w:rPr>
        <w:t>2</w:t>
      </w:r>
      <w:r>
        <w:rPr>
          <w:rFonts w:hint="eastAsia" w:ascii="宋体" w:hAnsi="宋体" w:cs="宋体"/>
        </w:rPr>
        <w:t>）投标报价评审和评分，并对明显低于其他投标报价的投标报价，或者在设有标底时明显低于标底的投标报价，判断是否低于其个别成本；</w:t>
      </w:r>
    </w:p>
    <w:p>
      <w:pPr>
        <w:adjustRightInd w:val="0"/>
        <w:snapToGrid w:val="0"/>
        <w:spacing w:line="360" w:lineRule="auto"/>
        <w:ind w:firstLine="420" w:firstLineChars="200"/>
        <w:rPr>
          <w:rFonts w:ascii="宋体"/>
        </w:rPr>
      </w:pPr>
      <w:r>
        <w:rPr>
          <w:rFonts w:hint="eastAsia" w:ascii="宋体" w:hAnsi="宋体" w:cs="宋体"/>
        </w:rPr>
        <w:t>（</w:t>
      </w:r>
      <w:r>
        <w:rPr>
          <w:rFonts w:ascii="宋体" w:hAnsi="宋体" w:cs="宋体"/>
        </w:rPr>
        <w:t>3</w:t>
      </w:r>
      <w:r>
        <w:rPr>
          <w:rFonts w:hint="eastAsia" w:ascii="宋体" w:hAnsi="宋体" w:cs="宋体"/>
        </w:rPr>
        <w:t>）汇总评分结果。</w:t>
      </w:r>
    </w:p>
    <w:p>
      <w:pPr>
        <w:spacing w:line="360" w:lineRule="auto"/>
        <w:ind w:firstLine="420" w:firstLineChars="200"/>
        <w:rPr>
          <w:rFonts w:ascii="宋体"/>
        </w:rPr>
      </w:pPr>
      <w:r>
        <w:rPr>
          <w:rFonts w:ascii="宋体" w:hAnsi="宋体" w:cs="宋体"/>
        </w:rPr>
        <w:t xml:space="preserve">A4.2 </w:t>
      </w:r>
      <w:r>
        <w:rPr>
          <w:rFonts w:hint="eastAsia" w:ascii="宋体" w:hAnsi="宋体" w:cs="宋体"/>
        </w:rPr>
        <w:t>信誉评审和评分</w:t>
      </w:r>
    </w:p>
    <w:p>
      <w:pPr>
        <w:adjustRightInd w:val="0"/>
        <w:snapToGrid w:val="0"/>
        <w:spacing w:beforeLines="20" w:afterLines="20" w:line="360" w:lineRule="auto"/>
        <w:ind w:firstLine="420" w:firstLineChars="200"/>
        <w:rPr>
          <w:rFonts w:ascii="黑体" w:hAnsi="宋体" w:eastAsia="黑体"/>
          <w:b/>
          <w:bCs/>
        </w:rPr>
      </w:pPr>
      <w:r>
        <w:rPr>
          <w:rFonts w:hint="eastAsia" w:ascii="宋体" w:hAnsi="宋体" w:cs="宋体"/>
        </w:rPr>
        <w:t>根据评标办法前附表中规定的分值设定、各项评分因素和相应的评分标准，对信誉进行评审和评分，信誉评审的得分记录为</w:t>
      </w:r>
      <w:r>
        <w:rPr>
          <w:rFonts w:ascii="宋体" w:hAnsi="宋体" w:cs="宋体"/>
          <w:b/>
          <w:bCs/>
        </w:rPr>
        <w:t>C</w:t>
      </w:r>
      <w:r>
        <w:rPr>
          <w:rFonts w:hint="eastAsia" w:ascii="宋体" w:hAnsi="宋体" w:cs="宋体"/>
        </w:rPr>
        <w:t>。</w:t>
      </w:r>
    </w:p>
    <w:p>
      <w:pPr>
        <w:spacing w:line="360" w:lineRule="auto"/>
        <w:ind w:firstLine="420" w:firstLineChars="200"/>
        <w:rPr>
          <w:rFonts w:ascii="宋体"/>
        </w:rPr>
      </w:pPr>
      <w:r>
        <w:rPr>
          <w:rFonts w:ascii="宋体" w:hAnsi="宋体" w:cs="宋体"/>
        </w:rPr>
        <w:t xml:space="preserve">A4.3 </w:t>
      </w:r>
      <w:r>
        <w:rPr>
          <w:rFonts w:hint="eastAsia" w:ascii="宋体" w:hAnsi="宋体" w:cs="宋体"/>
        </w:rPr>
        <w:t>判断投标报价是否低于成本</w:t>
      </w:r>
    </w:p>
    <w:p>
      <w:pPr>
        <w:spacing w:line="360" w:lineRule="auto"/>
        <w:ind w:firstLine="420" w:firstLineChars="200"/>
        <w:rPr>
          <w:rFonts w:ascii="宋体"/>
        </w:rPr>
      </w:pPr>
      <w:r>
        <w:rPr>
          <w:rFonts w:hint="eastAsia" w:ascii="宋体" w:hAnsi="宋体" w:cs="宋体"/>
        </w:rPr>
        <w:t>根据本章第</w:t>
      </w:r>
      <w:r>
        <w:rPr>
          <w:rFonts w:ascii="宋体" w:hAnsi="宋体" w:cs="宋体"/>
        </w:rPr>
        <w:t>3.2.4</w:t>
      </w:r>
      <w:r>
        <w:rPr>
          <w:rFonts w:hint="eastAsia" w:ascii="宋体" w:hAnsi="宋体" w:cs="宋体"/>
        </w:rPr>
        <w:t>项的规定，评标委员会根据本章附件</w:t>
      </w:r>
      <w:r>
        <w:rPr>
          <w:rFonts w:ascii="宋体" w:hAnsi="宋体" w:cs="宋体"/>
        </w:rPr>
        <w:t>3-C</w:t>
      </w:r>
      <w:r>
        <w:rPr>
          <w:rFonts w:hint="eastAsia" w:ascii="宋体" w:hAnsi="宋体" w:cs="宋体"/>
        </w:rPr>
        <w:t>中规定标准和方法，判断投标报价是否低于其成本。由评标委员会认定投标人以低于成本竞标的，其投标作废标处理。</w:t>
      </w:r>
    </w:p>
    <w:p>
      <w:pPr>
        <w:spacing w:line="360" w:lineRule="auto"/>
        <w:ind w:firstLine="420" w:firstLineChars="200"/>
        <w:rPr>
          <w:rFonts w:ascii="宋体"/>
        </w:rPr>
      </w:pPr>
      <w:r>
        <w:rPr>
          <w:rFonts w:ascii="宋体" w:hAnsi="宋体" w:cs="宋体"/>
        </w:rPr>
        <w:t xml:space="preserve">A4.4 </w:t>
      </w:r>
      <w:r>
        <w:rPr>
          <w:rFonts w:hint="eastAsia" w:ascii="宋体" w:hAnsi="宋体" w:cs="宋体"/>
        </w:rPr>
        <w:t>投标报价评审和评分（仅按投标总报价进行评分）</w:t>
      </w:r>
    </w:p>
    <w:p>
      <w:pPr>
        <w:adjustRightInd w:val="0"/>
        <w:snapToGrid w:val="0"/>
        <w:spacing w:line="360" w:lineRule="auto"/>
        <w:ind w:firstLine="420" w:firstLineChars="200"/>
        <w:rPr>
          <w:rFonts w:ascii="宋体"/>
        </w:rPr>
      </w:pPr>
      <w:r>
        <w:rPr>
          <w:rFonts w:ascii="宋体" w:hAnsi="宋体" w:cs="宋体"/>
        </w:rPr>
        <w:t xml:space="preserve">A4.4.1 </w:t>
      </w:r>
      <w:r>
        <w:rPr>
          <w:rFonts w:hint="eastAsia" w:ascii="宋体" w:hAnsi="宋体" w:cs="宋体"/>
        </w:rPr>
        <w:t>按照评标办法前附表中规定的方法计算“评标基准价”。</w:t>
      </w:r>
    </w:p>
    <w:p>
      <w:pPr>
        <w:adjustRightInd w:val="0"/>
        <w:snapToGrid w:val="0"/>
        <w:spacing w:beforeLines="20" w:line="360" w:lineRule="auto"/>
        <w:ind w:firstLine="420" w:firstLineChars="200"/>
        <w:rPr>
          <w:rFonts w:ascii="宋体"/>
        </w:rPr>
      </w:pPr>
      <w:r>
        <w:rPr>
          <w:rFonts w:ascii="宋体" w:hAnsi="宋体" w:cs="宋体"/>
        </w:rPr>
        <w:t xml:space="preserve">A4.4.2 </w:t>
      </w:r>
      <w:r>
        <w:rPr>
          <w:rFonts w:hint="eastAsia" w:ascii="宋体" w:hAnsi="宋体" w:cs="宋体"/>
        </w:rPr>
        <w:t>按照评标办法前附表中规定的方法，计算各个已通过了初步评审、技术标和项目管理机构评审并且经过评审认定为不低于其成本的投标报价的“偏差率”。</w:t>
      </w:r>
    </w:p>
    <w:p>
      <w:pPr>
        <w:adjustRightInd w:val="0"/>
        <w:snapToGrid w:val="0"/>
        <w:spacing w:beforeLines="20" w:line="360" w:lineRule="auto"/>
        <w:ind w:firstLine="420" w:firstLineChars="200"/>
        <w:rPr>
          <w:rFonts w:ascii="宋体"/>
        </w:rPr>
      </w:pPr>
      <w:r>
        <w:rPr>
          <w:rFonts w:ascii="宋体" w:hAnsi="宋体" w:cs="宋体"/>
        </w:rPr>
        <w:t xml:space="preserve">A4.4.3 </w:t>
      </w:r>
      <w:r>
        <w:rPr>
          <w:rFonts w:hint="eastAsia" w:ascii="宋体" w:hAnsi="宋体" w:cs="宋体"/>
        </w:rPr>
        <w:t>按照评标办法前附表中规定的评分标准，对照投标报价的偏差率，分别对各个投标报价进行评分，投标报价的得分记录为</w:t>
      </w:r>
      <w:r>
        <w:rPr>
          <w:rFonts w:ascii="宋体" w:hAnsi="宋体" w:cs="宋体"/>
          <w:b/>
          <w:bCs/>
        </w:rPr>
        <w:t>D</w:t>
      </w:r>
      <w:r>
        <w:rPr>
          <w:rFonts w:hint="eastAsia" w:ascii="宋体" w:hAnsi="宋体" w:cs="宋体"/>
        </w:rPr>
        <w:t>。</w:t>
      </w:r>
    </w:p>
    <w:p>
      <w:pPr>
        <w:spacing w:line="360" w:lineRule="auto"/>
        <w:ind w:firstLine="420" w:firstLineChars="200"/>
        <w:rPr>
          <w:rFonts w:ascii="宋体"/>
        </w:rPr>
      </w:pPr>
      <w:r>
        <w:rPr>
          <w:rFonts w:ascii="宋体" w:hAnsi="宋体" w:cs="宋体"/>
        </w:rPr>
        <w:t xml:space="preserve">A4.5 </w:t>
      </w:r>
      <w:r>
        <w:rPr>
          <w:rFonts w:hint="eastAsia" w:ascii="宋体" w:hAnsi="宋体" w:cs="宋体"/>
        </w:rPr>
        <w:t>澄清、说明或补正</w:t>
      </w:r>
    </w:p>
    <w:p>
      <w:pPr>
        <w:adjustRightInd w:val="0"/>
        <w:snapToGrid w:val="0"/>
        <w:spacing w:line="360" w:lineRule="auto"/>
        <w:ind w:firstLine="420" w:firstLineChars="200"/>
        <w:rPr>
          <w:rFonts w:ascii="宋体"/>
        </w:rPr>
      </w:pPr>
      <w:r>
        <w:rPr>
          <w:rFonts w:hint="eastAsia" w:ascii="宋体" w:hAnsi="宋体" w:cs="宋体"/>
        </w:rPr>
        <w:t>在详细评审过程中，评标委员会应当就投标文件中不明确的内容要求投标人进行澄清、说明或者补正。投标人对此以书面形式予以澄清、说明或者补正。澄清、说明或补正根据本章第</w:t>
      </w:r>
      <w:r>
        <w:rPr>
          <w:rFonts w:ascii="宋体" w:hAnsi="宋体" w:cs="宋体"/>
        </w:rPr>
        <w:t>3.3</w:t>
      </w:r>
      <w:r>
        <w:rPr>
          <w:rFonts w:hint="eastAsia" w:ascii="宋体" w:hAnsi="宋体" w:cs="宋体"/>
        </w:rPr>
        <w:t>款的规定执行。</w:t>
      </w:r>
    </w:p>
    <w:p>
      <w:pPr>
        <w:spacing w:line="360" w:lineRule="auto"/>
        <w:ind w:firstLine="420" w:firstLineChars="200"/>
        <w:rPr>
          <w:rFonts w:ascii="宋体"/>
        </w:rPr>
      </w:pPr>
      <w:r>
        <w:rPr>
          <w:rFonts w:ascii="宋体" w:hAnsi="宋体" w:cs="宋体"/>
        </w:rPr>
        <w:t xml:space="preserve">A4.6 </w:t>
      </w:r>
      <w:r>
        <w:rPr>
          <w:rFonts w:hint="eastAsia" w:ascii="宋体" w:hAnsi="宋体" w:cs="宋体"/>
        </w:rPr>
        <w:t>汇总评分结果</w:t>
      </w:r>
    </w:p>
    <w:p>
      <w:pPr>
        <w:adjustRightInd w:val="0"/>
        <w:snapToGrid w:val="0"/>
        <w:spacing w:line="360" w:lineRule="auto"/>
        <w:ind w:firstLine="420" w:firstLineChars="200"/>
        <w:rPr>
          <w:rFonts w:ascii="宋体"/>
        </w:rPr>
      </w:pPr>
      <w:r>
        <w:rPr>
          <w:rFonts w:ascii="宋体" w:hAnsi="宋体" w:cs="宋体"/>
        </w:rPr>
        <w:t xml:space="preserve">A4.8.1 </w:t>
      </w:r>
      <w:r>
        <w:rPr>
          <w:rFonts w:hint="eastAsia" w:ascii="宋体" w:hAnsi="宋体" w:cs="宋体"/>
        </w:rPr>
        <w:t>评标委员会成员应按照附表</w:t>
      </w:r>
      <w:r>
        <w:rPr>
          <w:rFonts w:ascii="宋体" w:hAnsi="宋体" w:cs="宋体"/>
        </w:rPr>
        <w:t>3-15</w:t>
      </w:r>
      <w:r>
        <w:rPr>
          <w:rFonts w:hint="eastAsia" w:ascii="宋体" w:hAnsi="宋体" w:cs="宋体"/>
        </w:rPr>
        <w:t>的格式填写详细评审评分汇总表。</w:t>
      </w:r>
    </w:p>
    <w:p>
      <w:pPr>
        <w:adjustRightInd w:val="0"/>
        <w:snapToGrid w:val="0"/>
        <w:spacing w:line="360" w:lineRule="auto"/>
        <w:ind w:firstLine="420" w:firstLineChars="200"/>
        <w:rPr>
          <w:rFonts w:ascii="宋体"/>
        </w:rPr>
      </w:pPr>
      <w:r>
        <w:rPr>
          <w:rFonts w:ascii="宋体" w:hAnsi="宋体" w:cs="宋体"/>
        </w:rPr>
        <w:t xml:space="preserve">A4.8.2 </w:t>
      </w:r>
      <w:r>
        <w:rPr>
          <w:rFonts w:hint="eastAsia" w:ascii="宋体" w:hAnsi="宋体" w:cs="宋体"/>
        </w:rPr>
        <w:t>详细评审工作全部结束后，按照附表</w:t>
      </w:r>
      <w:r>
        <w:rPr>
          <w:rFonts w:ascii="宋体" w:hAnsi="宋体" w:cs="宋体"/>
        </w:rPr>
        <w:t>3-16</w:t>
      </w:r>
      <w:r>
        <w:rPr>
          <w:rFonts w:hint="eastAsia" w:ascii="宋体" w:hAnsi="宋体" w:cs="宋体"/>
        </w:rPr>
        <w:t>的格式汇总各个评标委员会成员的详细评审评分结果，并按照详细评审最终得分由高至低的次序对投标人进行排序。</w:t>
      </w:r>
    </w:p>
    <w:p>
      <w:pPr>
        <w:adjustRightInd w:val="0"/>
        <w:snapToGrid w:val="0"/>
        <w:spacing w:beforeLines="20" w:line="360" w:lineRule="auto"/>
        <w:rPr>
          <w:rFonts w:ascii="黑体" w:hAnsi="黑体" w:eastAsia="黑体"/>
          <w:sz w:val="24"/>
        </w:rPr>
      </w:pPr>
      <w:r>
        <w:rPr>
          <w:rFonts w:ascii="黑体" w:hAnsi="黑体" w:eastAsia="黑体" w:cs="黑体"/>
          <w:sz w:val="24"/>
        </w:rPr>
        <w:t>A5.</w:t>
      </w:r>
      <w:r>
        <w:rPr>
          <w:rFonts w:hint="eastAsia" w:ascii="黑体" w:hAnsi="黑体" w:eastAsia="黑体" w:cs="黑体"/>
          <w:sz w:val="24"/>
        </w:rPr>
        <w:t>推荐中标候选人或者直接确定中标人</w:t>
      </w:r>
    </w:p>
    <w:p>
      <w:pPr>
        <w:spacing w:line="360" w:lineRule="auto"/>
        <w:ind w:firstLine="420" w:firstLineChars="200"/>
        <w:rPr>
          <w:rFonts w:ascii="宋体"/>
        </w:rPr>
      </w:pPr>
      <w:r>
        <w:rPr>
          <w:rFonts w:ascii="宋体" w:hAnsi="宋体" w:cs="宋体"/>
        </w:rPr>
        <w:t xml:space="preserve">A5.1 </w:t>
      </w:r>
      <w:r>
        <w:rPr>
          <w:rFonts w:hint="eastAsia" w:ascii="宋体" w:hAnsi="宋体" w:cs="宋体"/>
        </w:rPr>
        <w:t>推荐中标候选人</w:t>
      </w:r>
    </w:p>
    <w:p>
      <w:pPr>
        <w:adjustRightInd w:val="0"/>
        <w:snapToGrid w:val="0"/>
        <w:spacing w:line="360" w:lineRule="auto"/>
        <w:ind w:firstLine="420" w:firstLineChars="200"/>
        <w:rPr>
          <w:rFonts w:ascii="宋体"/>
        </w:rPr>
      </w:pPr>
      <w:r>
        <w:rPr>
          <w:rFonts w:ascii="宋体" w:hAnsi="宋体" w:cs="宋体"/>
        </w:rPr>
        <w:t xml:space="preserve">A5.1.1 </w:t>
      </w:r>
      <w:r>
        <w:rPr>
          <w:rFonts w:hint="eastAsia" w:ascii="宋体" w:hAnsi="宋体" w:cs="宋体"/>
        </w:rPr>
        <w:t>除第二章“投标人须知”前附表第</w:t>
      </w:r>
      <w:r>
        <w:rPr>
          <w:rFonts w:ascii="宋体" w:hAnsi="宋体" w:cs="宋体"/>
        </w:rPr>
        <w:t>7</w:t>
      </w:r>
      <w:r>
        <w:rPr>
          <w:rFonts w:hint="eastAsia" w:ascii="宋体" w:hAnsi="宋体" w:cs="宋体"/>
        </w:rPr>
        <w:t>．</w:t>
      </w:r>
      <w:r>
        <w:rPr>
          <w:rFonts w:ascii="宋体" w:hAnsi="宋体" w:cs="宋体"/>
        </w:rPr>
        <w:t>1</w:t>
      </w:r>
      <w:r>
        <w:rPr>
          <w:rFonts w:hint="eastAsia" w:ascii="宋体" w:hAnsi="宋体" w:cs="宋体"/>
        </w:rPr>
        <w:t>款授权直接确定中标人外，评标委员会在推荐中标候选人时，应遵照以下原则</w:t>
      </w:r>
      <w:r>
        <w:rPr>
          <w:rFonts w:ascii="宋体" w:hAnsi="宋体" w:cs="宋体"/>
        </w:rPr>
        <w:t>:</w:t>
      </w:r>
    </w:p>
    <w:p>
      <w:pPr>
        <w:adjustRightInd w:val="0"/>
        <w:snapToGrid w:val="0"/>
        <w:spacing w:line="360" w:lineRule="auto"/>
        <w:ind w:firstLine="420" w:firstLineChars="200"/>
        <w:rPr>
          <w:rFonts w:ascii="宋体"/>
        </w:rPr>
      </w:pPr>
      <w:r>
        <w:rPr>
          <w:rFonts w:hint="eastAsia" w:ascii="宋体" w:hAnsi="宋体" w:cs="宋体"/>
        </w:rPr>
        <w:t>（</w:t>
      </w:r>
      <w:r>
        <w:rPr>
          <w:rFonts w:ascii="宋体" w:hAnsi="宋体" w:cs="宋体"/>
        </w:rPr>
        <w:t>1</w:t>
      </w:r>
      <w:r>
        <w:rPr>
          <w:rFonts w:hint="eastAsia" w:ascii="宋体" w:hAnsi="宋体" w:cs="宋体"/>
        </w:rPr>
        <w:t>）</w:t>
      </w:r>
      <w:r>
        <w:rPr>
          <w:rFonts w:ascii="宋体" w:hAnsi="宋体" w:cs="宋体"/>
        </w:rPr>
        <w:t xml:space="preserve"> </w:t>
      </w:r>
      <w:r>
        <w:rPr>
          <w:rFonts w:hint="eastAsia" w:ascii="宋体" w:hAnsi="宋体" w:cs="宋体"/>
        </w:rPr>
        <w:t>评标委员会按照最终得分由高至低的次序排列，并根据第二章“投标人须知”前附表第</w:t>
      </w:r>
      <w:r>
        <w:rPr>
          <w:rFonts w:ascii="宋体" w:hAnsi="宋体" w:cs="宋体"/>
        </w:rPr>
        <w:t>7.1</w:t>
      </w:r>
      <w:r>
        <w:rPr>
          <w:rFonts w:hint="eastAsia" w:ascii="宋体" w:hAnsi="宋体" w:cs="宋体"/>
        </w:rPr>
        <w:t>款规定的中标候选人数量，将排序在前的投标人推荐为中标候选人。</w:t>
      </w:r>
    </w:p>
    <w:p>
      <w:pPr>
        <w:adjustRightInd w:val="0"/>
        <w:snapToGrid w:val="0"/>
        <w:spacing w:line="360" w:lineRule="auto"/>
        <w:ind w:firstLine="420" w:firstLineChars="200"/>
        <w:rPr>
          <w:rFonts w:ascii="宋体"/>
        </w:rPr>
      </w:pPr>
      <w:r>
        <w:rPr>
          <w:rFonts w:hint="eastAsia" w:ascii="宋体" w:hAnsi="宋体" w:cs="宋体"/>
        </w:rPr>
        <w:t>（</w:t>
      </w:r>
      <w:r>
        <w:rPr>
          <w:rFonts w:ascii="宋体" w:hAnsi="宋体" w:cs="宋体"/>
        </w:rPr>
        <w:t>2</w:t>
      </w:r>
      <w:r>
        <w:rPr>
          <w:rFonts w:hint="eastAsia" w:ascii="宋体" w:hAnsi="宋体" w:cs="宋体"/>
        </w:rPr>
        <w:t>）</w:t>
      </w:r>
      <w:r>
        <w:rPr>
          <w:rFonts w:ascii="宋体" w:hAnsi="宋体" w:cs="宋体"/>
        </w:rPr>
        <w:t xml:space="preserve"> </w:t>
      </w:r>
      <w:r>
        <w:rPr>
          <w:rFonts w:hint="eastAsia" w:ascii="宋体" w:hAnsi="宋体" w:cs="宋体"/>
        </w:rPr>
        <w:t>如果评标委员会根据本章的规定作废标处理后，有效投标不足三个，且少于第二章“投标人须知”前附表第</w:t>
      </w:r>
      <w:r>
        <w:rPr>
          <w:rFonts w:ascii="宋体" w:hAnsi="宋体" w:cs="宋体"/>
        </w:rPr>
        <w:t>7.1</w:t>
      </w:r>
      <w:r>
        <w:rPr>
          <w:rFonts w:hint="eastAsia" w:ascii="宋体" w:hAnsi="宋体" w:cs="宋体"/>
        </w:rPr>
        <w:t>款规定的中标候选人数量的，则评标委员会可以将所有有效投标按最终得分由高至低的次序作为中标候选人向招标人推荐。如果因有效投标不足三个使得投标明显缺乏竞争的，评标委员会可以建议招标人重新招标。</w:t>
      </w:r>
    </w:p>
    <w:p>
      <w:pPr>
        <w:adjustRightInd w:val="0"/>
        <w:snapToGrid w:val="0"/>
        <w:spacing w:line="360" w:lineRule="auto"/>
        <w:ind w:firstLine="420" w:firstLineChars="200"/>
        <w:rPr>
          <w:rFonts w:ascii="宋体"/>
        </w:rPr>
      </w:pPr>
      <w:r>
        <w:rPr>
          <w:rFonts w:ascii="宋体" w:hAnsi="宋体" w:cs="宋体"/>
        </w:rPr>
        <w:t xml:space="preserve">A5.1.2 </w:t>
      </w:r>
      <w:r>
        <w:rPr>
          <w:rFonts w:hint="eastAsia" w:ascii="宋体" w:hAnsi="宋体" w:cs="宋体"/>
        </w:rPr>
        <w:t>投标人数量少于三个或者所有投标被否决的，招标人应当依法重新招标。</w:t>
      </w:r>
    </w:p>
    <w:p>
      <w:pPr>
        <w:spacing w:line="360" w:lineRule="auto"/>
        <w:ind w:firstLine="420" w:firstLineChars="200"/>
        <w:rPr>
          <w:rFonts w:ascii="宋体"/>
        </w:rPr>
      </w:pPr>
      <w:r>
        <w:rPr>
          <w:rFonts w:ascii="宋体" w:hAnsi="宋体" w:cs="宋体"/>
        </w:rPr>
        <w:t xml:space="preserve">A5.2 </w:t>
      </w:r>
      <w:r>
        <w:rPr>
          <w:rFonts w:hint="eastAsia" w:ascii="宋体" w:hAnsi="宋体" w:cs="宋体"/>
        </w:rPr>
        <w:t>直接确定中标人</w:t>
      </w:r>
    </w:p>
    <w:p>
      <w:pPr>
        <w:adjustRightInd w:val="0"/>
        <w:snapToGrid w:val="0"/>
        <w:spacing w:line="360" w:lineRule="auto"/>
        <w:ind w:firstLine="420" w:firstLineChars="200"/>
        <w:rPr>
          <w:rFonts w:ascii="宋体"/>
        </w:rPr>
      </w:pPr>
      <w:r>
        <w:rPr>
          <w:rFonts w:hint="eastAsia" w:ascii="宋体" w:hAnsi="宋体" w:cs="宋体"/>
        </w:rPr>
        <w:t>第二章“投标人须知”前附表授权评标委员会直接确定中标人的，评标委员会按照最终得分由高至低的次序排列，并确定排名第一的投标人为中标人。</w:t>
      </w:r>
    </w:p>
    <w:p>
      <w:pPr>
        <w:spacing w:line="360" w:lineRule="auto"/>
        <w:ind w:firstLine="420" w:firstLineChars="200"/>
        <w:rPr>
          <w:rFonts w:ascii="宋体"/>
        </w:rPr>
      </w:pPr>
      <w:r>
        <w:rPr>
          <w:rFonts w:ascii="宋体" w:hAnsi="宋体" w:cs="宋体"/>
        </w:rPr>
        <w:t xml:space="preserve">A5.2 </w:t>
      </w:r>
      <w:r>
        <w:rPr>
          <w:rFonts w:hint="eastAsia" w:ascii="宋体" w:hAnsi="宋体" w:cs="宋体"/>
        </w:rPr>
        <w:t>编制评标报告</w:t>
      </w:r>
    </w:p>
    <w:p>
      <w:pPr>
        <w:adjustRightInd w:val="0"/>
        <w:snapToGrid w:val="0"/>
        <w:spacing w:line="360" w:lineRule="auto"/>
        <w:ind w:firstLine="420" w:firstLineChars="200"/>
        <w:rPr>
          <w:rFonts w:ascii="宋体"/>
        </w:rPr>
      </w:pPr>
      <w:r>
        <w:rPr>
          <w:rFonts w:hint="eastAsia" w:ascii="宋体" w:hAnsi="宋体" w:cs="宋体"/>
        </w:rPr>
        <w:t>评标委员会根据本章第</w:t>
      </w:r>
      <w:r>
        <w:rPr>
          <w:rFonts w:ascii="宋体" w:hAnsi="宋体" w:cs="宋体"/>
        </w:rPr>
        <w:t>3.4.2</w:t>
      </w:r>
      <w:r>
        <w:rPr>
          <w:rFonts w:hint="eastAsia" w:ascii="宋体" w:hAnsi="宋体" w:cs="宋体"/>
        </w:rPr>
        <w:t>项的规定向招标人提交评标报告。评标报告应当由全体评标委员会成员签字，并于评标结束时抄送有关行政监督部门。评标报告应当包括以下内容：</w:t>
      </w:r>
    </w:p>
    <w:p>
      <w:pPr>
        <w:adjustRightInd w:val="0"/>
        <w:snapToGrid w:val="0"/>
        <w:spacing w:beforeLines="30" w:line="300" w:lineRule="auto"/>
        <w:ind w:firstLine="420" w:firstLineChars="200"/>
        <w:rPr>
          <w:rFonts w:ascii="宋体"/>
        </w:rPr>
      </w:pPr>
      <w:r>
        <w:rPr>
          <w:rFonts w:hint="eastAsia" w:ascii="宋体" w:hAnsi="宋体" w:cs="宋体"/>
        </w:rPr>
        <w:t>（</w:t>
      </w:r>
      <w:r>
        <w:rPr>
          <w:rFonts w:ascii="宋体" w:hAnsi="宋体" w:cs="宋体"/>
        </w:rPr>
        <w:t>1</w:t>
      </w:r>
      <w:r>
        <w:rPr>
          <w:rFonts w:hint="eastAsia" w:ascii="宋体" w:hAnsi="宋体" w:cs="宋体"/>
        </w:rPr>
        <w:t>）基本情况和数据表；</w:t>
      </w:r>
    </w:p>
    <w:p>
      <w:pPr>
        <w:adjustRightInd w:val="0"/>
        <w:snapToGrid w:val="0"/>
        <w:spacing w:beforeLines="30" w:line="300" w:lineRule="auto"/>
        <w:ind w:firstLine="420" w:firstLineChars="200"/>
        <w:rPr>
          <w:rFonts w:ascii="宋体"/>
        </w:rPr>
      </w:pPr>
      <w:r>
        <w:rPr>
          <w:rFonts w:hint="eastAsia" w:ascii="宋体" w:hAnsi="宋体" w:cs="宋体"/>
        </w:rPr>
        <w:t>（</w:t>
      </w:r>
      <w:r>
        <w:rPr>
          <w:rFonts w:ascii="宋体" w:hAnsi="宋体" w:cs="宋体"/>
        </w:rPr>
        <w:t>2</w:t>
      </w:r>
      <w:r>
        <w:rPr>
          <w:rFonts w:hint="eastAsia" w:ascii="宋体" w:hAnsi="宋体" w:cs="宋体"/>
        </w:rPr>
        <w:t>）评标委员会成员名单；</w:t>
      </w:r>
    </w:p>
    <w:p>
      <w:pPr>
        <w:adjustRightInd w:val="0"/>
        <w:snapToGrid w:val="0"/>
        <w:spacing w:beforeLines="30" w:line="300" w:lineRule="auto"/>
        <w:ind w:firstLine="420" w:firstLineChars="200"/>
        <w:rPr>
          <w:rFonts w:ascii="宋体"/>
        </w:rPr>
      </w:pPr>
      <w:r>
        <w:rPr>
          <w:rFonts w:hint="eastAsia" w:ascii="宋体" w:hAnsi="宋体" w:cs="宋体"/>
        </w:rPr>
        <w:t>（</w:t>
      </w:r>
      <w:r>
        <w:rPr>
          <w:rFonts w:ascii="宋体" w:hAnsi="宋体" w:cs="宋体"/>
        </w:rPr>
        <w:t>3</w:t>
      </w:r>
      <w:r>
        <w:rPr>
          <w:rFonts w:hint="eastAsia" w:ascii="宋体" w:hAnsi="宋体" w:cs="宋体"/>
        </w:rPr>
        <w:t>）开标记录；</w:t>
      </w:r>
    </w:p>
    <w:p>
      <w:pPr>
        <w:adjustRightInd w:val="0"/>
        <w:snapToGrid w:val="0"/>
        <w:spacing w:beforeLines="30" w:line="300" w:lineRule="auto"/>
        <w:ind w:firstLine="420" w:firstLineChars="200"/>
        <w:rPr>
          <w:rFonts w:ascii="宋体"/>
        </w:rPr>
      </w:pPr>
      <w:r>
        <w:rPr>
          <w:rFonts w:hint="eastAsia" w:ascii="宋体" w:hAnsi="宋体" w:cs="宋体"/>
        </w:rPr>
        <w:t>（</w:t>
      </w:r>
      <w:r>
        <w:rPr>
          <w:rFonts w:ascii="宋体" w:hAnsi="宋体" w:cs="宋体"/>
        </w:rPr>
        <w:t>4</w:t>
      </w:r>
      <w:r>
        <w:rPr>
          <w:rFonts w:hint="eastAsia" w:ascii="宋体" w:hAnsi="宋体" w:cs="宋体"/>
        </w:rPr>
        <w:t>）符合要求的投标一览表；</w:t>
      </w:r>
    </w:p>
    <w:p>
      <w:pPr>
        <w:adjustRightInd w:val="0"/>
        <w:snapToGrid w:val="0"/>
        <w:spacing w:beforeLines="30" w:line="300" w:lineRule="auto"/>
        <w:ind w:firstLine="420" w:firstLineChars="200"/>
        <w:rPr>
          <w:rFonts w:ascii="宋体"/>
        </w:rPr>
      </w:pPr>
      <w:r>
        <w:rPr>
          <w:rFonts w:hint="eastAsia" w:ascii="宋体" w:hAnsi="宋体" w:cs="宋体"/>
        </w:rPr>
        <w:t>（</w:t>
      </w:r>
      <w:r>
        <w:rPr>
          <w:rFonts w:ascii="宋体" w:hAnsi="宋体" w:cs="宋体"/>
        </w:rPr>
        <w:t>5</w:t>
      </w:r>
      <w:r>
        <w:rPr>
          <w:rFonts w:hint="eastAsia" w:ascii="宋体" w:hAnsi="宋体" w:cs="宋体"/>
        </w:rPr>
        <w:t>）废标情况说明；</w:t>
      </w:r>
    </w:p>
    <w:p>
      <w:pPr>
        <w:adjustRightInd w:val="0"/>
        <w:snapToGrid w:val="0"/>
        <w:spacing w:beforeLines="30" w:line="300" w:lineRule="auto"/>
        <w:ind w:firstLine="420" w:firstLineChars="200"/>
        <w:rPr>
          <w:rFonts w:ascii="宋体"/>
        </w:rPr>
      </w:pPr>
      <w:r>
        <w:rPr>
          <w:rFonts w:hint="eastAsia" w:ascii="宋体" w:hAnsi="宋体" w:cs="宋体"/>
        </w:rPr>
        <w:t>（</w:t>
      </w:r>
      <w:r>
        <w:rPr>
          <w:rFonts w:ascii="宋体" w:hAnsi="宋体" w:cs="宋体"/>
        </w:rPr>
        <w:t>6</w:t>
      </w:r>
      <w:r>
        <w:rPr>
          <w:rFonts w:hint="eastAsia" w:ascii="宋体" w:hAnsi="宋体" w:cs="宋体"/>
        </w:rPr>
        <w:t>）评标标准、评标方法或者评标因素一览表；</w:t>
      </w:r>
    </w:p>
    <w:p>
      <w:pPr>
        <w:adjustRightInd w:val="0"/>
        <w:snapToGrid w:val="0"/>
        <w:spacing w:beforeLines="30" w:line="300" w:lineRule="auto"/>
        <w:ind w:firstLine="420" w:firstLineChars="200"/>
        <w:rPr>
          <w:rFonts w:ascii="宋体"/>
        </w:rPr>
      </w:pPr>
      <w:r>
        <w:rPr>
          <w:rFonts w:hint="eastAsia" w:ascii="宋体" w:hAnsi="宋体" w:cs="宋体"/>
        </w:rPr>
        <w:t>（</w:t>
      </w:r>
      <w:r>
        <w:rPr>
          <w:rFonts w:ascii="宋体" w:hAnsi="宋体" w:cs="宋体"/>
        </w:rPr>
        <w:t>7</w:t>
      </w:r>
      <w:r>
        <w:rPr>
          <w:rFonts w:hint="eastAsia" w:ascii="宋体" w:hAnsi="宋体" w:cs="宋体"/>
        </w:rPr>
        <w:t>）经评审的价格一览表（包括评标委员会在评标过程中所形成的所有记载评标结果、结论的表格、说明、记录等文件）；</w:t>
      </w:r>
    </w:p>
    <w:p>
      <w:pPr>
        <w:adjustRightInd w:val="0"/>
        <w:snapToGrid w:val="0"/>
        <w:spacing w:beforeLines="30" w:line="300" w:lineRule="auto"/>
        <w:ind w:firstLine="420" w:firstLineChars="200"/>
        <w:rPr>
          <w:rFonts w:ascii="宋体"/>
        </w:rPr>
      </w:pPr>
      <w:r>
        <w:rPr>
          <w:rFonts w:hint="eastAsia" w:ascii="宋体" w:hAnsi="宋体" w:cs="宋体"/>
        </w:rPr>
        <w:t>（</w:t>
      </w:r>
      <w:r>
        <w:rPr>
          <w:rFonts w:ascii="宋体" w:hAnsi="宋体" w:cs="宋体"/>
        </w:rPr>
        <w:t>8</w:t>
      </w:r>
      <w:r>
        <w:rPr>
          <w:rFonts w:hint="eastAsia" w:ascii="宋体" w:hAnsi="宋体" w:cs="宋体"/>
        </w:rPr>
        <w:t>）经评审的投标人排序；</w:t>
      </w:r>
    </w:p>
    <w:p>
      <w:pPr>
        <w:adjustRightInd w:val="0"/>
        <w:snapToGrid w:val="0"/>
        <w:spacing w:beforeLines="30" w:line="300" w:lineRule="auto"/>
        <w:ind w:firstLine="420" w:firstLineChars="200"/>
        <w:rPr>
          <w:rFonts w:ascii="宋体"/>
        </w:rPr>
      </w:pPr>
      <w:r>
        <w:rPr>
          <w:rFonts w:hint="eastAsia" w:ascii="宋体" w:hAnsi="宋体" w:cs="宋体"/>
        </w:rPr>
        <w:t>（</w:t>
      </w:r>
      <w:r>
        <w:rPr>
          <w:rFonts w:ascii="宋体" w:hAnsi="宋体" w:cs="宋体"/>
        </w:rPr>
        <w:t>9</w:t>
      </w:r>
      <w:r>
        <w:rPr>
          <w:rFonts w:hint="eastAsia" w:ascii="宋体" w:hAnsi="宋体" w:cs="宋体"/>
        </w:rPr>
        <w:t>）推荐的中标候选人名单与签订合同前要处理的事宜；</w:t>
      </w:r>
    </w:p>
    <w:p>
      <w:pPr>
        <w:adjustRightInd w:val="0"/>
        <w:snapToGrid w:val="0"/>
        <w:spacing w:beforeLines="30" w:line="300" w:lineRule="auto"/>
        <w:ind w:firstLine="420" w:firstLineChars="200"/>
        <w:rPr>
          <w:rFonts w:ascii="宋体"/>
        </w:rPr>
      </w:pPr>
      <w:r>
        <w:rPr>
          <w:rFonts w:hint="eastAsia" w:ascii="宋体" w:hAnsi="宋体" w:cs="宋体"/>
        </w:rPr>
        <w:t>（</w:t>
      </w:r>
      <w:r>
        <w:rPr>
          <w:rFonts w:ascii="宋体" w:hAnsi="宋体" w:cs="宋体"/>
        </w:rPr>
        <w:t>10</w:t>
      </w:r>
      <w:r>
        <w:rPr>
          <w:rFonts w:hint="eastAsia" w:ascii="宋体" w:hAnsi="宋体" w:cs="宋体"/>
        </w:rPr>
        <w:t>）澄清、说明、补正事项纪要。</w:t>
      </w:r>
    </w:p>
    <w:p>
      <w:pPr>
        <w:adjustRightInd w:val="0"/>
        <w:snapToGrid w:val="0"/>
        <w:spacing w:beforeLines="20" w:afterLines="20" w:line="360" w:lineRule="auto"/>
        <w:rPr>
          <w:rFonts w:ascii="黑体" w:hAnsi="黑体" w:eastAsia="黑体"/>
          <w:sz w:val="24"/>
        </w:rPr>
      </w:pPr>
      <w:r>
        <w:rPr>
          <w:rFonts w:ascii="黑体" w:hAnsi="黑体" w:eastAsia="黑体" w:cs="黑体"/>
          <w:sz w:val="24"/>
        </w:rPr>
        <w:t>A6</w:t>
      </w:r>
      <w:r>
        <w:rPr>
          <w:rFonts w:hint="eastAsia" w:ascii="黑体" w:hAnsi="黑体" w:eastAsia="黑体" w:cs="黑体"/>
          <w:sz w:val="24"/>
        </w:rPr>
        <w:t>．特殊情况的处置程序</w:t>
      </w:r>
    </w:p>
    <w:p>
      <w:pPr>
        <w:spacing w:line="360" w:lineRule="auto"/>
        <w:ind w:firstLine="420" w:firstLineChars="200"/>
        <w:rPr>
          <w:rFonts w:ascii="宋体"/>
        </w:rPr>
      </w:pPr>
      <w:r>
        <w:rPr>
          <w:rFonts w:ascii="宋体" w:hAnsi="宋体" w:cs="宋体"/>
        </w:rPr>
        <w:t xml:space="preserve">A6.1 </w:t>
      </w:r>
      <w:r>
        <w:rPr>
          <w:rFonts w:hint="eastAsia" w:ascii="宋体" w:hAnsi="宋体" w:cs="宋体"/>
        </w:rPr>
        <w:t>关于评标活动暂停</w:t>
      </w:r>
    </w:p>
    <w:p>
      <w:pPr>
        <w:adjustRightInd w:val="0"/>
        <w:snapToGrid w:val="0"/>
        <w:spacing w:line="360" w:lineRule="auto"/>
        <w:ind w:firstLine="420" w:firstLineChars="200"/>
        <w:rPr>
          <w:rFonts w:ascii="宋体"/>
        </w:rPr>
      </w:pPr>
      <w:r>
        <w:rPr>
          <w:rFonts w:ascii="宋体" w:hAnsi="宋体" w:cs="宋体"/>
        </w:rPr>
        <w:t xml:space="preserve">A6.1.1 </w:t>
      </w:r>
      <w:r>
        <w:rPr>
          <w:rFonts w:hint="eastAsia" w:ascii="宋体" w:hAnsi="宋体" w:cs="宋体"/>
        </w:rPr>
        <w:t>评标委员会应当执行连续评标的原则，按评标办法中规定的程序、内容、方法、标准完成全部评标工作。除特殊情况外，评标活动不得暂停。</w:t>
      </w:r>
    </w:p>
    <w:p>
      <w:pPr>
        <w:adjustRightInd w:val="0"/>
        <w:snapToGrid w:val="0"/>
        <w:spacing w:beforeLines="20" w:line="360" w:lineRule="auto"/>
        <w:ind w:firstLine="420" w:firstLineChars="200"/>
        <w:rPr>
          <w:rFonts w:ascii="宋体"/>
        </w:rPr>
      </w:pPr>
      <w:r>
        <w:rPr>
          <w:rFonts w:ascii="宋体" w:hAnsi="宋体" w:cs="宋体"/>
        </w:rPr>
        <w:t xml:space="preserve">A6.1.2 </w:t>
      </w:r>
      <w:r>
        <w:rPr>
          <w:rFonts w:hint="eastAsia" w:ascii="宋体" w:hAnsi="宋体" w:cs="宋体"/>
        </w:rPr>
        <w:t>发生评标暂停情况时，评标委员会应当封存全部投标文件和评标记录，待特殊情况的影响结束且具备继续评标的条件时，由原评标委员会继续评标。</w:t>
      </w:r>
    </w:p>
    <w:p>
      <w:pPr>
        <w:spacing w:line="360" w:lineRule="auto"/>
        <w:ind w:firstLine="420" w:firstLineChars="200"/>
        <w:rPr>
          <w:rFonts w:ascii="宋体"/>
        </w:rPr>
      </w:pPr>
      <w:r>
        <w:rPr>
          <w:rFonts w:ascii="宋体" w:hAnsi="宋体" w:cs="宋体"/>
        </w:rPr>
        <w:t xml:space="preserve">A6.2 </w:t>
      </w:r>
      <w:r>
        <w:rPr>
          <w:rFonts w:hint="eastAsia" w:ascii="宋体" w:hAnsi="宋体" w:cs="宋体"/>
        </w:rPr>
        <w:t>关于评标中途更换评委</w:t>
      </w:r>
    </w:p>
    <w:p>
      <w:pPr>
        <w:adjustRightInd w:val="0"/>
        <w:snapToGrid w:val="0"/>
        <w:spacing w:line="360" w:lineRule="auto"/>
        <w:ind w:firstLine="420" w:firstLineChars="200"/>
        <w:rPr>
          <w:rFonts w:ascii="宋体"/>
        </w:rPr>
      </w:pPr>
      <w:r>
        <w:rPr>
          <w:rFonts w:ascii="宋体" w:hAnsi="宋体" w:cs="宋体"/>
        </w:rPr>
        <w:t xml:space="preserve">A6.2.1 </w:t>
      </w:r>
      <w:r>
        <w:rPr>
          <w:rFonts w:hint="eastAsia" w:ascii="宋体" w:hAnsi="宋体" w:cs="宋体"/>
        </w:rPr>
        <w:t>除非发生下列情况之一，评标委员会成员不得在评标中途更换：</w:t>
      </w:r>
    </w:p>
    <w:p>
      <w:pPr>
        <w:adjustRightInd w:val="0"/>
        <w:snapToGrid w:val="0"/>
        <w:spacing w:line="360" w:lineRule="auto"/>
        <w:ind w:firstLine="420" w:firstLineChars="200"/>
        <w:rPr>
          <w:rFonts w:ascii="宋体"/>
        </w:rPr>
      </w:pPr>
      <w:r>
        <w:rPr>
          <w:rFonts w:hint="eastAsia" w:ascii="宋体" w:hAnsi="宋体" w:cs="宋体"/>
        </w:rPr>
        <w:t>（</w:t>
      </w:r>
      <w:r>
        <w:rPr>
          <w:rFonts w:ascii="宋体" w:hAnsi="宋体" w:cs="宋体"/>
        </w:rPr>
        <w:t>1</w:t>
      </w:r>
      <w:r>
        <w:rPr>
          <w:rFonts w:hint="eastAsia" w:ascii="宋体" w:hAnsi="宋体" w:cs="宋体"/>
        </w:rPr>
        <w:t>）因不可抗拒的客观原因，不能到场或需在评标中途退出评标活动。</w:t>
      </w:r>
    </w:p>
    <w:p>
      <w:pPr>
        <w:adjustRightInd w:val="0"/>
        <w:snapToGrid w:val="0"/>
        <w:spacing w:line="360" w:lineRule="auto"/>
        <w:ind w:firstLine="420" w:firstLineChars="200"/>
        <w:rPr>
          <w:rFonts w:ascii="宋体"/>
        </w:rPr>
      </w:pPr>
      <w:r>
        <w:rPr>
          <w:rFonts w:hint="eastAsia" w:ascii="宋体" w:hAnsi="宋体" w:cs="宋体"/>
        </w:rPr>
        <w:t>（</w:t>
      </w:r>
      <w:r>
        <w:rPr>
          <w:rFonts w:ascii="宋体" w:hAnsi="宋体" w:cs="宋体"/>
        </w:rPr>
        <w:t>2</w:t>
      </w:r>
      <w:r>
        <w:rPr>
          <w:rFonts w:hint="eastAsia" w:ascii="宋体" w:hAnsi="宋体" w:cs="宋体"/>
        </w:rPr>
        <w:t>）根据法律法规规定，某个或某几个评标委员会成员需要回避。</w:t>
      </w:r>
    </w:p>
    <w:p>
      <w:pPr>
        <w:adjustRightInd w:val="0"/>
        <w:snapToGrid w:val="0"/>
        <w:spacing w:line="360" w:lineRule="auto"/>
        <w:ind w:firstLine="420" w:firstLineChars="200"/>
        <w:rPr>
          <w:rFonts w:ascii="宋体"/>
        </w:rPr>
      </w:pPr>
      <w:r>
        <w:rPr>
          <w:rFonts w:ascii="宋体" w:hAnsi="宋体" w:cs="宋体"/>
        </w:rPr>
        <w:t xml:space="preserve">A6.2.2 </w:t>
      </w:r>
      <w:r>
        <w:rPr>
          <w:rFonts w:hint="eastAsia" w:ascii="宋体" w:hAnsi="宋体" w:cs="宋体"/>
        </w:rPr>
        <w:t>退出评标的评标委员会成员，其已完成的评标行为无效。由招标人根据本招标文件规定的评标委员会成员产生方式另行确定替代者进行评标。</w:t>
      </w:r>
    </w:p>
    <w:p>
      <w:pPr>
        <w:spacing w:line="360" w:lineRule="auto"/>
        <w:ind w:firstLine="420" w:firstLineChars="200"/>
        <w:rPr>
          <w:rFonts w:ascii="宋体"/>
        </w:rPr>
      </w:pPr>
      <w:r>
        <w:rPr>
          <w:rFonts w:ascii="宋体" w:hAnsi="宋体" w:cs="宋体"/>
        </w:rPr>
        <w:t xml:space="preserve">A6.3 </w:t>
      </w:r>
      <w:r>
        <w:rPr>
          <w:rFonts w:hint="eastAsia" w:ascii="宋体" w:hAnsi="宋体" w:cs="宋体"/>
        </w:rPr>
        <w:t>记名投票</w:t>
      </w:r>
    </w:p>
    <w:p>
      <w:pPr>
        <w:adjustRightInd w:val="0"/>
        <w:snapToGrid w:val="0"/>
        <w:spacing w:line="360" w:lineRule="auto"/>
        <w:ind w:firstLine="420" w:firstLineChars="200"/>
        <w:rPr>
          <w:rFonts w:ascii="宋体"/>
        </w:rPr>
      </w:pPr>
      <w:r>
        <w:rPr>
          <w:rFonts w:hint="eastAsia" w:ascii="宋体" w:hAnsi="宋体" w:cs="宋体"/>
        </w:rPr>
        <w:t>在任何评标环节中，需评标委员会就某项定性的评审结论做出表决的，由评标委员会全体成员按照少数服从多数的原则，以记名投票方式表决。</w:t>
      </w:r>
    </w:p>
    <w:p>
      <w:pPr>
        <w:spacing w:line="360" w:lineRule="auto"/>
        <w:rPr>
          <w:rFonts w:ascii="黑体" w:hAnsi="宋体" w:eastAsia="黑体"/>
          <w:sz w:val="24"/>
        </w:rPr>
      </w:pPr>
      <w:r>
        <w:rPr>
          <w:rFonts w:ascii="黑体" w:hAnsi="宋体" w:eastAsia="黑体" w:cs="黑体"/>
          <w:sz w:val="24"/>
        </w:rPr>
        <w:t>A7.</w:t>
      </w:r>
      <w:r>
        <w:rPr>
          <w:rFonts w:hint="eastAsia" w:ascii="黑体" w:hAnsi="宋体" w:eastAsia="黑体" w:cs="黑体"/>
          <w:sz w:val="24"/>
        </w:rPr>
        <w:t>补充条款</w:t>
      </w:r>
    </w:p>
    <w:p>
      <w:pPr>
        <w:adjustRightInd w:val="0"/>
        <w:snapToGrid w:val="0"/>
        <w:spacing w:line="360" w:lineRule="auto"/>
        <w:ind w:firstLine="420" w:firstLineChars="200"/>
        <w:rPr>
          <w:rFonts w:cs="宋体"/>
        </w:rPr>
      </w:pPr>
      <w:r>
        <w:rPr>
          <w:rFonts w:hint="eastAsia" w:cs="宋体"/>
        </w:rPr>
        <w:t>……</w:t>
      </w:r>
    </w:p>
    <w:p>
      <w:pPr>
        <w:adjustRightInd w:val="0"/>
        <w:snapToGrid w:val="0"/>
        <w:spacing w:line="360" w:lineRule="auto"/>
        <w:ind w:firstLine="420" w:firstLineChars="200"/>
        <w:rPr>
          <w:rFonts w:cs="宋体"/>
        </w:rPr>
      </w:pPr>
    </w:p>
    <w:p>
      <w:pPr>
        <w:adjustRightInd w:val="0"/>
        <w:snapToGrid w:val="0"/>
        <w:spacing w:line="360" w:lineRule="auto"/>
        <w:ind w:firstLine="420" w:firstLineChars="200"/>
        <w:rPr>
          <w:rFonts w:cs="宋体"/>
        </w:rPr>
      </w:pPr>
    </w:p>
    <w:p>
      <w:pPr>
        <w:adjustRightInd w:val="0"/>
        <w:snapToGrid w:val="0"/>
        <w:spacing w:line="360" w:lineRule="auto"/>
        <w:ind w:firstLine="420" w:firstLineChars="200"/>
        <w:rPr>
          <w:rFonts w:cs="宋体"/>
        </w:rPr>
      </w:pPr>
    </w:p>
    <w:p>
      <w:pPr>
        <w:adjustRightInd w:val="0"/>
        <w:snapToGrid w:val="0"/>
        <w:spacing w:line="360" w:lineRule="auto"/>
        <w:ind w:firstLine="420" w:firstLineChars="200"/>
        <w:rPr>
          <w:rFonts w:cs="宋体"/>
        </w:rPr>
      </w:pPr>
    </w:p>
    <w:p>
      <w:pPr>
        <w:adjustRightInd w:val="0"/>
        <w:snapToGrid w:val="0"/>
        <w:spacing w:line="360" w:lineRule="auto"/>
        <w:ind w:firstLine="420" w:firstLineChars="200"/>
        <w:rPr>
          <w:rFonts w:cs="宋体"/>
        </w:rPr>
      </w:pPr>
    </w:p>
    <w:p>
      <w:pPr>
        <w:adjustRightInd w:val="0"/>
        <w:snapToGrid w:val="0"/>
        <w:spacing w:line="360" w:lineRule="auto"/>
        <w:ind w:firstLine="420" w:firstLineChars="200"/>
        <w:rPr>
          <w:rFonts w:cs="宋体"/>
        </w:rPr>
      </w:pPr>
    </w:p>
    <w:p>
      <w:pPr>
        <w:adjustRightInd w:val="0"/>
        <w:snapToGrid w:val="0"/>
        <w:spacing w:line="360" w:lineRule="auto"/>
        <w:ind w:firstLine="420" w:firstLineChars="200"/>
        <w:rPr>
          <w:rFonts w:cs="宋体"/>
        </w:rPr>
      </w:pPr>
    </w:p>
    <w:p>
      <w:pPr>
        <w:adjustRightInd w:val="0"/>
        <w:snapToGrid w:val="0"/>
        <w:spacing w:line="360" w:lineRule="auto"/>
        <w:ind w:firstLine="420" w:firstLineChars="200"/>
        <w:rPr>
          <w:rFonts w:cs="宋体"/>
        </w:rPr>
      </w:pPr>
    </w:p>
    <w:p>
      <w:pPr>
        <w:adjustRightInd w:val="0"/>
        <w:snapToGrid w:val="0"/>
        <w:spacing w:line="360" w:lineRule="auto"/>
        <w:ind w:firstLine="420" w:firstLineChars="200"/>
        <w:rPr>
          <w:rFonts w:cs="宋体"/>
        </w:rPr>
      </w:pPr>
    </w:p>
    <w:p>
      <w:pPr>
        <w:adjustRightInd w:val="0"/>
        <w:snapToGrid w:val="0"/>
        <w:spacing w:line="360" w:lineRule="auto"/>
        <w:ind w:firstLine="420" w:firstLineChars="200"/>
        <w:rPr>
          <w:rFonts w:cs="宋体"/>
        </w:rPr>
      </w:pPr>
    </w:p>
    <w:p>
      <w:pPr>
        <w:adjustRightInd w:val="0"/>
        <w:snapToGrid w:val="0"/>
        <w:spacing w:line="360" w:lineRule="auto"/>
        <w:ind w:firstLine="420" w:firstLineChars="200"/>
        <w:rPr>
          <w:rFonts w:cs="宋体"/>
        </w:rPr>
      </w:pPr>
    </w:p>
    <w:p>
      <w:pPr>
        <w:pStyle w:val="5"/>
        <w:rPr>
          <w:rFonts w:ascii="黑体" w:hAnsi="黑体" w:eastAsia="黑体"/>
          <w:b w:val="0"/>
          <w:bCs w:val="0"/>
          <w:sz w:val="24"/>
        </w:rPr>
      </w:pPr>
      <w:r>
        <w:rPr>
          <w:rFonts w:hint="eastAsia" w:ascii="黑体" w:hAnsi="黑体" w:eastAsia="黑体"/>
          <w:b w:val="0"/>
          <w:bCs w:val="0"/>
          <w:sz w:val="24"/>
        </w:rPr>
        <w:t>附件3-B：废标条件</w:t>
      </w:r>
      <w:bookmarkEnd w:id="178"/>
    </w:p>
    <w:p>
      <w:pPr>
        <w:adjustRightInd w:val="0"/>
        <w:snapToGrid w:val="0"/>
        <w:spacing w:beforeLines="100" w:afterLines="100" w:line="440" w:lineRule="exact"/>
        <w:jc w:val="center"/>
        <w:rPr>
          <w:rFonts w:ascii="黑体" w:hAnsi="宋体" w:eastAsia="黑体"/>
          <w:sz w:val="28"/>
          <w:szCs w:val="28"/>
        </w:rPr>
      </w:pPr>
      <w:r>
        <w:rPr>
          <w:rFonts w:hint="eastAsia" w:ascii="黑体" w:hAnsi="宋体" w:eastAsia="黑体"/>
          <w:sz w:val="28"/>
          <w:szCs w:val="28"/>
        </w:rPr>
        <w:t>废标条件</w:t>
      </w:r>
    </w:p>
    <w:p>
      <w:pPr>
        <w:spacing w:line="360" w:lineRule="auto"/>
        <w:rPr>
          <w:rFonts w:ascii="黑体" w:hAnsi="宋体" w:eastAsia="黑体"/>
          <w:sz w:val="24"/>
        </w:rPr>
      </w:pPr>
      <w:r>
        <w:rPr>
          <w:rFonts w:hint="eastAsia" w:ascii="黑体" w:hAnsi="宋体" w:eastAsia="黑体"/>
          <w:sz w:val="24"/>
        </w:rPr>
        <w:t>B0.总  则</w:t>
      </w:r>
    </w:p>
    <w:p>
      <w:pPr>
        <w:spacing w:line="440" w:lineRule="exact"/>
        <w:ind w:firstLine="420" w:firstLineChars="200"/>
        <w:rPr>
          <w:rFonts w:ascii="宋体" w:hAnsi="宋体"/>
          <w:szCs w:val="21"/>
        </w:rPr>
      </w:pPr>
      <w:r>
        <w:rPr>
          <w:rFonts w:hint="eastAsia" w:ascii="宋体" w:hAnsi="宋体"/>
          <w:szCs w:val="21"/>
        </w:rPr>
        <w:t>本附件所集中列示的废标条件，是本章“评标办法”的组成部分，是对第二章“投标人须知”和本章正文部分所规定的废标条件的总结和补充，如果出现相互矛盾的情况，以第二章“投标人须知”和本章正文部分的规定为准。</w:t>
      </w:r>
    </w:p>
    <w:p>
      <w:pPr>
        <w:spacing w:line="360" w:lineRule="auto"/>
        <w:rPr>
          <w:rFonts w:ascii="黑体" w:hAnsi="宋体" w:eastAsia="黑体"/>
          <w:sz w:val="24"/>
        </w:rPr>
      </w:pPr>
      <w:r>
        <w:rPr>
          <w:rFonts w:hint="eastAsia" w:ascii="黑体" w:hAnsi="宋体" w:eastAsia="黑体"/>
          <w:sz w:val="24"/>
        </w:rPr>
        <w:t>B1．废标条件</w:t>
      </w:r>
    </w:p>
    <w:p>
      <w:pPr>
        <w:spacing w:line="440" w:lineRule="exact"/>
        <w:ind w:firstLine="420" w:firstLineChars="200"/>
        <w:rPr>
          <w:rFonts w:ascii="宋体" w:hAnsi="宋体"/>
          <w:szCs w:val="21"/>
        </w:rPr>
      </w:pPr>
      <w:r>
        <w:rPr>
          <w:rFonts w:hint="eastAsia" w:ascii="宋体" w:hAnsi="宋体"/>
          <w:szCs w:val="21"/>
        </w:rPr>
        <w:t>投标人或其投标文件有下列情形之一的，其投标作废标处理：</w:t>
      </w:r>
    </w:p>
    <w:p>
      <w:pPr>
        <w:spacing w:line="440" w:lineRule="exact"/>
        <w:ind w:firstLine="420" w:firstLineChars="200"/>
        <w:rPr>
          <w:rFonts w:ascii="宋体" w:hAnsi="宋体"/>
          <w:szCs w:val="21"/>
        </w:rPr>
      </w:pPr>
      <w:r>
        <w:rPr>
          <w:rFonts w:hint="eastAsia" w:ascii="宋体" w:hAnsi="宋体"/>
          <w:szCs w:val="21"/>
        </w:rPr>
        <w:t>B1.1 有第二章“投标人须知”第1.4.3项规定的任何一种情形的。</w:t>
      </w:r>
    </w:p>
    <w:p>
      <w:pPr>
        <w:spacing w:line="440" w:lineRule="exact"/>
        <w:ind w:firstLine="420" w:firstLineChars="200"/>
        <w:rPr>
          <w:rFonts w:ascii="宋体" w:hAnsi="宋体"/>
          <w:szCs w:val="21"/>
        </w:rPr>
      </w:pPr>
      <w:r>
        <w:rPr>
          <w:rFonts w:hint="eastAsia" w:ascii="宋体" w:hAnsi="宋体"/>
          <w:szCs w:val="21"/>
        </w:rPr>
        <w:t>B1.2 有串通投标或弄虚作假或有其他违法行为的。</w:t>
      </w:r>
    </w:p>
    <w:p>
      <w:pPr>
        <w:spacing w:line="440" w:lineRule="exact"/>
        <w:ind w:firstLine="420" w:firstLineChars="200"/>
        <w:rPr>
          <w:rFonts w:ascii="宋体" w:hAnsi="宋体"/>
          <w:szCs w:val="21"/>
        </w:rPr>
      </w:pPr>
      <w:r>
        <w:rPr>
          <w:rFonts w:hint="eastAsia" w:ascii="宋体" w:hAnsi="宋体"/>
          <w:szCs w:val="21"/>
        </w:rPr>
        <w:t>B1.3 不按评标委员会要求澄清、说明或补正的。</w:t>
      </w:r>
    </w:p>
    <w:p>
      <w:pPr>
        <w:spacing w:line="440" w:lineRule="exact"/>
        <w:ind w:firstLine="420" w:firstLineChars="200"/>
        <w:rPr>
          <w:rFonts w:ascii="宋体" w:hAnsi="宋体"/>
          <w:szCs w:val="21"/>
        </w:rPr>
      </w:pPr>
      <w:r>
        <w:rPr>
          <w:rFonts w:hint="eastAsia" w:ascii="宋体" w:hAnsi="宋体"/>
          <w:szCs w:val="21"/>
        </w:rPr>
        <w:t>B1.4 在形式评审、资格评审、响应性评审中，评标委员会认定投标人的投标文件不符合评标办法前附表中规定的任何一项评审标准的。</w:t>
      </w:r>
    </w:p>
    <w:p>
      <w:pPr>
        <w:spacing w:line="440" w:lineRule="exact"/>
        <w:ind w:firstLine="420" w:firstLineChars="200"/>
        <w:rPr>
          <w:rFonts w:ascii="宋体" w:hAnsi="宋体"/>
          <w:szCs w:val="21"/>
        </w:rPr>
      </w:pPr>
      <w:r>
        <w:rPr>
          <w:rFonts w:hint="eastAsia" w:ascii="宋体" w:hAnsi="宋体"/>
          <w:szCs w:val="21"/>
        </w:rPr>
        <w:t>B1.5 在施工组织设计和项目管理机构评审中，评标委员会认定投标人的投标未能通过此项评审的。</w:t>
      </w:r>
    </w:p>
    <w:p>
      <w:pPr>
        <w:spacing w:line="440" w:lineRule="exact"/>
        <w:ind w:firstLine="420" w:firstLineChars="200"/>
        <w:rPr>
          <w:rFonts w:ascii="宋体" w:hAnsi="宋体"/>
          <w:szCs w:val="21"/>
        </w:rPr>
      </w:pPr>
      <w:r>
        <w:rPr>
          <w:rFonts w:hint="eastAsia" w:ascii="宋体" w:hAnsi="宋体"/>
          <w:szCs w:val="21"/>
        </w:rPr>
        <w:t>B1.6评标委员会认定投标人以低于成本报价竞标的。</w:t>
      </w:r>
    </w:p>
    <w:p>
      <w:pPr>
        <w:spacing w:line="440" w:lineRule="exact"/>
        <w:ind w:firstLine="420" w:firstLineChars="200"/>
        <w:rPr>
          <w:rFonts w:ascii="宋体" w:hAnsi="宋体"/>
          <w:szCs w:val="21"/>
        </w:rPr>
      </w:pPr>
      <w:r>
        <w:rPr>
          <w:rFonts w:hint="eastAsia" w:ascii="宋体" w:hAnsi="宋体"/>
          <w:szCs w:val="21"/>
        </w:rPr>
        <w:t>B1.7 投标人未按第二章“投标人须知”第10.6款规定出席开标会的。</w:t>
      </w:r>
    </w:p>
    <w:p>
      <w:pPr>
        <w:spacing w:line="440" w:lineRule="exact"/>
        <w:ind w:firstLine="420" w:firstLineChars="200"/>
        <w:rPr>
          <w:rFonts w:ascii="宋体" w:hAnsi="宋体"/>
          <w:szCs w:val="21"/>
        </w:rPr>
      </w:pPr>
      <w:r>
        <w:rPr>
          <w:rFonts w:hint="eastAsia" w:ascii="宋体" w:hAnsi="宋体"/>
          <w:szCs w:val="21"/>
        </w:rPr>
        <w:t>B1.8 投标报价有算术错误的，评标委员会按本章第3.1.3项规定对投标报价进行修正，投标人不接受修正价格的。</w:t>
      </w:r>
    </w:p>
    <w:p>
      <w:pPr>
        <w:spacing w:line="440" w:lineRule="exact"/>
        <w:ind w:firstLine="420" w:firstLineChars="200"/>
        <w:rPr>
          <w:rFonts w:ascii="宋体" w:hAnsi="宋体"/>
          <w:szCs w:val="21"/>
        </w:rPr>
      </w:pPr>
      <w:r>
        <w:rPr>
          <w:rFonts w:hint="eastAsia" w:ascii="宋体" w:hAnsi="宋体"/>
          <w:szCs w:val="21"/>
        </w:rPr>
        <w:t>B1.9 投标人递交两份或多份内容不同的投标文件的。</w:t>
      </w:r>
    </w:p>
    <w:p>
      <w:pPr>
        <w:spacing w:line="440" w:lineRule="exact"/>
        <w:ind w:firstLine="420" w:firstLineChars="200"/>
        <w:rPr>
          <w:rFonts w:ascii="宋体" w:hAnsi="宋体"/>
          <w:szCs w:val="21"/>
        </w:rPr>
      </w:pPr>
      <w:r>
        <w:rPr>
          <w:rFonts w:hint="eastAsia" w:ascii="宋体" w:hAnsi="宋体"/>
          <w:szCs w:val="21"/>
        </w:rPr>
        <w:t>B1.10投标人不能提供合法的、真实的材料证明其投标文件的真实性或证明其为合格投标人的。</w:t>
      </w:r>
    </w:p>
    <w:p>
      <w:pPr>
        <w:spacing w:line="440" w:lineRule="exact"/>
        <w:ind w:firstLine="420" w:firstLineChars="200"/>
        <w:rPr>
          <w:rFonts w:ascii="宋体" w:hAnsi="宋体"/>
          <w:szCs w:val="21"/>
        </w:rPr>
      </w:pPr>
      <w:r>
        <w:rPr>
          <w:rFonts w:hint="eastAsia" w:ascii="宋体" w:hAnsi="宋体"/>
          <w:szCs w:val="21"/>
        </w:rPr>
        <w:t>B1.11未按规定提供原件或原件提供不全的。</w:t>
      </w:r>
    </w:p>
    <w:p>
      <w:pPr>
        <w:pStyle w:val="5"/>
        <w:rPr>
          <w:rFonts w:ascii="黑体" w:hAnsi="黑体" w:eastAsia="黑体"/>
          <w:b w:val="0"/>
          <w:bCs w:val="0"/>
          <w:sz w:val="24"/>
          <w:szCs w:val="24"/>
        </w:rPr>
      </w:pPr>
      <w:r>
        <w:rPr>
          <w:rFonts w:ascii="楷体_GB2312" w:hAnsi="宋体" w:eastAsia="楷体_GB2312"/>
          <w:szCs w:val="21"/>
        </w:rPr>
        <w:br w:type="page"/>
      </w:r>
      <w:bookmarkStart w:id="179" w:name="_Toc300678072"/>
      <w:r>
        <w:rPr>
          <w:rFonts w:hint="eastAsia" w:ascii="黑体" w:hAnsi="黑体" w:eastAsia="黑体"/>
          <w:b w:val="0"/>
          <w:bCs w:val="0"/>
          <w:sz w:val="24"/>
        </w:rPr>
        <w:t>附件3-C：</w:t>
      </w:r>
      <w:bookmarkEnd w:id="179"/>
      <w:r>
        <w:rPr>
          <w:rFonts w:hint="eastAsia" w:ascii="黑体" w:hAnsi="黑体" w:eastAsia="黑体" w:cs="黑体"/>
          <w:b w:val="0"/>
          <w:bCs w:val="0"/>
          <w:sz w:val="24"/>
          <w:szCs w:val="24"/>
        </w:rPr>
        <w:t>投标人成本评审办法</w:t>
      </w:r>
    </w:p>
    <w:p>
      <w:pPr>
        <w:spacing w:beforeLines="100" w:afterLines="50" w:line="430" w:lineRule="exact"/>
        <w:jc w:val="center"/>
        <w:rPr>
          <w:rFonts w:ascii="黑体" w:hAnsi="宋体" w:eastAsia="黑体"/>
          <w:sz w:val="28"/>
          <w:szCs w:val="28"/>
        </w:rPr>
      </w:pPr>
      <w:r>
        <w:rPr>
          <w:rFonts w:hint="eastAsia" w:ascii="黑体" w:hAnsi="宋体" w:eastAsia="黑体" w:cs="黑体"/>
          <w:sz w:val="28"/>
          <w:szCs w:val="28"/>
        </w:rPr>
        <w:t>投标人成本评审办法</w:t>
      </w:r>
    </w:p>
    <w:p>
      <w:pPr>
        <w:spacing w:line="360" w:lineRule="auto"/>
        <w:rPr>
          <w:rFonts w:ascii="黑体" w:hAnsi="宋体" w:eastAsia="黑体"/>
          <w:sz w:val="24"/>
        </w:rPr>
      </w:pPr>
      <w:r>
        <w:rPr>
          <w:rFonts w:ascii="黑体" w:hAnsi="宋体" w:eastAsia="黑体" w:cs="黑体"/>
          <w:sz w:val="24"/>
        </w:rPr>
        <w:t>C0.</w:t>
      </w:r>
      <w:r>
        <w:rPr>
          <w:rFonts w:hint="eastAsia" w:ascii="黑体" w:hAnsi="宋体" w:eastAsia="黑体" w:cs="黑体"/>
          <w:sz w:val="24"/>
        </w:rPr>
        <w:t>总</w:t>
      </w:r>
      <w:r>
        <w:rPr>
          <w:rFonts w:ascii="黑体" w:hAnsi="宋体" w:eastAsia="黑体" w:cs="黑体"/>
          <w:sz w:val="24"/>
        </w:rPr>
        <w:t xml:space="preserve">  </w:t>
      </w:r>
      <w:r>
        <w:rPr>
          <w:rFonts w:hint="eastAsia" w:ascii="黑体" w:hAnsi="宋体" w:eastAsia="黑体" w:cs="黑体"/>
          <w:sz w:val="24"/>
        </w:rPr>
        <w:t>则</w:t>
      </w:r>
    </w:p>
    <w:p>
      <w:pPr>
        <w:spacing w:line="360" w:lineRule="auto"/>
        <w:ind w:firstLine="420" w:firstLineChars="200"/>
        <w:rPr>
          <w:rFonts w:ascii="宋体"/>
        </w:rPr>
      </w:pPr>
      <w:r>
        <w:rPr>
          <w:rFonts w:hint="eastAsia" w:ascii="宋体" w:hAnsi="宋体" w:cs="宋体"/>
        </w:rPr>
        <w:t>本附件是本章“评标办法”的组成部分，评标委员会按照本章第</w:t>
      </w:r>
      <w:r>
        <w:rPr>
          <w:rFonts w:ascii="宋体" w:hAnsi="宋体" w:cs="宋体"/>
        </w:rPr>
        <w:t>3.2.2</w:t>
      </w:r>
      <w:r>
        <w:rPr>
          <w:rFonts w:hint="eastAsia" w:ascii="宋体" w:hAnsi="宋体" w:cs="宋体"/>
        </w:rPr>
        <w:t>项的规定，对投标人投标报价是否低于其成本进行评审和判断时，适用本附件所规定的办法。</w:t>
      </w:r>
    </w:p>
    <w:p>
      <w:pPr>
        <w:spacing w:line="360" w:lineRule="auto"/>
        <w:rPr>
          <w:rFonts w:ascii="黑体" w:hAnsi="宋体" w:eastAsia="黑体"/>
          <w:sz w:val="24"/>
        </w:rPr>
      </w:pPr>
      <w:r>
        <w:rPr>
          <w:rFonts w:ascii="黑体" w:hAnsi="宋体" w:eastAsia="黑体" w:cs="黑体"/>
          <w:sz w:val="24"/>
        </w:rPr>
        <w:t>C1.</w:t>
      </w:r>
      <w:r>
        <w:rPr>
          <w:rFonts w:hint="eastAsia" w:ascii="黑体" w:hAnsi="宋体" w:eastAsia="黑体" w:cs="黑体"/>
          <w:sz w:val="24"/>
        </w:rPr>
        <w:t>评审程序</w:t>
      </w:r>
    </w:p>
    <w:p>
      <w:pPr>
        <w:spacing w:line="360" w:lineRule="auto"/>
        <w:rPr>
          <w:rFonts w:ascii="宋体"/>
        </w:rPr>
      </w:pPr>
      <w:r>
        <w:rPr>
          <w:rFonts w:ascii="宋体" w:hAnsi="宋体" w:cs="宋体"/>
        </w:rPr>
        <w:t xml:space="preserve">C1.1 </w:t>
      </w:r>
      <w:r>
        <w:rPr>
          <w:rFonts w:hint="eastAsia" w:ascii="宋体" w:hAnsi="宋体" w:cs="宋体"/>
        </w:rPr>
        <w:t>启动成本评审工作的前提条件</w:t>
      </w:r>
    </w:p>
    <w:p>
      <w:pPr>
        <w:spacing w:line="360" w:lineRule="auto"/>
        <w:ind w:firstLine="420" w:firstLineChars="200"/>
        <w:rPr>
          <w:rFonts w:ascii="宋体"/>
        </w:rPr>
      </w:pPr>
      <w:r>
        <w:rPr>
          <w:rFonts w:hint="eastAsia" w:ascii="宋体" w:hAnsi="宋体" w:cs="宋体"/>
        </w:rPr>
        <w:t>在满足下列两项条件的前提下，评标委员会应当启动并进行本办法所规定的评审，以判别投标人的投标报价是否低于其成本：</w:t>
      </w:r>
    </w:p>
    <w:p>
      <w:pPr>
        <w:spacing w:line="360" w:lineRule="auto"/>
        <w:ind w:firstLine="420" w:firstLineChars="200"/>
        <w:rPr>
          <w:rFonts w:ascii="宋体"/>
        </w:rPr>
      </w:pPr>
      <w:r>
        <w:rPr>
          <w:rFonts w:ascii="宋体" w:hAnsi="宋体" w:cs="宋体"/>
        </w:rPr>
        <w:t xml:space="preserve">C1.1.1 </w:t>
      </w:r>
      <w:r>
        <w:rPr>
          <w:rFonts w:hint="eastAsia" w:ascii="宋体" w:hAnsi="宋体" w:cs="宋体"/>
        </w:rPr>
        <w:t>投标人的投标文件已经通过本章“评标办法”规定的“初步评审”，不存在应当废标的情形；</w:t>
      </w:r>
    </w:p>
    <w:p>
      <w:pPr>
        <w:spacing w:line="360" w:lineRule="auto"/>
        <w:ind w:firstLine="420" w:firstLineChars="200"/>
        <w:rPr>
          <w:rFonts w:ascii="宋体"/>
        </w:rPr>
      </w:pPr>
      <w:r>
        <w:rPr>
          <w:rFonts w:ascii="宋体" w:hAnsi="宋体" w:cs="宋体"/>
        </w:rPr>
        <w:t xml:space="preserve">C1.1.2 </w:t>
      </w:r>
      <w:r>
        <w:rPr>
          <w:rFonts w:hint="eastAsia" w:ascii="宋体" w:hAnsi="宋体" w:cs="宋体"/>
        </w:rPr>
        <w:t>投标人的投标报价低于（不含）以下限度的：</w:t>
      </w:r>
    </w:p>
    <w:p>
      <w:pPr>
        <w:spacing w:line="360" w:lineRule="auto"/>
        <w:rPr>
          <w:rFonts w:ascii="宋体"/>
          <w:b/>
          <w:bCs/>
          <w:kern w:val="0"/>
        </w:rPr>
      </w:pPr>
      <w:r>
        <w:rPr>
          <w:rFonts w:ascii="宋体" w:hAnsi="宋体" w:cs="宋体"/>
          <w:kern w:val="0"/>
        </w:rPr>
        <w:t xml:space="preserve">   </w:t>
      </w:r>
      <w:r>
        <w:rPr>
          <w:rFonts w:ascii="宋体" w:hAnsi="宋体" w:cs="宋体"/>
          <w:b/>
          <w:bCs/>
          <w:kern w:val="0"/>
        </w:rPr>
        <w:t xml:space="preserve">  </w:t>
      </w:r>
      <w:r>
        <w:rPr>
          <w:rFonts w:hint="eastAsia" w:ascii="宋体" w:hAnsi="宋体" w:cs="宋体"/>
          <w:b/>
          <w:bCs/>
          <w:kern w:val="0"/>
        </w:rPr>
        <w:t>（</w:t>
      </w:r>
      <w:r>
        <w:rPr>
          <w:rFonts w:ascii="宋体" w:hAnsi="宋体" w:cs="宋体"/>
          <w:b/>
          <w:bCs/>
          <w:kern w:val="0"/>
        </w:rPr>
        <w:t>1</w:t>
      </w:r>
      <w:r>
        <w:rPr>
          <w:rFonts w:hint="eastAsia" w:ascii="宋体" w:hAnsi="宋体" w:cs="宋体"/>
          <w:b/>
          <w:bCs/>
          <w:kern w:val="0"/>
        </w:rPr>
        <w:t>）招标控制价的</w:t>
      </w:r>
      <w:r>
        <w:rPr>
          <w:rFonts w:ascii="宋体" w:hAnsi="宋体" w:cs="宋体"/>
          <w:b/>
          <w:bCs/>
          <w:kern w:val="0"/>
        </w:rPr>
        <w:t>5%</w:t>
      </w:r>
      <w:r>
        <w:rPr>
          <w:rFonts w:hint="eastAsia" w:ascii="宋体" w:hAnsi="宋体" w:cs="宋体"/>
          <w:b/>
          <w:bCs/>
          <w:kern w:val="0"/>
        </w:rPr>
        <w:t>；</w:t>
      </w:r>
    </w:p>
    <w:p>
      <w:pPr>
        <w:spacing w:line="360" w:lineRule="auto"/>
        <w:rPr>
          <w:rFonts w:ascii="宋体"/>
          <w:b/>
          <w:bCs/>
        </w:rPr>
      </w:pPr>
      <w:r>
        <w:rPr>
          <w:rFonts w:ascii="宋体" w:hAnsi="宋体" w:cs="宋体"/>
          <w:b/>
          <w:bCs/>
          <w:kern w:val="0"/>
        </w:rPr>
        <w:t xml:space="preserve">    </w:t>
      </w:r>
      <w:r>
        <w:rPr>
          <w:rFonts w:ascii="宋体" w:hAnsi="宋体" w:cs="宋体"/>
          <w:b/>
          <w:bCs/>
        </w:rPr>
        <w:t>C1.2</w:t>
      </w:r>
      <w:r>
        <w:rPr>
          <w:rFonts w:hint="eastAsia" w:ascii="宋体" w:hAnsi="宋体" w:cs="宋体"/>
          <w:b/>
          <w:bCs/>
        </w:rPr>
        <w:t>判断投标报价是否低于成本</w:t>
      </w:r>
    </w:p>
    <w:p>
      <w:pPr>
        <w:adjustRightInd w:val="0"/>
        <w:snapToGrid w:val="0"/>
        <w:spacing w:line="360" w:lineRule="auto"/>
        <w:ind w:firstLine="422" w:firstLineChars="200"/>
        <w:rPr>
          <w:rFonts w:ascii="宋体"/>
          <w:b/>
          <w:bCs/>
        </w:rPr>
      </w:pPr>
      <w:r>
        <w:rPr>
          <w:rFonts w:hint="eastAsia" w:ascii="宋体" w:hAnsi="宋体" w:cs="宋体"/>
          <w:b/>
          <w:bCs/>
          <w:kern w:val="0"/>
        </w:rPr>
        <w:t>对低于招标控制价</w:t>
      </w:r>
      <w:r>
        <w:rPr>
          <w:rFonts w:ascii="宋体" w:hAnsi="宋体" w:cs="宋体"/>
          <w:b/>
          <w:bCs/>
          <w:kern w:val="0"/>
        </w:rPr>
        <w:t>5%</w:t>
      </w:r>
      <w:r>
        <w:rPr>
          <w:rFonts w:hint="eastAsia" w:ascii="宋体" w:hAnsi="宋体" w:cs="宋体"/>
          <w:b/>
          <w:bCs/>
          <w:kern w:val="0"/>
        </w:rPr>
        <w:t>的投标报价，评标委员会可以通过以下方法对投标报价作出评审结论：</w:t>
      </w:r>
    </w:p>
    <w:p>
      <w:pPr>
        <w:spacing w:afterLines="100" w:line="420" w:lineRule="exact"/>
        <w:rPr>
          <w:rFonts w:ascii="宋体"/>
          <w:b/>
          <w:bCs/>
          <w:kern w:val="0"/>
          <w:u w:val="single"/>
        </w:rPr>
      </w:pPr>
      <w:r>
        <w:rPr>
          <w:rFonts w:hint="eastAsia" w:ascii="宋体" w:hAnsi="宋体" w:cs="宋体"/>
          <w:b/>
          <w:bCs/>
          <w:kern w:val="0"/>
        </w:rPr>
        <w:t>（一）</w:t>
      </w:r>
      <w:r>
        <w:rPr>
          <w:rFonts w:hint="eastAsia" w:ascii="宋体" w:hAnsi="宋体" w:cs="宋体"/>
          <w:b/>
          <w:bCs/>
          <w:kern w:val="0"/>
          <w:u w:val="single"/>
        </w:rPr>
        <w:t>对低于招标控制价</w:t>
      </w:r>
      <w:r>
        <w:rPr>
          <w:rFonts w:ascii="宋体" w:hAnsi="宋体" w:cs="宋体"/>
          <w:b/>
          <w:bCs/>
          <w:kern w:val="0"/>
          <w:u w:val="single"/>
        </w:rPr>
        <w:t>5%</w:t>
      </w:r>
      <w:r>
        <w:rPr>
          <w:rFonts w:hint="eastAsia" w:ascii="宋体" w:hAnsi="宋体" w:cs="宋体"/>
          <w:b/>
          <w:bCs/>
          <w:kern w:val="0"/>
          <w:u w:val="single"/>
        </w:rPr>
        <w:t>的投标报价，评标委员会直接作出投标报价低于其企业成本的评审结论</w:t>
      </w:r>
      <w:r>
        <w:rPr>
          <w:rFonts w:ascii="宋体" w:cs="宋体"/>
          <w:b/>
          <w:bCs/>
          <w:kern w:val="0"/>
          <w:u w:val="single"/>
        </w:rPr>
        <w:t>,</w:t>
      </w:r>
      <w:r>
        <w:rPr>
          <w:rFonts w:hint="eastAsia" w:ascii="宋体" w:hAnsi="宋体" w:cs="宋体"/>
          <w:b/>
          <w:bCs/>
          <w:kern w:val="0"/>
          <w:u w:val="single"/>
        </w:rPr>
        <w:t>为无效投标报价作废标处理</w:t>
      </w:r>
      <w:r>
        <w:rPr>
          <w:rFonts w:hint="eastAsia" w:ascii="宋体" w:hAnsi="宋体" w:cs="宋体"/>
        </w:rPr>
        <w:t>。</w:t>
      </w:r>
    </w:p>
    <w:p>
      <w:pPr>
        <w:pStyle w:val="5"/>
        <w:rPr>
          <w:rFonts w:ascii="宋体" w:hAnsi="宋体"/>
          <w:szCs w:val="32"/>
        </w:rPr>
      </w:pPr>
    </w:p>
    <w:p>
      <w:pPr>
        <w:adjustRightInd w:val="0"/>
        <w:snapToGrid w:val="0"/>
        <w:spacing w:line="440" w:lineRule="exact"/>
        <w:rPr>
          <w:rFonts w:ascii="楷体_GB2312" w:hAnsi="宋体" w:eastAsia="楷体_GB2312"/>
          <w:szCs w:val="21"/>
        </w:rPr>
      </w:pPr>
    </w:p>
    <w:p>
      <w:pPr>
        <w:pStyle w:val="5"/>
        <w:rPr>
          <w:rFonts w:ascii="黑体" w:hAnsi="黑体" w:eastAsia="黑体"/>
          <w:b w:val="0"/>
          <w:bCs w:val="0"/>
          <w:sz w:val="24"/>
          <w:szCs w:val="24"/>
        </w:rPr>
      </w:pPr>
      <w:bookmarkStart w:id="180" w:name="_Toc300678104"/>
      <w:r>
        <w:rPr>
          <w:rFonts w:hint="eastAsia" w:ascii="黑体" w:hAnsi="黑体" w:eastAsia="黑体"/>
          <w:b w:val="0"/>
          <w:bCs w:val="0"/>
          <w:sz w:val="24"/>
        </w:rPr>
        <w:br w:type="page"/>
      </w:r>
      <w:r>
        <w:rPr>
          <w:rFonts w:hint="eastAsia" w:ascii="黑体" w:hAnsi="黑体" w:eastAsia="黑体"/>
          <w:b w:val="0"/>
          <w:bCs w:val="0"/>
          <w:sz w:val="24"/>
        </w:rPr>
        <w:t>附件3-D：</w:t>
      </w:r>
      <w:bookmarkEnd w:id="180"/>
      <w:r>
        <w:rPr>
          <w:rFonts w:hint="eastAsia" w:ascii="黑体" w:hAnsi="黑体" w:eastAsia="黑体" w:cs="黑体"/>
          <w:b w:val="0"/>
          <w:bCs w:val="0"/>
          <w:sz w:val="24"/>
          <w:szCs w:val="24"/>
        </w:rPr>
        <w:t>计算机辅助评标方法</w:t>
      </w:r>
    </w:p>
    <w:p>
      <w:pPr>
        <w:spacing w:beforeLines="100" w:afterLines="150"/>
        <w:jc w:val="center"/>
        <w:rPr>
          <w:rFonts w:ascii="黑体" w:hAnsi="宋体" w:eastAsia="黑体"/>
          <w:sz w:val="28"/>
          <w:szCs w:val="28"/>
        </w:rPr>
      </w:pPr>
      <w:r>
        <w:rPr>
          <w:rFonts w:hint="eastAsia" w:ascii="黑体" w:hAnsi="宋体" w:eastAsia="黑体" w:cs="黑体"/>
          <w:sz w:val="28"/>
          <w:szCs w:val="28"/>
        </w:rPr>
        <w:t>计算机辅助评标方法</w:t>
      </w:r>
    </w:p>
    <w:p>
      <w:pPr>
        <w:ind w:firstLine="420" w:firstLineChars="200"/>
        <w:rPr>
          <w:rFonts w:ascii="宋体"/>
          <w:szCs w:val="21"/>
        </w:rPr>
      </w:pPr>
      <w:r>
        <w:rPr>
          <w:rFonts w:hint="eastAsia" w:ascii="宋体" w:hAnsi="宋体" w:cs="宋体"/>
          <w:szCs w:val="21"/>
        </w:rPr>
        <w:t>备注：本附件的具体内容由招标人根据各地和招标项目的具体情况自行编写。</w:t>
      </w:r>
    </w:p>
    <w:p>
      <w:pPr>
        <w:pStyle w:val="5"/>
        <w:spacing w:line="240" w:lineRule="auto"/>
        <w:rPr>
          <w:kern w:val="0"/>
        </w:rPr>
      </w:pPr>
    </w:p>
    <w:p>
      <w:pPr>
        <w:spacing w:line="360" w:lineRule="auto"/>
        <w:ind w:firstLine="602" w:firstLineChars="200"/>
        <w:rPr>
          <w:b/>
          <w:sz w:val="30"/>
          <w:szCs w:val="30"/>
        </w:rPr>
      </w:pPr>
      <w:bookmarkStart w:id="181" w:name="_Toc300678106"/>
    </w:p>
    <w:p>
      <w:pPr>
        <w:spacing w:line="360" w:lineRule="auto"/>
        <w:ind w:firstLine="602" w:firstLineChars="200"/>
        <w:rPr>
          <w:b/>
          <w:sz w:val="30"/>
          <w:szCs w:val="30"/>
        </w:rPr>
      </w:pPr>
    </w:p>
    <w:p>
      <w:pPr>
        <w:spacing w:line="360" w:lineRule="auto"/>
        <w:ind w:firstLine="602" w:firstLineChars="200"/>
        <w:rPr>
          <w:b/>
          <w:sz w:val="30"/>
          <w:szCs w:val="30"/>
        </w:rPr>
      </w:pPr>
    </w:p>
    <w:p>
      <w:pPr>
        <w:spacing w:line="360" w:lineRule="auto"/>
        <w:ind w:firstLine="602" w:firstLineChars="200"/>
        <w:rPr>
          <w:b/>
          <w:sz w:val="30"/>
          <w:szCs w:val="30"/>
        </w:rPr>
      </w:pPr>
    </w:p>
    <w:p>
      <w:pPr>
        <w:spacing w:line="360" w:lineRule="auto"/>
        <w:ind w:firstLine="602" w:firstLineChars="200"/>
        <w:rPr>
          <w:b/>
          <w:sz w:val="30"/>
          <w:szCs w:val="30"/>
        </w:rPr>
      </w:pPr>
    </w:p>
    <w:p>
      <w:pPr>
        <w:spacing w:line="360" w:lineRule="auto"/>
        <w:ind w:firstLine="602" w:firstLineChars="200"/>
        <w:rPr>
          <w:b/>
          <w:sz w:val="30"/>
          <w:szCs w:val="30"/>
        </w:rPr>
      </w:pPr>
    </w:p>
    <w:p>
      <w:pPr>
        <w:spacing w:line="360" w:lineRule="auto"/>
        <w:ind w:firstLine="602" w:firstLineChars="200"/>
        <w:rPr>
          <w:b/>
          <w:sz w:val="30"/>
          <w:szCs w:val="30"/>
        </w:rPr>
      </w:pPr>
    </w:p>
    <w:p>
      <w:pPr>
        <w:spacing w:line="360" w:lineRule="auto"/>
        <w:ind w:firstLine="602" w:firstLineChars="200"/>
        <w:rPr>
          <w:b/>
          <w:sz w:val="30"/>
          <w:szCs w:val="30"/>
        </w:rPr>
      </w:pPr>
    </w:p>
    <w:p>
      <w:pPr>
        <w:spacing w:line="360" w:lineRule="auto"/>
        <w:ind w:firstLine="602" w:firstLineChars="200"/>
        <w:rPr>
          <w:b/>
          <w:sz w:val="30"/>
          <w:szCs w:val="30"/>
        </w:rPr>
      </w:pPr>
    </w:p>
    <w:p>
      <w:pPr>
        <w:spacing w:line="360" w:lineRule="auto"/>
        <w:ind w:firstLine="602" w:firstLineChars="200"/>
        <w:rPr>
          <w:b/>
          <w:sz w:val="30"/>
          <w:szCs w:val="30"/>
        </w:rPr>
      </w:pPr>
    </w:p>
    <w:p>
      <w:pPr>
        <w:spacing w:line="360" w:lineRule="auto"/>
        <w:ind w:firstLine="602" w:firstLineChars="200"/>
        <w:rPr>
          <w:b/>
          <w:sz w:val="30"/>
          <w:szCs w:val="30"/>
        </w:rPr>
      </w:pPr>
    </w:p>
    <w:p>
      <w:pPr>
        <w:spacing w:line="360" w:lineRule="auto"/>
        <w:ind w:firstLine="602" w:firstLineChars="200"/>
        <w:rPr>
          <w:b/>
          <w:sz w:val="30"/>
          <w:szCs w:val="30"/>
        </w:rPr>
      </w:pPr>
    </w:p>
    <w:p>
      <w:pPr>
        <w:spacing w:line="360" w:lineRule="auto"/>
        <w:ind w:firstLine="602" w:firstLineChars="200"/>
        <w:rPr>
          <w:b/>
          <w:sz w:val="30"/>
          <w:szCs w:val="30"/>
        </w:rPr>
      </w:pPr>
    </w:p>
    <w:p>
      <w:pPr>
        <w:spacing w:line="360" w:lineRule="auto"/>
        <w:ind w:firstLine="602" w:firstLineChars="200"/>
        <w:rPr>
          <w:b/>
          <w:sz w:val="30"/>
          <w:szCs w:val="30"/>
        </w:rPr>
      </w:pPr>
    </w:p>
    <w:p>
      <w:pPr>
        <w:spacing w:line="360" w:lineRule="auto"/>
        <w:ind w:firstLine="602" w:firstLineChars="200"/>
        <w:rPr>
          <w:b/>
          <w:sz w:val="30"/>
          <w:szCs w:val="30"/>
        </w:rPr>
      </w:pPr>
    </w:p>
    <w:p>
      <w:pPr>
        <w:spacing w:line="360" w:lineRule="auto"/>
        <w:ind w:firstLine="602" w:firstLineChars="200"/>
        <w:rPr>
          <w:b/>
          <w:sz w:val="30"/>
          <w:szCs w:val="30"/>
        </w:rPr>
      </w:pPr>
    </w:p>
    <w:p>
      <w:pPr>
        <w:spacing w:line="360" w:lineRule="auto"/>
        <w:ind w:firstLine="602" w:firstLineChars="200"/>
        <w:rPr>
          <w:b/>
          <w:sz w:val="30"/>
          <w:szCs w:val="30"/>
        </w:rPr>
      </w:pPr>
    </w:p>
    <w:p>
      <w:pPr>
        <w:spacing w:line="360" w:lineRule="auto"/>
        <w:rPr>
          <w:b/>
          <w:sz w:val="30"/>
          <w:szCs w:val="30"/>
        </w:rPr>
      </w:pPr>
      <w:r>
        <w:rPr>
          <w:rFonts w:hint="eastAsia"/>
          <w:b/>
          <w:sz w:val="30"/>
          <w:szCs w:val="30"/>
        </w:rPr>
        <w:t>附表3-1：基本情况和数据表</w:t>
      </w:r>
      <w:bookmarkEnd w:id="181"/>
    </w:p>
    <w:p>
      <w:pPr>
        <w:spacing w:beforeLines="150" w:afterLines="150" w:line="160" w:lineRule="exact"/>
        <w:jc w:val="center"/>
        <w:rPr>
          <w:rFonts w:ascii="黑体" w:eastAsia="黑体"/>
          <w:sz w:val="28"/>
          <w:szCs w:val="28"/>
        </w:rPr>
      </w:pPr>
      <w:r>
        <w:rPr>
          <w:rFonts w:hint="eastAsia" w:ascii="黑体" w:eastAsia="黑体"/>
          <w:sz w:val="28"/>
          <w:szCs w:val="28"/>
        </w:rPr>
        <w:t>基本情况和数据表</w:t>
      </w:r>
    </w:p>
    <w:tbl>
      <w:tblPr>
        <w:tblStyle w:val="37"/>
        <w:tblW w:w="8280"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55"/>
        <w:gridCol w:w="2121"/>
        <w:gridCol w:w="550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91" w:hRule="atLeast"/>
          <w:jc w:val="center"/>
        </w:trPr>
        <w:tc>
          <w:tcPr>
            <w:tcW w:w="655" w:type="dxa"/>
            <w:vAlign w:val="center"/>
          </w:tcPr>
          <w:p>
            <w:pPr>
              <w:snapToGrid w:val="0"/>
              <w:jc w:val="center"/>
              <w:rPr>
                <w:rFonts w:ascii="宋体" w:hAnsi="宋体" w:eastAsia="Times New Roman"/>
                <w:sz w:val="18"/>
                <w:szCs w:val="21"/>
              </w:rPr>
            </w:pPr>
            <w:r>
              <w:rPr>
                <w:rFonts w:hint="eastAsia" w:ascii="宋体" w:hAnsi="宋体" w:eastAsia="Times New Roman"/>
                <w:sz w:val="18"/>
                <w:szCs w:val="21"/>
              </w:rPr>
              <w:t>序号</w:t>
            </w:r>
          </w:p>
        </w:tc>
        <w:tc>
          <w:tcPr>
            <w:tcW w:w="2121" w:type="dxa"/>
            <w:vAlign w:val="center"/>
          </w:tcPr>
          <w:p>
            <w:pPr>
              <w:snapToGrid w:val="0"/>
              <w:jc w:val="center"/>
              <w:rPr>
                <w:rFonts w:ascii="宋体" w:hAnsi="宋体" w:eastAsia="Times New Roman"/>
                <w:sz w:val="18"/>
                <w:szCs w:val="21"/>
              </w:rPr>
            </w:pPr>
            <w:r>
              <w:rPr>
                <w:rFonts w:hint="eastAsia" w:ascii="宋体" w:hAnsi="宋体" w:eastAsia="Times New Roman"/>
                <w:sz w:val="18"/>
                <w:szCs w:val="21"/>
              </w:rPr>
              <w:t>名  称</w:t>
            </w:r>
          </w:p>
        </w:tc>
        <w:tc>
          <w:tcPr>
            <w:tcW w:w="5504" w:type="dxa"/>
            <w:vAlign w:val="center"/>
          </w:tcPr>
          <w:p>
            <w:pPr>
              <w:snapToGrid w:val="0"/>
              <w:jc w:val="center"/>
              <w:rPr>
                <w:rFonts w:ascii="宋体" w:hAnsi="宋体" w:eastAsia="Times New Roman"/>
                <w:sz w:val="18"/>
                <w:szCs w:val="21"/>
              </w:rPr>
            </w:pPr>
            <w:r>
              <w:rPr>
                <w:rFonts w:hint="eastAsia" w:ascii="宋体" w:hAnsi="宋体" w:eastAsia="Times New Roman"/>
                <w:sz w:val="18"/>
                <w:szCs w:val="21"/>
              </w:rPr>
              <w:t>内    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33" w:hRule="atLeast"/>
          <w:jc w:val="center"/>
        </w:trPr>
        <w:tc>
          <w:tcPr>
            <w:tcW w:w="655" w:type="dxa"/>
            <w:vAlign w:val="center"/>
          </w:tcPr>
          <w:p>
            <w:pPr>
              <w:snapToGrid w:val="0"/>
              <w:jc w:val="center"/>
              <w:rPr>
                <w:rFonts w:ascii="宋体" w:hAnsi="宋体" w:eastAsia="Times New Roman"/>
                <w:sz w:val="18"/>
                <w:szCs w:val="21"/>
              </w:rPr>
            </w:pPr>
            <w:r>
              <w:rPr>
                <w:rFonts w:hint="eastAsia" w:ascii="宋体" w:hAnsi="宋体" w:eastAsia="Times New Roman"/>
                <w:sz w:val="18"/>
                <w:szCs w:val="21"/>
              </w:rPr>
              <w:t>1</w:t>
            </w:r>
          </w:p>
        </w:tc>
        <w:tc>
          <w:tcPr>
            <w:tcW w:w="2121" w:type="dxa"/>
            <w:vAlign w:val="center"/>
          </w:tcPr>
          <w:p>
            <w:pPr>
              <w:adjustRightInd w:val="0"/>
              <w:snapToGrid w:val="0"/>
              <w:jc w:val="center"/>
              <w:rPr>
                <w:rFonts w:ascii="宋体" w:hAnsi="宋体" w:eastAsia="Times New Roman"/>
                <w:sz w:val="18"/>
                <w:szCs w:val="21"/>
              </w:rPr>
            </w:pPr>
            <w:r>
              <w:rPr>
                <w:rFonts w:hint="eastAsia" w:ascii="宋体" w:hAnsi="宋体" w:eastAsia="Times New Roman"/>
                <w:sz w:val="18"/>
              </w:rPr>
              <w:t>工程名称</w:t>
            </w:r>
          </w:p>
        </w:tc>
        <w:tc>
          <w:tcPr>
            <w:tcW w:w="5504" w:type="dxa"/>
            <w:vAlign w:val="center"/>
          </w:tcPr>
          <w:p>
            <w:pPr>
              <w:snapToGrid w:val="0"/>
              <w:jc w:val="left"/>
              <w:rPr>
                <w:rFonts w:ascii="宋体" w:hAnsi="宋体" w:eastAsia="Times New Roman"/>
                <w:sz w:val="18"/>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33" w:hRule="atLeast"/>
          <w:jc w:val="center"/>
        </w:trPr>
        <w:tc>
          <w:tcPr>
            <w:tcW w:w="655" w:type="dxa"/>
            <w:vAlign w:val="center"/>
          </w:tcPr>
          <w:p>
            <w:pPr>
              <w:snapToGrid w:val="0"/>
              <w:jc w:val="center"/>
              <w:rPr>
                <w:rFonts w:ascii="宋体" w:hAnsi="宋体" w:eastAsia="Times New Roman"/>
                <w:sz w:val="18"/>
                <w:szCs w:val="21"/>
              </w:rPr>
            </w:pPr>
            <w:r>
              <w:rPr>
                <w:rFonts w:hint="eastAsia" w:ascii="宋体" w:hAnsi="宋体" w:eastAsia="Times New Roman"/>
                <w:sz w:val="18"/>
                <w:szCs w:val="21"/>
              </w:rPr>
              <w:t>2</w:t>
            </w:r>
          </w:p>
        </w:tc>
        <w:tc>
          <w:tcPr>
            <w:tcW w:w="2121" w:type="dxa"/>
            <w:vAlign w:val="center"/>
          </w:tcPr>
          <w:p>
            <w:pPr>
              <w:adjustRightInd w:val="0"/>
              <w:snapToGrid w:val="0"/>
              <w:jc w:val="center"/>
              <w:rPr>
                <w:rFonts w:ascii="宋体" w:hAnsi="宋体" w:eastAsia="Times New Roman"/>
                <w:sz w:val="18"/>
                <w:szCs w:val="21"/>
              </w:rPr>
            </w:pPr>
            <w:r>
              <w:rPr>
                <w:rFonts w:hint="eastAsia" w:ascii="宋体" w:hAnsi="宋体" w:eastAsia="Times New Roman"/>
                <w:sz w:val="18"/>
              </w:rPr>
              <w:t>建设地点</w:t>
            </w:r>
          </w:p>
        </w:tc>
        <w:tc>
          <w:tcPr>
            <w:tcW w:w="5504" w:type="dxa"/>
            <w:vAlign w:val="center"/>
          </w:tcPr>
          <w:p>
            <w:pPr>
              <w:snapToGrid w:val="0"/>
              <w:rPr>
                <w:rFonts w:ascii="宋体" w:hAnsi="宋体" w:eastAsia="Times New Roman"/>
                <w:sz w:val="18"/>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33" w:hRule="atLeast"/>
          <w:jc w:val="center"/>
        </w:trPr>
        <w:tc>
          <w:tcPr>
            <w:tcW w:w="655" w:type="dxa"/>
            <w:vAlign w:val="center"/>
          </w:tcPr>
          <w:p>
            <w:pPr>
              <w:snapToGrid w:val="0"/>
              <w:jc w:val="center"/>
              <w:rPr>
                <w:rFonts w:ascii="宋体" w:hAnsi="宋体" w:eastAsia="Times New Roman"/>
                <w:sz w:val="18"/>
                <w:szCs w:val="21"/>
              </w:rPr>
            </w:pPr>
            <w:r>
              <w:rPr>
                <w:rFonts w:hint="eastAsia" w:ascii="宋体" w:hAnsi="宋体" w:eastAsia="Times New Roman"/>
                <w:sz w:val="18"/>
                <w:szCs w:val="21"/>
              </w:rPr>
              <w:t>3</w:t>
            </w:r>
          </w:p>
        </w:tc>
        <w:tc>
          <w:tcPr>
            <w:tcW w:w="2121" w:type="dxa"/>
            <w:vAlign w:val="center"/>
          </w:tcPr>
          <w:p>
            <w:pPr>
              <w:adjustRightInd w:val="0"/>
              <w:snapToGrid w:val="0"/>
              <w:jc w:val="center"/>
              <w:rPr>
                <w:rFonts w:ascii="宋体" w:hAnsi="宋体" w:eastAsia="Times New Roman"/>
                <w:sz w:val="18"/>
                <w:szCs w:val="21"/>
              </w:rPr>
            </w:pPr>
            <w:r>
              <w:rPr>
                <w:rFonts w:hint="eastAsia" w:ascii="宋体" w:hAnsi="宋体" w:eastAsia="Times New Roman"/>
                <w:sz w:val="18"/>
              </w:rPr>
              <w:t>结构类型及层数</w:t>
            </w:r>
          </w:p>
        </w:tc>
        <w:tc>
          <w:tcPr>
            <w:tcW w:w="5504" w:type="dxa"/>
            <w:vAlign w:val="center"/>
          </w:tcPr>
          <w:p>
            <w:pPr>
              <w:snapToGrid w:val="0"/>
              <w:rPr>
                <w:rFonts w:ascii="宋体" w:hAnsi="宋体" w:eastAsia="Times New Roman"/>
                <w:sz w:val="18"/>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33" w:hRule="atLeast"/>
          <w:jc w:val="center"/>
        </w:trPr>
        <w:tc>
          <w:tcPr>
            <w:tcW w:w="655" w:type="dxa"/>
            <w:vAlign w:val="center"/>
          </w:tcPr>
          <w:p>
            <w:pPr>
              <w:snapToGrid w:val="0"/>
              <w:jc w:val="center"/>
              <w:rPr>
                <w:rFonts w:ascii="宋体" w:hAnsi="宋体" w:eastAsia="Times New Roman"/>
                <w:sz w:val="18"/>
                <w:szCs w:val="21"/>
              </w:rPr>
            </w:pPr>
            <w:r>
              <w:rPr>
                <w:rFonts w:hint="eastAsia" w:ascii="宋体" w:hAnsi="宋体" w:eastAsia="Times New Roman"/>
                <w:sz w:val="18"/>
                <w:szCs w:val="21"/>
              </w:rPr>
              <w:t>4</w:t>
            </w:r>
          </w:p>
        </w:tc>
        <w:tc>
          <w:tcPr>
            <w:tcW w:w="2121" w:type="dxa"/>
            <w:vAlign w:val="center"/>
          </w:tcPr>
          <w:p>
            <w:pPr>
              <w:adjustRightInd w:val="0"/>
              <w:snapToGrid w:val="0"/>
              <w:jc w:val="center"/>
              <w:rPr>
                <w:rFonts w:ascii="宋体" w:hAnsi="宋体" w:eastAsia="Times New Roman"/>
                <w:sz w:val="18"/>
                <w:szCs w:val="21"/>
              </w:rPr>
            </w:pPr>
            <w:r>
              <w:rPr>
                <w:rFonts w:hint="eastAsia" w:ascii="宋体" w:hAnsi="宋体" w:eastAsia="Times New Roman"/>
                <w:sz w:val="18"/>
              </w:rPr>
              <w:t>建筑面积</w:t>
            </w:r>
          </w:p>
        </w:tc>
        <w:tc>
          <w:tcPr>
            <w:tcW w:w="5504" w:type="dxa"/>
            <w:vAlign w:val="center"/>
          </w:tcPr>
          <w:p>
            <w:pPr>
              <w:snapToGrid w:val="0"/>
              <w:rPr>
                <w:rFonts w:ascii="宋体" w:hAnsi="宋体" w:eastAsia="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33" w:hRule="atLeast"/>
          <w:jc w:val="center"/>
        </w:trPr>
        <w:tc>
          <w:tcPr>
            <w:tcW w:w="655" w:type="dxa"/>
            <w:vAlign w:val="center"/>
          </w:tcPr>
          <w:p>
            <w:pPr>
              <w:snapToGrid w:val="0"/>
              <w:jc w:val="center"/>
              <w:rPr>
                <w:rFonts w:ascii="宋体" w:hAnsi="宋体" w:eastAsia="Times New Roman"/>
                <w:sz w:val="18"/>
                <w:szCs w:val="21"/>
              </w:rPr>
            </w:pPr>
            <w:r>
              <w:rPr>
                <w:rFonts w:hint="eastAsia" w:ascii="宋体" w:hAnsi="宋体" w:eastAsia="Times New Roman"/>
                <w:sz w:val="18"/>
                <w:szCs w:val="21"/>
              </w:rPr>
              <w:t>5</w:t>
            </w:r>
          </w:p>
        </w:tc>
        <w:tc>
          <w:tcPr>
            <w:tcW w:w="2121" w:type="dxa"/>
            <w:vAlign w:val="center"/>
          </w:tcPr>
          <w:p>
            <w:pPr>
              <w:adjustRightInd w:val="0"/>
              <w:snapToGrid w:val="0"/>
              <w:jc w:val="center"/>
              <w:rPr>
                <w:rFonts w:ascii="宋体" w:hAnsi="宋体" w:eastAsia="Times New Roman"/>
                <w:sz w:val="18"/>
                <w:szCs w:val="21"/>
              </w:rPr>
            </w:pPr>
            <w:r>
              <w:rPr>
                <w:rFonts w:hint="eastAsia" w:ascii="宋体" w:hAnsi="宋体" w:eastAsia="Times New Roman"/>
                <w:sz w:val="18"/>
              </w:rPr>
              <w:t>要求质量标准</w:t>
            </w:r>
          </w:p>
        </w:tc>
        <w:tc>
          <w:tcPr>
            <w:tcW w:w="5504" w:type="dxa"/>
            <w:vAlign w:val="center"/>
          </w:tcPr>
          <w:p>
            <w:pPr>
              <w:snapToGrid w:val="0"/>
              <w:rPr>
                <w:rFonts w:ascii="宋体" w:hAnsi="宋体" w:eastAsia="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33" w:hRule="atLeast"/>
          <w:jc w:val="center"/>
        </w:trPr>
        <w:tc>
          <w:tcPr>
            <w:tcW w:w="655" w:type="dxa"/>
            <w:vAlign w:val="center"/>
          </w:tcPr>
          <w:p>
            <w:pPr>
              <w:snapToGrid w:val="0"/>
              <w:jc w:val="center"/>
              <w:rPr>
                <w:rFonts w:ascii="宋体" w:hAnsi="宋体" w:eastAsia="Times New Roman"/>
                <w:sz w:val="18"/>
                <w:szCs w:val="21"/>
              </w:rPr>
            </w:pPr>
            <w:r>
              <w:rPr>
                <w:rFonts w:hint="eastAsia" w:ascii="宋体" w:hAnsi="宋体" w:eastAsia="Times New Roman"/>
                <w:sz w:val="18"/>
                <w:szCs w:val="21"/>
              </w:rPr>
              <w:t>6</w:t>
            </w:r>
          </w:p>
        </w:tc>
        <w:tc>
          <w:tcPr>
            <w:tcW w:w="2121" w:type="dxa"/>
            <w:vAlign w:val="center"/>
          </w:tcPr>
          <w:p>
            <w:pPr>
              <w:adjustRightInd w:val="0"/>
              <w:snapToGrid w:val="0"/>
              <w:jc w:val="center"/>
              <w:rPr>
                <w:rFonts w:ascii="宋体" w:hAnsi="宋体" w:eastAsia="Times New Roman"/>
                <w:sz w:val="18"/>
                <w:szCs w:val="21"/>
              </w:rPr>
            </w:pPr>
            <w:r>
              <w:rPr>
                <w:rFonts w:hint="eastAsia" w:ascii="宋体" w:hAnsi="宋体" w:eastAsia="Times New Roman"/>
                <w:sz w:val="18"/>
              </w:rPr>
              <w:t>承包方式</w:t>
            </w:r>
          </w:p>
        </w:tc>
        <w:tc>
          <w:tcPr>
            <w:tcW w:w="5504" w:type="dxa"/>
            <w:vAlign w:val="center"/>
          </w:tcPr>
          <w:p>
            <w:pPr>
              <w:snapToGrid w:val="0"/>
              <w:rPr>
                <w:rFonts w:ascii="宋体" w:hAnsi="宋体" w:eastAsia="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33" w:hRule="atLeast"/>
          <w:jc w:val="center"/>
        </w:trPr>
        <w:tc>
          <w:tcPr>
            <w:tcW w:w="655" w:type="dxa"/>
            <w:vAlign w:val="center"/>
          </w:tcPr>
          <w:p>
            <w:pPr>
              <w:snapToGrid w:val="0"/>
              <w:jc w:val="center"/>
              <w:rPr>
                <w:rFonts w:ascii="宋体" w:hAnsi="宋体" w:eastAsia="Times New Roman"/>
                <w:sz w:val="18"/>
                <w:szCs w:val="21"/>
              </w:rPr>
            </w:pPr>
            <w:r>
              <w:rPr>
                <w:rFonts w:hint="eastAsia" w:ascii="宋体" w:hAnsi="宋体" w:eastAsia="Times New Roman"/>
                <w:sz w:val="18"/>
                <w:szCs w:val="21"/>
              </w:rPr>
              <w:t>7</w:t>
            </w:r>
          </w:p>
        </w:tc>
        <w:tc>
          <w:tcPr>
            <w:tcW w:w="2121" w:type="dxa"/>
            <w:vAlign w:val="center"/>
          </w:tcPr>
          <w:p>
            <w:pPr>
              <w:adjustRightInd w:val="0"/>
              <w:snapToGrid w:val="0"/>
              <w:jc w:val="center"/>
              <w:rPr>
                <w:rFonts w:ascii="宋体" w:hAnsi="宋体" w:eastAsia="Times New Roman"/>
                <w:sz w:val="18"/>
                <w:szCs w:val="21"/>
              </w:rPr>
            </w:pPr>
            <w:r>
              <w:rPr>
                <w:rFonts w:hint="eastAsia" w:ascii="宋体" w:hAnsi="宋体" w:eastAsia="Times New Roman"/>
                <w:sz w:val="18"/>
              </w:rPr>
              <w:t>要求工期</w:t>
            </w:r>
          </w:p>
        </w:tc>
        <w:tc>
          <w:tcPr>
            <w:tcW w:w="5504" w:type="dxa"/>
            <w:vAlign w:val="center"/>
          </w:tcPr>
          <w:p>
            <w:pPr>
              <w:snapToGrid w:val="0"/>
              <w:rPr>
                <w:rFonts w:ascii="宋体" w:hAnsi="宋体" w:eastAsia="Times New Roman"/>
                <w:sz w:val="18"/>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33" w:hRule="atLeast"/>
          <w:jc w:val="center"/>
        </w:trPr>
        <w:tc>
          <w:tcPr>
            <w:tcW w:w="655" w:type="dxa"/>
            <w:vAlign w:val="center"/>
          </w:tcPr>
          <w:p>
            <w:pPr>
              <w:snapToGrid w:val="0"/>
              <w:jc w:val="center"/>
              <w:rPr>
                <w:rFonts w:ascii="宋体" w:hAnsi="宋体" w:eastAsia="Times New Roman"/>
                <w:sz w:val="18"/>
                <w:szCs w:val="21"/>
              </w:rPr>
            </w:pPr>
            <w:r>
              <w:rPr>
                <w:rFonts w:hint="eastAsia" w:ascii="宋体" w:hAnsi="宋体" w:eastAsia="Times New Roman"/>
                <w:sz w:val="18"/>
                <w:szCs w:val="21"/>
              </w:rPr>
              <w:t>8</w:t>
            </w:r>
          </w:p>
        </w:tc>
        <w:tc>
          <w:tcPr>
            <w:tcW w:w="2121" w:type="dxa"/>
            <w:vAlign w:val="center"/>
          </w:tcPr>
          <w:p>
            <w:pPr>
              <w:adjustRightInd w:val="0"/>
              <w:snapToGrid w:val="0"/>
              <w:jc w:val="center"/>
              <w:rPr>
                <w:rFonts w:ascii="宋体" w:hAnsi="宋体" w:eastAsia="Times New Roman"/>
                <w:sz w:val="18"/>
                <w:szCs w:val="21"/>
              </w:rPr>
            </w:pPr>
            <w:r>
              <w:rPr>
                <w:rFonts w:hint="eastAsia" w:ascii="宋体" w:hAnsi="宋体" w:eastAsia="Times New Roman"/>
                <w:sz w:val="18"/>
              </w:rPr>
              <w:t>招标范围</w:t>
            </w:r>
          </w:p>
        </w:tc>
        <w:tc>
          <w:tcPr>
            <w:tcW w:w="5504" w:type="dxa"/>
            <w:vAlign w:val="center"/>
          </w:tcPr>
          <w:p>
            <w:pPr>
              <w:snapToGrid w:val="0"/>
              <w:rPr>
                <w:rFonts w:ascii="宋体" w:hAnsi="宋体" w:eastAsia="Times New Roman"/>
                <w:sz w:val="18"/>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33" w:hRule="atLeast"/>
          <w:jc w:val="center"/>
        </w:trPr>
        <w:tc>
          <w:tcPr>
            <w:tcW w:w="655" w:type="dxa"/>
            <w:vAlign w:val="center"/>
          </w:tcPr>
          <w:p>
            <w:pPr>
              <w:snapToGrid w:val="0"/>
              <w:jc w:val="center"/>
              <w:rPr>
                <w:rFonts w:ascii="宋体" w:hAnsi="宋体" w:eastAsia="Times New Roman"/>
                <w:sz w:val="18"/>
                <w:szCs w:val="21"/>
              </w:rPr>
            </w:pPr>
            <w:r>
              <w:rPr>
                <w:rFonts w:hint="eastAsia" w:ascii="宋体" w:hAnsi="宋体" w:eastAsia="Times New Roman"/>
                <w:sz w:val="18"/>
                <w:szCs w:val="21"/>
              </w:rPr>
              <w:t>9</w:t>
            </w:r>
          </w:p>
        </w:tc>
        <w:tc>
          <w:tcPr>
            <w:tcW w:w="2121" w:type="dxa"/>
            <w:vAlign w:val="center"/>
          </w:tcPr>
          <w:p>
            <w:pPr>
              <w:adjustRightInd w:val="0"/>
              <w:snapToGrid w:val="0"/>
              <w:jc w:val="center"/>
              <w:rPr>
                <w:rFonts w:ascii="宋体" w:hAnsi="宋体" w:eastAsia="Times New Roman"/>
                <w:sz w:val="18"/>
                <w:szCs w:val="21"/>
              </w:rPr>
            </w:pPr>
            <w:r>
              <w:rPr>
                <w:rFonts w:hint="eastAsia" w:ascii="宋体" w:hAnsi="宋体" w:eastAsia="Times New Roman"/>
                <w:sz w:val="18"/>
              </w:rPr>
              <w:t>招标方式</w:t>
            </w:r>
          </w:p>
        </w:tc>
        <w:tc>
          <w:tcPr>
            <w:tcW w:w="5504" w:type="dxa"/>
            <w:vAlign w:val="center"/>
          </w:tcPr>
          <w:p>
            <w:pPr>
              <w:snapToGrid w:val="0"/>
              <w:jc w:val="left"/>
              <w:rPr>
                <w:rFonts w:ascii="宋体" w:hAnsi="宋体" w:eastAsia="Times New Roman"/>
                <w:sz w:val="18"/>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33" w:hRule="atLeast"/>
          <w:jc w:val="center"/>
        </w:trPr>
        <w:tc>
          <w:tcPr>
            <w:tcW w:w="655" w:type="dxa"/>
            <w:vAlign w:val="center"/>
          </w:tcPr>
          <w:p>
            <w:pPr>
              <w:snapToGrid w:val="0"/>
              <w:jc w:val="center"/>
              <w:rPr>
                <w:rFonts w:ascii="宋体" w:hAnsi="宋体" w:eastAsia="Times New Roman"/>
                <w:sz w:val="18"/>
                <w:szCs w:val="21"/>
              </w:rPr>
            </w:pPr>
            <w:r>
              <w:rPr>
                <w:rFonts w:hint="eastAsia" w:ascii="宋体" w:hAnsi="宋体" w:eastAsia="Times New Roman"/>
                <w:sz w:val="18"/>
                <w:szCs w:val="21"/>
              </w:rPr>
              <w:t>10</w:t>
            </w:r>
          </w:p>
        </w:tc>
        <w:tc>
          <w:tcPr>
            <w:tcW w:w="2121" w:type="dxa"/>
            <w:vAlign w:val="center"/>
          </w:tcPr>
          <w:p>
            <w:pPr>
              <w:adjustRightInd w:val="0"/>
              <w:snapToGrid w:val="0"/>
              <w:jc w:val="center"/>
              <w:rPr>
                <w:rFonts w:ascii="宋体" w:hAnsi="宋体" w:eastAsia="Times New Roman"/>
                <w:sz w:val="18"/>
                <w:szCs w:val="21"/>
              </w:rPr>
            </w:pPr>
            <w:r>
              <w:rPr>
                <w:rFonts w:hint="eastAsia" w:ascii="宋体" w:hAnsi="宋体" w:eastAsia="Times New Roman"/>
                <w:sz w:val="18"/>
              </w:rPr>
              <w:t>投标文件递交地点</w:t>
            </w:r>
          </w:p>
        </w:tc>
        <w:tc>
          <w:tcPr>
            <w:tcW w:w="5504" w:type="dxa"/>
            <w:vAlign w:val="center"/>
          </w:tcPr>
          <w:p>
            <w:pPr>
              <w:snapToGrid w:val="0"/>
              <w:jc w:val="left"/>
              <w:rPr>
                <w:rFonts w:ascii="宋体" w:hAnsi="宋体" w:eastAsia="Times New Roman"/>
                <w:sz w:val="18"/>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33" w:hRule="atLeast"/>
          <w:jc w:val="center"/>
        </w:trPr>
        <w:tc>
          <w:tcPr>
            <w:tcW w:w="655" w:type="dxa"/>
            <w:vAlign w:val="center"/>
          </w:tcPr>
          <w:p>
            <w:pPr>
              <w:snapToGrid w:val="0"/>
              <w:jc w:val="center"/>
              <w:rPr>
                <w:rFonts w:ascii="宋体" w:hAnsi="宋体" w:eastAsia="Times New Roman"/>
                <w:sz w:val="18"/>
                <w:szCs w:val="21"/>
              </w:rPr>
            </w:pPr>
            <w:r>
              <w:rPr>
                <w:rFonts w:hint="eastAsia" w:ascii="宋体" w:hAnsi="宋体" w:eastAsia="Times New Roman"/>
                <w:sz w:val="18"/>
                <w:szCs w:val="21"/>
              </w:rPr>
              <w:t>11</w:t>
            </w:r>
          </w:p>
        </w:tc>
        <w:tc>
          <w:tcPr>
            <w:tcW w:w="2121" w:type="dxa"/>
            <w:vAlign w:val="center"/>
          </w:tcPr>
          <w:p>
            <w:pPr>
              <w:adjustRightInd w:val="0"/>
              <w:snapToGrid w:val="0"/>
              <w:jc w:val="center"/>
              <w:rPr>
                <w:rFonts w:ascii="宋体" w:hAnsi="宋体" w:eastAsia="Times New Roman"/>
                <w:sz w:val="18"/>
                <w:szCs w:val="21"/>
              </w:rPr>
            </w:pPr>
            <w:r>
              <w:rPr>
                <w:rFonts w:hint="eastAsia" w:ascii="宋体" w:hAnsi="宋体" w:eastAsia="Times New Roman"/>
                <w:sz w:val="18"/>
              </w:rPr>
              <w:t>投标截止时间</w:t>
            </w:r>
          </w:p>
        </w:tc>
        <w:tc>
          <w:tcPr>
            <w:tcW w:w="5504" w:type="dxa"/>
            <w:vAlign w:val="center"/>
          </w:tcPr>
          <w:p>
            <w:pPr>
              <w:snapToGrid w:val="0"/>
              <w:rPr>
                <w:rFonts w:ascii="宋体" w:hAnsi="宋体" w:eastAsia="Times New Roman"/>
                <w:color w:val="FF0000"/>
                <w:sz w:val="18"/>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33" w:hRule="atLeast"/>
          <w:jc w:val="center"/>
        </w:trPr>
        <w:tc>
          <w:tcPr>
            <w:tcW w:w="655" w:type="dxa"/>
            <w:vAlign w:val="center"/>
          </w:tcPr>
          <w:p>
            <w:pPr>
              <w:snapToGrid w:val="0"/>
              <w:jc w:val="center"/>
              <w:rPr>
                <w:rFonts w:ascii="宋体" w:hAnsi="宋体" w:eastAsia="Times New Roman"/>
                <w:sz w:val="18"/>
                <w:szCs w:val="21"/>
              </w:rPr>
            </w:pPr>
            <w:r>
              <w:rPr>
                <w:rFonts w:hint="eastAsia" w:ascii="宋体" w:hAnsi="宋体" w:eastAsia="Times New Roman"/>
                <w:sz w:val="18"/>
                <w:szCs w:val="21"/>
              </w:rPr>
              <w:t>12</w:t>
            </w:r>
          </w:p>
        </w:tc>
        <w:tc>
          <w:tcPr>
            <w:tcW w:w="2121" w:type="dxa"/>
            <w:vAlign w:val="center"/>
          </w:tcPr>
          <w:p>
            <w:pPr>
              <w:adjustRightInd w:val="0"/>
              <w:snapToGrid w:val="0"/>
              <w:jc w:val="center"/>
              <w:rPr>
                <w:rFonts w:ascii="宋体" w:hAnsi="宋体" w:eastAsia="Times New Roman"/>
                <w:sz w:val="18"/>
                <w:szCs w:val="21"/>
              </w:rPr>
            </w:pPr>
            <w:r>
              <w:rPr>
                <w:rFonts w:hint="eastAsia" w:ascii="宋体" w:hAnsi="宋体" w:eastAsia="Times New Roman"/>
                <w:sz w:val="18"/>
              </w:rPr>
              <w:t>收到投标文件的数量</w:t>
            </w:r>
          </w:p>
        </w:tc>
        <w:tc>
          <w:tcPr>
            <w:tcW w:w="5504" w:type="dxa"/>
            <w:vAlign w:val="center"/>
          </w:tcPr>
          <w:p>
            <w:pPr>
              <w:snapToGrid w:val="0"/>
              <w:rPr>
                <w:rFonts w:ascii="宋体" w:hAnsi="宋体" w:eastAsia="Times New Roman"/>
                <w:sz w:val="18"/>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33" w:hRule="atLeast"/>
          <w:jc w:val="center"/>
        </w:trPr>
        <w:tc>
          <w:tcPr>
            <w:tcW w:w="655" w:type="dxa"/>
            <w:vAlign w:val="center"/>
          </w:tcPr>
          <w:p>
            <w:pPr>
              <w:snapToGrid w:val="0"/>
              <w:jc w:val="center"/>
              <w:rPr>
                <w:rFonts w:ascii="宋体" w:hAnsi="宋体" w:eastAsia="Times New Roman"/>
                <w:sz w:val="18"/>
                <w:szCs w:val="21"/>
              </w:rPr>
            </w:pPr>
            <w:r>
              <w:rPr>
                <w:rFonts w:hint="eastAsia" w:ascii="宋体" w:hAnsi="宋体" w:eastAsia="Times New Roman"/>
                <w:sz w:val="18"/>
                <w:szCs w:val="21"/>
              </w:rPr>
              <w:t>13</w:t>
            </w:r>
          </w:p>
        </w:tc>
        <w:tc>
          <w:tcPr>
            <w:tcW w:w="2121" w:type="dxa"/>
            <w:vAlign w:val="center"/>
          </w:tcPr>
          <w:p>
            <w:pPr>
              <w:adjustRightInd w:val="0"/>
              <w:snapToGrid w:val="0"/>
              <w:jc w:val="center"/>
              <w:rPr>
                <w:rFonts w:ascii="宋体" w:hAnsi="宋体" w:eastAsia="Times New Roman"/>
                <w:sz w:val="18"/>
              </w:rPr>
            </w:pPr>
            <w:r>
              <w:rPr>
                <w:rFonts w:hint="eastAsia" w:ascii="宋体" w:hAnsi="宋体" w:eastAsia="Times New Roman"/>
                <w:sz w:val="18"/>
              </w:rPr>
              <w:t>开标时间</w:t>
            </w:r>
          </w:p>
          <w:p>
            <w:pPr>
              <w:adjustRightInd w:val="0"/>
              <w:snapToGrid w:val="0"/>
              <w:jc w:val="center"/>
              <w:rPr>
                <w:rFonts w:ascii="宋体" w:hAnsi="宋体" w:eastAsia="Times New Roman"/>
                <w:sz w:val="18"/>
                <w:szCs w:val="21"/>
              </w:rPr>
            </w:pPr>
            <w:r>
              <w:rPr>
                <w:rFonts w:hint="eastAsia" w:ascii="宋体" w:hAnsi="宋体" w:eastAsia="Times New Roman"/>
                <w:sz w:val="18"/>
              </w:rPr>
              <w:t>开标地址</w:t>
            </w:r>
          </w:p>
        </w:tc>
        <w:tc>
          <w:tcPr>
            <w:tcW w:w="5504" w:type="dxa"/>
            <w:vAlign w:val="center"/>
          </w:tcPr>
          <w:p>
            <w:pPr>
              <w:snapToGrid w:val="0"/>
              <w:rPr>
                <w:rFonts w:ascii="宋体" w:hAnsi="宋体" w:eastAsia="Times New Roman"/>
                <w:sz w:val="18"/>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33" w:hRule="atLeast"/>
          <w:jc w:val="center"/>
        </w:trPr>
        <w:tc>
          <w:tcPr>
            <w:tcW w:w="655" w:type="dxa"/>
            <w:vAlign w:val="center"/>
          </w:tcPr>
          <w:p>
            <w:pPr>
              <w:snapToGrid w:val="0"/>
              <w:jc w:val="center"/>
              <w:rPr>
                <w:rFonts w:ascii="宋体" w:hAnsi="宋体" w:eastAsia="Times New Roman"/>
                <w:sz w:val="18"/>
                <w:szCs w:val="21"/>
              </w:rPr>
            </w:pPr>
            <w:r>
              <w:rPr>
                <w:rFonts w:hint="eastAsia" w:ascii="宋体" w:hAnsi="宋体" w:eastAsia="Times New Roman"/>
                <w:sz w:val="18"/>
                <w:szCs w:val="21"/>
              </w:rPr>
              <w:t>14</w:t>
            </w:r>
          </w:p>
        </w:tc>
        <w:tc>
          <w:tcPr>
            <w:tcW w:w="2121" w:type="dxa"/>
            <w:vAlign w:val="center"/>
          </w:tcPr>
          <w:p>
            <w:pPr>
              <w:adjustRightInd w:val="0"/>
              <w:snapToGrid w:val="0"/>
              <w:jc w:val="center"/>
              <w:rPr>
                <w:rFonts w:ascii="宋体" w:hAnsi="宋体" w:eastAsia="Times New Roman"/>
                <w:sz w:val="18"/>
                <w:szCs w:val="21"/>
              </w:rPr>
            </w:pPr>
            <w:r>
              <w:rPr>
                <w:rFonts w:hint="eastAsia" w:ascii="宋体" w:hAnsi="宋体" w:eastAsia="Times New Roman"/>
                <w:sz w:val="18"/>
              </w:rPr>
              <w:t>资金来源</w:t>
            </w:r>
          </w:p>
        </w:tc>
        <w:tc>
          <w:tcPr>
            <w:tcW w:w="5504" w:type="dxa"/>
            <w:vAlign w:val="center"/>
          </w:tcPr>
          <w:p>
            <w:pPr>
              <w:snapToGrid w:val="0"/>
              <w:rPr>
                <w:rFonts w:ascii="宋体" w:hAnsi="宋体" w:eastAsia="Times New Roman"/>
                <w:sz w:val="18"/>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33" w:hRule="atLeast"/>
          <w:jc w:val="center"/>
        </w:trPr>
        <w:tc>
          <w:tcPr>
            <w:tcW w:w="655" w:type="dxa"/>
            <w:vAlign w:val="center"/>
          </w:tcPr>
          <w:p>
            <w:pPr>
              <w:snapToGrid w:val="0"/>
              <w:jc w:val="center"/>
              <w:rPr>
                <w:rFonts w:ascii="宋体" w:hAnsi="宋体" w:eastAsia="Times New Roman"/>
                <w:sz w:val="18"/>
                <w:szCs w:val="21"/>
              </w:rPr>
            </w:pPr>
            <w:r>
              <w:rPr>
                <w:rFonts w:hint="eastAsia" w:ascii="宋体" w:hAnsi="宋体" w:eastAsia="Times New Roman"/>
                <w:sz w:val="18"/>
                <w:szCs w:val="21"/>
              </w:rPr>
              <w:t>15</w:t>
            </w:r>
          </w:p>
        </w:tc>
        <w:tc>
          <w:tcPr>
            <w:tcW w:w="2121" w:type="dxa"/>
            <w:vAlign w:val="center"/>
          </w:tcPr>
          <w:p>
            <w:pPr>
              <w:adjustRightInd w:val="0"/>
              <w:snapToGrid w:val="0"/>
              <w:jc w:val="center"/>
              <w:rPr>
                <w:rFonts w:ascii="宋体" w:hAnsi="宋体" w:eastAsia="Times New Roman"/>
                <w:sz w:val="18"/>
              </w:rPr>
            </w:pPr>
            <w:r>
              <w:rPr>
                <w:rFonts w:hint="eastAsia" w:ascii="宋体" w:hAnsi="宋体" w:eastAsia="Times New Roman"/>
                <w:sz w:val="18"/>
              </w:rPr>
              <w:t>投标人和项目负责人</w:t>
            </w:r>
          </w:p>
          <w:p>
            <w:pPr>
              <w:adjustRightInd w:val="0"/>
              <w:snapToGrid w:val="0"/>
              <w:jc w:val="center"/>
              <w:rPr>
                <w:rFonts w:ascii="宋体" w:hAnsi="宋体" w:eastAsia="Times New Roman"/>
                <w:sz w:val="18"/>
              </w:rPr>
            </w:pPr>
            <w:r>
              <w:rPr>
                <w:rFonts w:hint="eastAsia" w:ascii="宋体" w:hAnsi="宋体" w:eastAsia="Times New Roman"/>
                <w:sz w:val="18"/>
              </w:rPr>
              <w:t>资质等级</w:t>
            </w:r>
          </w:p>
        </w:tc>
        <w:tc>
          <w:tcPr>
            <w:tcW w:w="5504" w:type="dxa"/>
            <w:vAlign w:val="center"/>
          </w:tcPr>
          <w:p>
            <w:pPr>
              <w:snapToGrid w:val="0"/>
              <w:rPr>
                <w:rFonts w:ascii="宋体" w:hAnsi="宋体" w:eastAsia="Times New Roman"/>
                <w:sz w:val="18"/>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33" w:hRule="atLeast"/>
          <w:jc w:val="center"/>
        </w:trPr>
        <w:tc>
          <w:tcPr>
            <w:tcW w:w="655" w:type="dxa"/>
            <w:vAlign w:val="center"/>
          </w:tcPr>
          <w:p>
            <w:pPr>
              <w:snapToGrid w:val="0"/>
              <w:jc w:val="center"/>
              <w:rPr>
                <w:rFonts w:ascii="宋体" w:hAnsi="宋体" w:eastAsia="Times New Roman"/>
                <w:sz w:val="18"/>
                <w:szCs w:val="21"/>
              </w:rPr>
            </w:pPr>
            <w:r>
              <w:rPr>
                <w:rFonts w:hint="eastAsia" w:ascii="宋体" w:hAnsi="宋体" w:eastAsia="Times New Roman"/>
                <w:sz w:val="18"/>
                <w:szCs w:val="21"/>
              </w:rPr>
              <w:t>16</w:t>
            </w:r>
          </w:p>
        </w:tc>
        <w:tc>
          <w:tcPr>
            <w:tcW w:w="2121" w:type="dxa"/>
            <w:vAlign w:val="center"/>
          </w:tcPr>
          <w:p>
            <w:pPr>
              <w:adjustRightInd w:val="0"/>
              <w:snapToGrid w:val="0"/>
              <w:jc w:val="center"/>
              <w:rPr>
                <w:rFonts w:ascii="宋体" w:hAnsi="宋体" w:eastAsia="Times New Roman"/>
                <w:sz w:val="18"/>
              </w:rPr>
            </w:pPr>
            <w:r>
              <w:rPr>
                <w:rFonts w:hint="eastAsia" w:ascii="宋体" w:hAnsi="宋体" w:eastAsia="Times New Roman"/>
                <w:sz w:val="18"/>
              </w:rPr>
              <w:t>投标保证金</w:t>
            </w:r>
          </w:p>
        </w:tc>
        <w:tc>
          <w:tcPr>
            <w:tcW w:w="5504" w:type="dxa"/>
            <w:vAlign w:val="center"/>
          </w:tcPr>
          <w:p>
            <w:pPr>
              <w:snapToGrid w:val="0"/>
              <w:rPr>
                <w:rFonts w:ascii="宋体" w:hAnsi="宋体" w:eastAsia="Times New Roman"/>
                <w:sz w:val="18"/>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33" w:hRule="atLeast"/>
          <w:jc w:val="center"/>
        </w:trPr>
        <w:tc>
          <w:tcPr>
            <w:tcW w:w="655" w:type="dxa"/>
            <w:vAlign w:val="center"/>
          </w:tcPr>
          <w:p>
            <w:pPr>
              <w:snapToGrid w:val="0"/>
              <w:jc w:val="center"/>
              <w:rPr>
                <w:rFonts w:ascii="宋体" w:hAnsi="宋体" w:eastAsia="Times New Roman"/>
                <w:sz w:val="18"/>
                <w:szCs w:val="21"/>
              </w:rPr>
            </w:pPr>
            <w:r>
              <w:rPr>
                <w:rFonts w:hint="eastAsia" w:ascii="宋体" w:hAnsi="宋体" w:eastAsia="Times New Roman"/>
                <w:sz w:val="18"/>
                <w:szCs w:val="21"/>
              </w:rPr>
              <w:t>17</w:t>
            </w:r>
          </w:p>
        </w:tc>
        <w:tc>
          <w:tcPr>
            <w:tcW w:w="2121" w:type="dxa"/>
            <w:vAlign w:val="center"/>
          </w:tcPr>
          <w:p>
            <w:pPr>
              <w:adjustRightInd w:val="0"/>
              <w:snapToGrid w:val="0"/>
              <w:jc w:val="center"/>
              <w:rPr>
                <w:rFonts w:ascii="宋体" w:hAnsi="宋体" w:eastAsia="Times New Roman"/>
                <w:sz w:val="18"/>
                <w:szCs w:val="21"/>
              </w:rPr>
            </w:pPr>
            <w:r>
              <w:rPr>
                <w:rFonts w:hint="eastAsia" w:ascii="宋体" w:hAnsi="宋体" w:eastAsia="Times New Roman"/>
                <w:sz w:val="18"/>
              </w:rPr>
              <w:t>投标有效期</w:t>
            </w:r>
          </w:p>
        </w:tc>
        <w:tc>
          <w:tcPr>
            <w:tcW w:w="5504" w:type="dxa"/>
            <w:vAlign w:val="center"/>
          </w:tcPr>
          <w:p>
            <w:pPr>
              <w:snapToGrid w:val="0"/>
              <w:rPr>
                <w:rFonts w:ascii="宋体" w:hAnsi="宋体" w:eastAsia="Times New Roman"/>
                <w:sz w:val="18"/>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33" w:hRule="atLeast"/>
          <w:jc w:val="center"/>
        </w:trPr>
        <w:tc>
          <w:tcPr>
            <w:tcW w:w="655" w:type="dxa"/>
            <w:vAlign w:val="center"/>
          </w:tcPr>
          <w:p>
            <w:pPr>
              <w:snapToGrid w:val="0"/>
              <w:jc w:val="center"/>
              <w:rPr>
                <w:rFonts w:ascii="宋体" w:hAnsi="宋体" w:eastAsia="Times New Roman"/>
                <w:sz w:val="18"/>
                <w:szCs w:val="21"/>
              </w:rPr>
            </w:pPr>
            <w:r>
              <w:rPr>
                <w:rFonts w:hint="eastAsia" w:ascii="宋体" w:hAnsi="宋体" w:eastAsia="Times New Roman"/>
                <w:sz w:val="18"/>
                <w:szCs w:val="21"/>
              </w:rPr>
              <w:t>18</w:t>
            </w:r>
          </w:p>
        </w:tc>
        <w:tc>
          <w:tcPr>
            <w:tcW w:w="2121" w:type="dxa"/>
            <w:vAlign w:val="center"/>
          </w:tcPr>
          <w:p>
            <w:pPr>
              <w:adjustRightInd w:val="0"/>
              <w:snapToGrid w:val="0"/>
              <w:jc w:val="center"/>
              <w:rPr>
                <w:rFonts w:ascii="宋体" w:hAnsi="宋体" w:eastAsia="Times New Roman"/>
                <w:sz w:val="18"/>
                <w:szCs w:val="21"/>
              </w:rPr>
            </w:pPr>
            <w:r>
              <w:rPr>
                <w:rFonts w:hint="eastAsia" w:ascii="宋体" w:hAnsi="宋体" w:eastAsia="Times New Roman"/>
                <w:sz w:val="18"/>
              </w:rPr>
              <w:t>投标文件份数</w:t>
            </w:r>
          </w:p>
        </w:tc>
        <w:tc>
          <w:tcPr>
            <w:tcW w:w="5504" w:type="dxa"/>
            <w:vAlign w:val="center"/>
          </w:tcPr>
          <w:p>
            <w:pPr>
              <w:snapToGrid w:val="0"/>
              <w:rPr>
                <w:rFonts w:ascii="宋体" w:hAnsi="宋体" w:eastAsia="Times New Roman"/>
                <w:sz w:val="18"/>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33" w:hRule="atLeast"/>
          <w:jc w:val="center"/>
        </w:trPr>
        <w:tc>
          <w:tcPr>
            <w:tcW w:w="655" w:type="dxa"/>
            <w:vAlign w:val="center"/>
          </w:tcPr>
          <w:p>
            <w:pPr>
              <w:snapToGrid w:val="0"/>
              <w:jc w:val="center"/>
              <w:rPr>
                <w:rFonts w:ascii="宋体" w:hAnsi="宋体" w:eastAsia="Times New Roman"/>
                <w:sz w:val="18"/>
                <w:szCs w:val="21"/>
              </w:rPr>
            </w:pPr>
            <w:r>
              <w:rPr>
                <w:rFonts w:hint="eastAsia" w:ascii="宋体" w:hAnsi="宋体" w:eastAsia="Times New Roman"/>
                <w:sz w:val="18"/>
                <w:szCs w:val="21"/>
              </w:rPr>
              <w:t>19</w:t>
            </w:r>
          </w:p>
        </w:tc>
        <w:tc>
          <w:tcPr>
            <w:tcW w:w="2121" w:type="dxa"/>
            <w:vAlign w:val="center"/>
          </w:tcPr>
          <w:p>
            <w:pPr>
              <w:adjustRightInd w:val="0"/>
              <w:snapToGrid w:val="0"/>
              <w:ind w:left="2520" w:hanging="2520"/>
              <w:jc w:val="center"/>
              <w:rPr>
                <w:rFonts w:ascii="宋体" w:hAnsi="宋体" w:eastAsia="Times New Roman"/>
                <w:sz w:val="18"/>
                <w:szCs w:val="21"/>
              </w:rPr>
            </w:pPr>
            <w:r>
              <w:rPr>
                <w:rFonts w:hint="eastAsia" w:ascii="宋体" w:hAnsi="宋体" w:eastAsia="Times New Roman"/>
                <w:sz w:val="18"/>
              </w:rPr>
              <w:t>评标办法</w:t>
            </w:r>
          </w:p>
        </w:tc>
        <w:tc>
          <w:tcPr>
            <w:tcW w:w="5504" w:type="dxa"/>
            <w:vAlign w:val="center"/>
          </w:tcPr>
          <w:p>
            <w:pPr>
              <w:snapToGrid w:val="0"/>
              <w:rPr>
                <w:rFonts w:ascii="宋体" w:hAnsi="宋体" w:eastAsia="Times New Roman"/>
                <w:sz w:val="18"/>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33" w:hRule="atLeast"/>
          <w:jc w:val="center"/>
        </w:trPr>
        <w:tc>
          <w:tcPr>
            <w:tcW w:w="655" w:type="dxa"/>
            <w:vAlign w:val="center"/>
          </w:tcPr>
          <w:p>
            <w:pPr>
              <w:snapToGrid w:val="0"/>
              <w:jc w:val="center"/>
              <w:rPr>
                <w:rFonts w:ascii="宋体" w:hAnsi="宋体" w:eastAsia="Times New Roman"/>
                <w:sz w:val="18"/>
                <w:szCs w:val="21"/>
              </w:rPr>
            </w:pPr>
            <w:r>
              <w:rPr>
                <w:rFonts w:hint="eastAsia" w:ascii="宋体" w:hAnsi="宋体" w:eastAsia="Times New Roman"/>
                <w:sz w:val="18"/>
                <w:szCs w:val="21"/>
              </w:rPr>
              <w:t>20</w:t>
            </w:r>
          </w:p>
        </w:tc>
        <w:tc>
          <w:tcPr>
            <w:tcW w:w="2121" w:type="dxa"/>
            <w:vAlign w:val="center"/>
          </w:tcPr>
          <w:p>
            <w:pPr>
              <w:adjustRightInd w:val="0"/>
              <w:snapToGrid w:val="0"/>
              <w:jc w:val="center"/>
              <w:rPr>
                <w:rFonts w:ascii="宋体" w:hAnsi="宋体" w:eastAsia="Times New Roman"/>
                <w:sz w:val="18"/>
                <w:szCs w:val="21"/>
              </w:rPr>
            </w:pPr>
            <w:r>
              <w:rPr>
                <w:rFonts w:hint="eastAsia" w:ascii="宋体" w:hAnsi="宋体" w:eastAsia="Times New Roman"/>
                <w:sz w:val="18"/>
              </w:rPr>
              <w:t>付款方式</w:t>
            </w:r>
          </w:p>
        </w:tc>
        <w:tc>
          <w:tcPr>
            <w:tcW w:w="5504" w:type="dxa"/>
            <w:vAlign w:val="center"/>
          </w:tcPr>
          <w:p>
            <w:pPr>
              <w:snapToGrid w:val="0"/>
              <w:rPr>
                <w:rFonts w:ascii="宋体" w:hAnsi="宋体" w:eastAsia="Times New Roman"/>
                <w:sz w:val="18"/>
                <w:szCs w:val="21"/>
              </w:rPr>
            </w:pPr>
          </w:p>
        </w:tc>
      </w:tr>
    </w:tbl>
    <w:p>
      <w:pPr>
        <w:pStyle w:val="5"/>
        <w:keepNext w:val="0"/>
        <w:kinsoku w:val="0"/>
        <w:spacing w:line="460" w:lineRule="exact"/>
        <w:rPr>
          <w:rFonts w:ascii="宋体" w:hAnsi="宋体"/>
          <w:bCs w:val="0"/>
          <w:sz w:val="24"/>
        </w:rPr>
      </w:pPr>
      <w:bookmarkStart w:id="182" w:name="_Toc300678207"/>
    </w:p>
    <w:p>
      <w:pPr>
        <w:pStyle w:val="5"/>
        <w:keepNext w:val="0"/>
        <w:kinsoku w:val="0"/>
        <w:spacing w:line="460" w:lineRule="exact"/>
        <w:rPr>
          <w:rFonts w:ascii="宋体" w:hAnsi="宋体"/>
          <w:bCs w:val="0"/>
          <w:sz w:val="24"/>
        </w:rPr>
      </w:pPr>
      <w:r>
        <w:rPr>
          <w:rFonts w:hint="eastAsia" w:ascii="宋体" w:hAnsi="宋体"/>
          <w:bCs w:val="0"/>
          <w:sz w:val="24"/>
        </w:rPr>
        <w:t>附表3-2：评标委员会签到表</w:t>
      </w:r>
      <w:bookmarkEnd w:id="182"/>
    </w:p>
    <w:p>
      <w:pPr>
        <w:kinsoku w:val="0"/>
        <w:spacing w:beforeLines="50" w:afterLines="50" w:line="460" w:lineRule="exact"/>
        <w:jc w:val="center"/>
        <w:rPr>
          <w:rFonts w:ascii="宋体" w:hAnsi="宋体"/>
          <w:sz w:val="28"/>
          <w:szCs w:val="28"/>
        </w:rPr>
      </w:pPr>
      <w:r>
        <w:rPr>
          <w:rFonts w:hint="eastAsia" w:ascii="宋体" w:hAnsi="宋体"/>
          <w:sz w:val="28"/>
          <w:szCs w:val="28"/>
        </w:rPr>
        <w:t>评标委员会签到表</w:t>
      </w:r>
    </w:p>
    <w:p>
      <w:pPr>
        <w:kinsoku w:val="0"/>
        <w:spacing w:afterLines="30" w:line="480" w:lineRule="exact"/>
        <w:rPr>
          <w:rFonts w:ascii="宋体" w:hAnsi="宋体"/>
        </w:rPr>
      </w:pPr>
      <w:r>
        <w:rPr>
          <w:rFonts w:hint="eastAsia" w:ascii="宋体" w:hAnsi="宋体"/>
        </w:rPr>
        <w:t>工程名称：</w:t>
      </w:r>
      <w:r>
        <w:rPr>
          <w:rFonts w:hint="eastAsia" w:ascii="宋体" w:hAnsi="宋体"/>
          <w:u w:val="single"/>
        </w:rPr>
        <w:t xml:space="preserve">             </w:t>
      </w:r>
      <w:r>
        <w:rPr>
          <w:rFonts w:hint="eastAsia" w:ascii="宋体" w:hAnsi="宋体"/>
        </w:rPr>
        <w:t>（项目名称）</w:t>
      </w:r>
      <w:r>
        <w:rPr>
          <w:rFonts w:hint="eastAsia" w:ascii="宋体" w:hAnsi="宋体"/>
          <w:u w:val="single"/>
        </w:rPr>
        <w:t xml:space="preserve">    </w:t>
      </w:r>
      <w:r>
        <w:rPr>
          <w:rFonts w:hint="eastAsia" w:ascii="宋体" w:hAnsi="宋体"/>
        </w:rPr>
        <w:t>标段                   评标时间：      年      月      日</w:t>
      </w:r>
    </w:p>
    <w:tbl>
      <w:tblPr>
        <w:tblStyle w:val="37"/>
        <w:tblW w:w="9079"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34"/>
        <w:gridCol w:w="965"/>
        <w:gridCol w:w="900"/>
        <w:gridCol w:w="1260"/>
        <w:gridCol w:w="1800"/>
        <w:gridCol w:w="1620"/>
        <w:gridCol w:w="180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734" w:type="dxa"/>
            <w:vAlign w:val="center"/>
          </w:tcPr>
          <w:p>
            <w:pPr>
              <w:kinsoku w:val="0"/>
              <w:spacing w:line="440" w:lineRule="exact"/>
              <w:jc w:val="center"/>
              <w:rPr>
                <w:rFonts w:ascii="宋体" w:hAnsi="宋体" w:eastAsia="Times New Roman"/>
                <w:sz w:val="18"/>
              </w:rPr>
            </w:pPr>
            <w:r>
              <w:rPr>
                <w:rFonts w:hint="eastAsia" w:ascii="宋体" w:hAnsi="宋体" w:eastAsia="Times New Roman"/>
                <w:sz w:val="18"/>
              </w:rPr>
              <w:t>序号</w:t>
            </w:r>
          </w:p>
        </w:tc>
        <w:tc>
          <w:tcPr>
            <w:tcW w:w="965" w:type="dxa"/>
            <w:vAlign w:val="center"/>
          </w:tcPr>
          <w:p>
            <w:pPr>
              <w:kinsoku w:val="0"/>
              <w:spacing w:line="440" w:lineRule="exact"/>
              <w:jc w:val="center"/>
              <w:rPr>
                <w:rFonts w:ascii="宋体" w:hAnsi="宋体" w:eastAsia="Times New Roman"/>
                <w:sz w:val="18"/>
              </w:rPr>
            </w:pPr>
            <w:r>
              <w:rPr>
                <w:rFonts w:hint="eastAsia" w:ascii="宋体" w:hAnsi="宋体" w:eastAsia="Times New Roman"/>
                <w:sz w:val="18"/>
              </w:rPr>
              <w:t>姓名</w:t>
            </w:r>
          </w:p>
        </w:tc>
        <w:tc>
          <w:tcPr>
            <w:tcW w:w="900" w:type="dxa"/>
            <w:vAlign w:val="center"/>
          </w:tcPr>
          <w:p>
            <w:pPr>
              <w:kinsoku w:val="0"/>
              <w:spacing w:line="440" w:lineRule="exact"/>
              <w:jc w:val="center"/>
              <w:rPr>
                <w:rFonts w:ascii="宋体" w:hAnsi="宋体" w:eastAsia="Times New Roman"/>
                <w:sz w:val="18"/>
              </w:rPr>
            </w:pPr>
            <w:r>
              <w:rPr>
                <w:rFonts w:hint="eastAsia" w:ascii="宋体" w:hAnsi="宋体" w:eastAsia="Times New Roman"/>
                <w:sz w:val="18"/>
              </w:rPr>
              <w:t>职称</w:t>
            </w:r>
          </w:p>
        </w:tc>
        <w:tc>
          <w:tcPr>
            <w:tcW w:w="1260" w:type="dxa"/>
            <w:vAlign w:val="center"/>
          </w:tcPr>
          <w:p>
            <w:pPr>
              <w:kinsoku w:val="0"/>
              <w:spacing w:line="440" w:lineRule="exact"/>
              <w:jc w:val="center"/>
              <w:rPr>
                <w:rFonts w:ascii="宋体" w:hAnsi="宋体" w:eastAsia="Times New Roman"/>
                <w:sz w:val="18"/>
              </w:rPr>
            </w:pPr>
            <w:r>
              <w:rPr>
                <w:rFonts w:hint="eastAsia" w:ascii="宋体" w:hAnsi="宋体" w:eastAsia="Times New Roman"/>
                <w:sz w:val="18"/>
              </w:rPr>
              <w:t>专业类别</w:t>
            </w:r>
          </w:p>
        </w:tc>
        <w:tc>
          <w:tcPr>
            <w:tcW w:w="1800" w:type="dxa"/>
            <w:vAlign w:val="center"/>
          </w:tcPr>
          <w:p>
            <w:pPr>
              <w:kinsoku w:val="0"/>
              <w:spacing w:line="440" w:lineRule="exact"/>
              <w:jc w:val="center"/>
              <w:rPr>
                <w:rFonts w:ascii="宋体" w:hAnsi="宋体" w:eastAsia="Times New Roman"/>
                <w:sz w:val="18"/>
              </w:rPr>
            </w:pPr>
            <w:r>
              <w:rPr>
                <w:rFonts w:hint="eastAsia" w:ascii="宋体" w:hAnsi="宋体" w:eastAsia="Times New Roman"/>
                <w:sz w:val="18"/>
              </w:rPr>
              <w:t>工作单位</w:t>
            </w:r>
          </w:p>
        </w:tc>
        <w:tc>
          <w:tcPr>
            <w:tcW w:w="1620" w:type="dxa"/>
            <w:vAlign w:val="center"/>
          </w:tcPr>
          <w:p>
            <w:pPr>
              <w:kinsoku w:val="0"/>
              <w:spacing w:line="440" w:lineRule="exact"/>
              <w:jc w:val="center"/>
              <w:rPr>
                <w:rFonts w:ascii="宋体" w:hAnsi="宋体" w:eastAsia="Times New Roman"/>
                <w:sz w:val="18"/>
              </w:rPr>
            </w:pPr>
            <w:r>
              <w:rPr>
                <w:rFonts w:hint="eastAsia" w:ascii="宋体" w:hAnsi="宋体" w:eastAsia="Times New Roman"/>
                <w:sz w:val="18"/>
              </w:rPr>
              <w:t>签到时间</w:t>
            </w:r>
          </w:p>
        </w:tc>
        <w:tc>
          <w:tcPr>
            <w:tcW w:w="1800" w:type="dxa"/>
            <w:vAlign w:val="center"/>
          </w:tcPr>
          <w:p>
            <w:pPr>
              <w:kinsoku w:val="0"/>
              <w:spacing w:line="440" w:lineRule="exact"/>
              <w:jc w:val="center"/>
              <w:rPr>
                <w:rFonts w:ascii="宋体" w:hAnsi="宋体" w:eastAsia="Times New Roman"/>
                <w:sz w:val="18"/>
              </w:rPr>
            </w:pPr>
            <w:r>
              <w:rPr>
                <w:rFonts w:hint="eastAsia" w:ascii="宋体" w:hAnsi="宋体" w:eastAsia="Times New Roman"/>
                <w:sz w:val="18"/>
              </w:rPr>
              <w:t>联系电话</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734" w:type="dxa"/>
            <w:vAlign w:val="center"/>
          </w:tcPr>
          <w:p>
            <w:pPr>
              <w:kinsoku w:val="0"/>
              <w:spacing w:line="440" w:lineRule="exact"/>
              <w:jc w:val="center"/>
              <w:rPr>
                <w:rFonts w:ascii="宋体" w:hAnsi="宋体" w:eastAsia="Times New Roman"/>
                <w:sz w:val="18"/>
              </w:rPr>
            </w:pPr>
            <w:r>
              <w:rPr>
                <w:rFonts w:hint="eastAsia" w:ascii="宋体" w:hAnsi="宋体" w:eastAsia="Times New Roman"/>
                <w:sz w:val="18"/>
              </w:rPr>
              <w:t>1</w:t>
            </w:r>
          </w:p>
        </w:tc>
        <w:tc>
          <w:tcPr>
            <w:tcW w:w="965" w:type="dxa"/>
            <w:vAlign w:val="center"/>
          </w:tcPr>
          <w:p>
            <w:pPr>
              <w:kinsoku w:val="0"/>
              <w:spacing w:line="440" w:lineRule="exact"/>
              <w:jc w:val="center"/>
              <w:rPr>
                <w:rFonts w:ascii="宋体" w:hAnsi="宋体" w:eastAsia="Times New Roman"/>
                <w:sz w:val="18"/>
              </w:rPr>
            </w:pPr>
          </w:p>
        </w:tc>
        <w:tc>
          <w:tcPr>
            <w:tcW w:w="900" w:type="dxa"/>
          </w:tcPr>
          <w:p>
            <w:pPr>
              <w:kinsoku w:val="0"/>
              <w:spacing w:line="440" w:lineRule="exact"/>
              <w:jc w:val="center"/>
              <w:rPr>
                <w:rFonts w:ascii="宋体" w:hAnsi="宋体" w:eastAsia="Times New Roman"/>
                <w:sz w:val="18"/>
              </w:rPr>
            </w:pPr>
          </w:p>
        </w:tc>
        <w:tc>
          <w:tcPr>
            <w:tcW w:w="1260" w:type="dxa"/>
            <w:vAlign w:val="center"/>
          </w:tcPr>
          <w:p>
            <w:pPr>
              <w:kinsoku w:val="0"/>
              <w:spacing w:line="440" w:lineRule="exact"/>
              <w:jc w:val="center"/>
              <w:rPr>
                <w:rFonts w:ascii="宋体" w:hAnsi="宋体" w:eastAsia="Times New Roman"/>
                <w:sz w:val="18"/>
              </w:rPr>
            </w:pPr>
          </w:p>
        </w:tc>
        <w:tc>
          <w:tcPr>
            <w:tcW w:w="1800" w:type="dxa"/>
            <w:vAlign w:val="center"/>
          </w:tcPr>
          <w:p>
            <w:pPr>
              <w:kinsoku w:val="0"/>
              <w:spacing w:line="440" w:lineRule="exact"/>
              <w:jc w:val="center"/>
              <w:rPr>
                <w:rFonts w:ascii="宋体" w:hAnsi="宋体" w:eastAsia="Times New Roman"/>
                <w:sz w:val="18"/>
              </w:rPr>
            </w:pPr>
          </w:p>
        </w:tc>
        <w:tc>
          <w:tcPr>
            <w:tcW w:w="1620" w:type="dxa"/>
            <w:vAlign w:val="center"/>
          </w:tcPr>
          <w:p>
            <w:pPr>
              <w:kinsoku w:val="0"/>
              <w:spacing w:line="440" w:lineRule="exact"/>
              <w:jc w:val="center"/>
              <w:rPr>
                <w:rFonts w:ascii="宋体" w:hAnsi="宋体" w:eastAsia="Times New Roman"/>
                <w:sz w:val="18"/>
              </w:rPr>
            </w:pPr>
          </w:p>
        </w:tc>
        <w:tc>
          <w:tcPr>
            <w:tcW w:w="1800" w:type="dxa"/>
            <w:vAlign w:val="center"/>
          </w:tcPr>
          <w:p>
            <w:pPr>
              <w:kinsoku w:val="0"/>
              <w:spacing w:line="440" w:lineRule="exact"/>
              <w:jc w:val="center"/>
              <w:rPr>
                <w:rFonts w:ascii="宋体" w:hAnsi="宋体" w:eastAsia="Times New Roman"/>
                <w:sz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734" w:type="dxa"/>
            <w:vAlign w:val="center"/>
          </w:tcPr>
          <w:p>
            <w:pPr>
              <w:kinsoku w:val="0"/>
              <w:spacing w:line="440" w:lineRule="exact"/>
              <w:jc w:val="center"/>
              <w:rPr>
                <w:rFonts w:ascii="宋体" w:hAnsi="宋体" w:eastAsia="Times New Roman"/>
                <w:sz w:val="18"/>
              </w:rPr>
            </w:pPr>
            <w:r>
              <w:rPr>
                <w:rFonts w:hint="eastAsia" w:ascii="宋体" w:hAnsi="宋体" w:eastAsia="Times New Roman"/>
                <w:sz w:val="18"/>
              </w:rPr>
              <w:t>2</w:t>
            </w:r>
          </w:p>
        </w:tc>
        <w:tc>
          <w:tcPr>
            <w:tcW w:w="965" w:type="dxa"/>
            <w:vAlign w:val="center"/>
          </w:tcPr>
          <w:p>
            <w:pPr>
              <w:kinsoku w:val="0"/>
              <w:spacing w:line="440" w:lineRule="exact"/>
              <w:jc w:val="center"/>
              <w:rPr>
                <w:rFonts w:ascii="宋体" w:hAnsi="宋体" w:eastAsia="Times New Roman"/>
                <w:sz w:val="18"/>
              </w:rPr>
            </w:pPr>
          </w:p>
        </w:tc>
        <w:tc>
          <w:tcPr>
            <w:tcW w:w="900" w:type="dxa"/>
          </w:tcPr>
          <w:p>
            <w:pPr>
              <w:kinsoku w:val="0"/>
              <w:spacing w:line="440" w:lineRule="exact"/>
              <w:jc w:val="center"/>
              <w:rPr>
                <w:rFonts w:ascii="宋体" w:hAnsi="宋体" w:eastAsia="Times New Roman"/>
                <w:sz w:val="18"/>
              </w:rPr>
            </w:pPr>
          </w:p>
        </w:tc>
        <w:tc>
          <w:tcPr>
            <w:tcW w:w="1260" w:type="dxa"/>
            <w:vAlign w:val="center"/>
          </w:tcPr>
          <w:p>
            <w:pPr>
              <w:kinsoku w:val="0"/>
              <w:spacing w:line="440" w:lineRule="exact"/>
              <w:jc w:val="center"/>
              <w:rPr>
                <w:rFonts w:ascii="宋体" w:hAnsi="宋体" w:eastAsia="Times New Roman"/>
                <w:sz w:val="18"/>
              </w:rPr>
            </w:pPr>
          </w:p>
        </w:tc>
        <w:tc>
          <w:tcPr>
            <w:tcW w:w="1800" w:type="dxa"/>
            <w:vAlign w:val="center"/>
          </w:tcPr>
          <w:p>
            <w:pPr>
              <w:kinsoku w:val="0"/>
              <w:spacing w:line="440" w:lineRule="exact"/>
              <w:jc w:val="center"/>
              <w:rPr>
                <w:rFonts w:ascii="宋体" w:hAnsi="宋体" w:eastAsia="Times New Roman"/>
                <w:sz w:val="18"/>
              </w:rPr>
            </w:pPr>
          </w:p>
        </w:tc>
        <w:tc>
          <w:tcPr>
            <w:tcW w:w="1620" w:type="dxa"/>
            <w:vAlign w:val="center"/>
          </w:tcPr>
          <w:p>
            <w:pPr>
              <w:kinsoku w:val="0"/>
              <w:spacing w:line="440" w:lineRule="exact"/>
              <w:jc w:val="center"/>
              <w:rPr>
                <w:rFonts w:ascii="宋体" w:hAnsi="宋体" w:eastAsia="Times New Roman"/>
                <w:sz w:val="18"/>
              </w:rPr>
            </w:pPr>
          </w:p>
        </w:tc>
        <w:tc>
          <w:tcPr>
            <w:tcW w:w="1800" w:type="dxa"/>
            <w:vAlign w:val="center"/>
          </w:tcPr>
          <w:p>
            <w:pPr>
              <w:kinsoku w:val="0"/>
              <w:spacing w:line="440" w:lineRule="exact"/>
              <w:jc w:val="center"/>
              <w:rPr>
                <w:rFonts w:ascii="宋体" w:hAnsi="宋体" w:eastAsia="Times New Roman"/>
                <w:sz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734" w:type="dxa"/>
            <w:vAlign w:val="center"/>
          </w:tcPr>
          <w:p>
            <w:pPr>
              <w:kinsoku w:val="0"/>
              <w:spacing w:line="440" w:lineRule="exact"/>
              <w:jc w:val="center"/>
              <w:rPr>
                <w:rFonts w:ascii="宋体" w:hAnsi="宋体" w:eastAsia="Times New Roman"/>
                <w:sz w:val="18"/>
              </w:rPr>
            </w:pPr>
            <w:r>
              <w:rPr>
                <w:rFonts w:hint="eastAsia" w:ascii="宋体" w:hAnsi="宋体" w:eastAsia="Times New Roman"/>
                <w:sz w:val="18"/>
              </w:rPr>
              <w:t>3</w:t>
            </w:r>
          </w:p>
        </w:tc>
        <w:tc>
          <w:tcPr>
            <w:tcW w:w="965" w:type="dxa"/>
            <w:vAlign w:val="center"/>
          </w:tcPr>
          <w:p>
            <w:pPr>
              <w:kinsoku w:val="0"/>
              <w:spacing w:line="440" w:lineRule="exact"/>
              <w:jc w:val="center"/>
              <w:rPr>
                <w:rFonts w:ascii="宋体" w:hAnsi="宋体" w:eastAsia="Times New Roman"/>
                <w:sz w:val="18"/>
              </w:rPr>
            </w:pPr>
          </w:p>
        </w:tc>
        <w:tc>
          <w:tcPr>
            <w:tcW w:w="900" w:type="dxa"/>
          </w:tcPr>
          <w:p>
            <w:pPr>
              <w:kinsoku w:val="0"/>
              <w:spacing w:line="440" w:lineRule="exact"/>
              <w:jc w:val="center"/>
              <w:rPr>
                <w:rFonts w:ascii="宋体" w:hAnsi="宋体" w:eastAsia="Times New Roman"/>
                <w:sz w:val="18"/>
              </w:rPr>
            </w:pPr>
          </w:p>
        </w:tc>
        <w:tc>
          <w:tcPr>
            <w:tcW w:w="1260" w:type="dxa"/>
            <w:vAlign w:val="center"/>
          </w:tcPr>
          <w:p>
            <w:pPr>
              <w:kinsoku w:val="0"/>
              <w:spacing w:line="440" w:lineRule="exact"/>
              <w:jc w:val="center"/>
              <w:rPr>
                <w:rFonts w:ascii="宋体" w:hAnsi="宋体" w:eastAsia="Times New Roman"/>
                <w:sz w:val="18"/>
              </w:rPr>
            </w:pPr>
          </w:p>
        </w:tc>
        <w:tc>
          <w:tcPr>
            <w:tcW w:w="1800" w:type="dxa"/>
            <w:vAlign w:val="center"/>
          </w:tcPr>
          <w:p>
            <w:pPr>
              <w:kinsoku w:val="0"/>
              <w:spacing w:line="440" w:lineRule="exact"/>
              <w:jc w:val="center"/>
              <w:rPr>
                <w:rFonts w:ascii="宋体" w:hAnsi="宋体" w:eastAsia="Times New Roman"/>
                <w:sz w:val="18"/>
              </w:rPr>
            </w:pPr>
          </w:p>
        </w:tc>
        <w:tc>
          <w:tcPr>
            <w:tcW w:w="1620" w:type="dxa"/>
            <w:vAlign w:val="center"/>
          </w:tcPr>
          <w:p>
            <w:pPr>
              <w:kinsoku w:val="0"/>
              <w:spacing w:line="440" w:lineRule="exact"/>
              <w:jc w:val="center"/>
              <w:rPr>
                <w:rFonts w:ascii="宋体" w:hAnsi="宋体" w:eastAsia="Times New Roman"/>
                <w:sz w:val="18"/>
              </w:rPr>
            </w:pPr>
          </w:p>
        </w:tc>
        <w:tc>
          <w:tcPr>
            <w:tcW w:w="1800" w:type="dxa"/>
            <w:vAlign w:val="center"/>
          </w:tcPr>
          <w:p>
            <w:pPr>
              <w:kinsoku w:val="0"/>
              <w:spacing w:line="440" w:lineRule="exact"/>
              <w:jc w:val="center"/>
              <w:rPr>
                <w:rFonts w:ascii="宋体" w:hAnsi="宋体" w:eastAsia="Times New Roman"/>
                <w:sz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734" w:type="dxa"/>
            <w:vAlign w:val="center"/>
          </w:tcPr>
          <w:p>
            <w:pPr>
              <w:kinsoku w:val="0"/>
              <w:spacing w:line="440" w:lineRule="exact"/>
              <w:jc w:val="center"/>
              <w:rPr>
                <w:rFonts w:ascii="宋体" w:hAnsi="宋体" w:eastAsia="Times New Roman"/>
                <w:sz w:val="18"/>
              </w:rPr>
            </w:pPr>
            <w:r>
              <w:rPr>
                <w:rFonts w:hint="eastAsia" w:ascii="宋体" w:hAnsi="宋体" w:eastAsia="Times New Roman"/>
                <w:sz w:val="18"/>
              </w:rPr>
              <w:t>4</w:t>
            </w:r>
          </w:p>
        </w:tc>
        <w:tc>
          <w:tcPr>
            <w:tcW w:w="965" w:type="dxa"/>
            <w:vAlign w:val="center"/>
          </w:tcPr>
          <w:p>
            <w:pPr>
              <w:kinsoku w:val="0"/>
              <w:spacing w:line="440" w:lineRule="exact"/>
              <w:jc w:val="center"/>
              <w:rPr>
                <w:rFonts w:ascii="宋体" w:hAnsi="宋体" w:eastAsia="Times New Roman"/>
                <w:sz w:val="18"/>
              </w:rPr>
            </w:pPr>
          </w:p>
        </w:tc>
        <w:tc>
          <w:tcPr>
            <w:tcW w:w="900" w:type="dxa"/>
          </w:tcPr>
          <w:p>
            <w:pPr>
              <w:kinsoku w:val="0"/>
              <w:spacing w:line="440" w:lineRule="exact"/>
              <w:jc w:val="center"/>
              <w:rPr>
                <w:rFonts w:ascii="宋体" w:hAnsi="宋体" w:eastAsia="Times New Roman"/>
                <w:sz w:val="18"/>
              </w:rPr>
            </w:pPr>
          </w:p>
        </w:tc>
        <w:tc>
          <w:tcPr>
            <w:tcW w:w="1260" w:type="dxa"/>
            <w:vAlign w:val="center"/>
          </w:tcPr>
          <w:p>
            <w:pPr>
              <w:kinsoku w:val="0"/>
              <w:spacing w:line="440" w:lineRule="exact"/>
              <w:jc w:val="center"/>
              <w:rPr>
                <w:rFonts w:ascii="宋体" w:hAnsi="宋体" w:eastAsia="Times New Roman"/>
                <w:sz w:val="18"/>
              </w:rPr>
            </w:pPr>
          </w:p>
        </w:tc>
        <w:tc>
          <w:tcPr>
            <w:tcW w:w="1800" w:type="dxa"/>
            <w:vAlign w:val="center"/>
          </w:tcPr>
          <w:p>
            <w:pPr>
              <w:kinsoku w:val="0"/>
              <w:spacing w:line="440" w:lineRule="exact"/>
              <w:jc w:val="center"/>
              <w:rPr>
                <w:rFonts w:ascii="宋体" w:hAnsi="宋体" w:eastAsia="Times New Roman"/>
                <w:sz w:val="18"/>
              </w:rPr>
            </w:pPr>
          </w:p>
        </w:tc>
        <w:tc>
          <w:tcPr>
            <w:tcW w:w="1620" w:type="dxa"/>
            <w:vAlign w:val="center"/>
          </w:tcPr>
          <w:p>
            <w:pPr>
              <w:kinsoku w:val="0"/>
              <w:spacing w:line="440" w:lineRule="exact"/>
              <w:jc w:val="center"/>
              <w:rPr>
                <w:rFonts w:ascii="宋体" w:hAnsi="宋体" w:eastAsia="Times New Roman"/>
                <w:sz w:val="18"/>
              </w:rPr>
            </w:pPr>
          </w:p>
        </w:tc>
        <w:tc>
          <w:tcPr>
            <w:tcW w:w="1800" w:type="dxa"/>
            <w:vAlign w:val="center"/>
          </w:tcPr>
          <w:p>
            <w:pPr>
              <w:kinsoku w:val="0"/>
              <w:spacing w:line="440" w:lineRule="exact"/>
              <w:jc w:val="center"/>
              <w:rPr>
                <w:rFonts w:ascii="宋体" w:hAnsi="宋体" w:eastAsia="Times New Roman"/>
                <w:sz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734" w:type="dxa"/>
            <w:vAlign w:val="center"/>
          </w:tcPr>
          <w:p>
            <w:pPr>
              <w:kinsoku w:val="0"/>
              <w:spacing w:line="440" w:lineRule="exact"/>
              <w:jc w:val="center"/>
              <w:rPr>
                <w:rFonts w:ascii="宋体" w:hAnsi="宋体" w:eastAsia="Times New Roman"/>
                <w:sz w:val="18"/>
              </w:rPr>
            </w:pPr>
            <w:r>
              <w:rPr>
                <w:rFonts w:hint="eastAsia" w:ascii="宋体" w:hAnsi="宋体" w:eastAsia="Times New Roman"/>
                <w:sz w:val="18"/>
              </w:rPr>
              <w:t>5</w:t>
            </w:r>
          </w:p>
        </w:tc>
        <w:tc>
          <w:tcPr>
            <w:tcW w:w="965" w:type="dxa"/>
            <w:vAlign w:val="center"/>
          </w:tcPr>
          <w:p>
            <w:pPr>
              <w:kinsoku w:val="0"/>
              <w:spacing w:line="440" w:lineRule="exact"/>
              <w:jc w:val="center"/>
              <w:rPr>
                <w:rFonts w:ascii="宋体" w:hAnsi="宋体" w:eastAsia="Times New Roman"/>
                <w:sz w:val="18"/>
              </w:rPr>
            </w:pPr>
          </w:p>
        </w:tc>
        <w:tc>
          <w:tcPr>
            <w:tcW w:w="900" w:type="dxa"/>
          </w:tcPr>
          <w:p>
            <w:pPr>
              <w:kinsoku w:val="0"/>
              <w:spacing w:line="440" w:lineRule="exact"/>
              <w:jc w:val="center"/>
              <w:rPr>
                <w:rFonts w:ascii="宋体" w:hAnsi="宋体" w:eastAsia="Times New Roman"/>
                <w:sz w:val="18"/>
              </w:rPr>
            </w:pPr>
          </w:p>
        </w:tc>
        <w:tc>
          <w:tcPr>
            <w:tcW w:w="1260" w:type="dxa"/>
            <w:vAlign w:val="center"/>
          </w:tcPr>
          <w:p>
            <w:pPr>
              <w:kinsoku w:val="0"/>
              <w:spacing w:line="440" w:lineRule="exact"/>
              <w:jc w:val="center"/>
              <w:rPr>
                <w:rFonts w:ascii="宋体" w:hAnsi="宋体" w:eastAsia="Times New Roman"/>
                <w:sz w:val="18"/>
              </w:rPr>
            </w:pPr>
          </w:p>
        </w:tc>
        <w:tc>
          <w:tcPr>
            <w:tcW w:w="1800" w:type="dxa"/>
            <w:vAlign w:val="center"/>
          </w:tcPr>
          <w:p>
            <w:pPr>
              <w:kinsoku w:val="0"/>
              <w:spacing w:line="440" w:lineRule="exact"/>
              <w:jc w:val="center"/>
              <w:rPr>
                <w:rFonts w:ascii="宋体" w:hAnsi="宋体" w:eastAsia="Times New Roman"/>
                <w:sz w:val="18"/>
              </w:rPr>
            </w:pPr>
          </w:p>
        </w:tc>
        <w:tc>
          <w:tcPr>
            <w:tcW w:w="1620" w:type="dxa"/>
            <w:vAlign w:val="center"/>
          </w:tcPr>
          <w:p>
            <w:pPr>
              <w:kinsoku w:val="0"/>
              <w:spacing w:line="440" w:lineRule="exact"/>
              <w:jc w:val="center"/>
              <w:rPr>
                <w:rFonts w:ascii="宋体" w:hAnsi="宋体" w:eastAsia="Times New Roman"/>
                <w:sz w:val="18"/>
              </w:rPr>
            </w:pPr>
          </w:p>
        </w:tc>
        <w:tc>
          <w:tcPr>
            <w:tcW w:w="1800" w:type="dxa"/>
            <w:vAlign w:val="center"/>
          </w:tcPr>
          <w:p>
            <w:pPr>
              <w:kinsoku w:val="0"/>
              <w:spacing w:line="440" w:lineRule="exact"/>
              <w:jc w:val="center"/>
              <w:rPr>
                <w:rFonts w:ascii="宋体" w:hAnsi="宋体" w:eastAsia="Times New Roman"/>
                <w:sz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734" w:type="dxa"/>
            <w:vAlign w:val="center"/>
          </w:tcPr>
          <w:p>
            <w:pPr>
              <w:kinsoku w:val="0"/>
              <w:spacing w:line="440" w:lineRule="exact"/>
              <w:jc w:val="center"/>
              <w:rPr>
                <w:rFonts w:ascii="宋体" w:hAnsi="宋体" w:eastAsia="Times New Roman"/>
                <w:sz w:val="18"/>
              </w:rPr>
            </w:pPr>
            <w:r>
              <w:rPr>
                <w:rFonts w:hint="eastAsia" w:ascii="宋体" w:hAnsi="宋体" w:eastAsia="Times New Roman"/>
                <w:sz w:val="18"/>
              </w:rPr>
              <w:t>6</w:t>
            </w:r>
          </w:p>
        </w:tc>
        <w:tc>
          <w:tcPr>
            <w:tcW w:w="965" w:type="dxa"/>
            <w:vAlign w:val="center"/>
          </w:tcPr>
          <w:p>
            <w:pPr>
              <w:kinsoku w:val="0"/>
              <w:spacing w:line="440" w:lineRule="exact"/>
              <w:jc w:val="center"/>
              <w:rPr>
                <w:rFonts w:ascii="宋体" w:hAnsi="宋体" w:eastAsia="Times New Roman"/>
                <w:sz w:val="18"/>
              </w:rPr>
            </w:pPr>
          </w:p>
        </w:tc>
        <w:tc>
          <w:tcPr>
            <w:tcW w:w="900" w:type="dxa"/>
          </w:tcPr>
          <w:p>
            <w:pPr>
              <w:kinsoku w:val="0"/>
              <w:spacing w:line="440" w:lineRule="exact"/>
              <w:jc w:val="center"/>
              <w:rPr>
                <w:rFonts w:ascii="宋体" w:hAnsi="宋体" w:eastAsia="Times New Roman"/>
                <w:sz w:val="18"/>
              </w:rPr>
            </w:pPr>
          </w:p>
        </w:tc>
        <w:tc>
          <w:tcPr>
            <w:tcW w:w="1260" w:type="dxa"/>
            <w:vAlign w:val="center"/>
          </w:tcPr>
          <w:p>
            <w:pPr>
              <w:kinsoku w:val="0"/>
              <w:spacing w:line="440" w:lineRule="exact"/>
              <w:jc w:val="center"/>
              <w:rPr>
                <w:rFonts w:ascii="宋体" w:hAnsi="宋体" w:eastAsia="Times New Roman"/>
                <w:sz w:val="18"/>
              </w:rPr>
            </w:pPr>
          </w:p>
        </w:tc>
        <w:tc>
          <w:tcPr>
            <w:tcW w:w="1800" w:type="dxa"/>
            <w:vAlign w:val="center"/>
          </w:tcPr>
          <w:p>
            <w:pPr>
              <w:kinsoku w:val="0"/>
              <w:spacing w:line="440" w:lineRule="exact"/>
              <w:jc w:val="center"/>
              <w:rPr>
                <w:rFonts w:ascii="宋体" w:hAnsi="宋体" w:eastAsia="Times New Roman"/>
                <w:sz w:val="18"/>
              </w:rPr>
            </w:pPr>
          </w:p>
        </w:tc>
        <w:tc>
          <w:tcPr>
            <w:tcW w:w="1620" w:type="dxa"/>
            <w:vAlign w:val="center"/>
          </w:tcPr>
          <w:p>
            <w:pPr>
              <w:kinsoku w:val="0"/>
              <w:spacing w:line="440" w:lineRule="exact"/>
              <w:jc w:val="center"/>
              <w:rPr>
                <w:rFonts w:ascii="宋体" w:hAnsi="宋体" w:eastAsia="Times New Roman"/>
                <w:sz w:val="18"/>
              </w:rPr>
            </w:pPr>
          </w:p>
        </w:tc>
        <w:tc>
          <w:tcPr>
            <w:tcW w:w="1800" w:type="dxa"/>
            <w:vAlign w:val="center"/>
          </w:tcPr>
          <w:p>
            <w:pPr>
              <w:kinsoku w:val="0"/>
              <w:spacing w:line="440" w:lineRule="exact"/>
              <w:jc w:val="center"/>
              <w:rPr>
                <w:rFonts w:ascii="宋体" w:hAnsi="宋体" w:eastAsia="Times New Roman"/>
                <w:sz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734" w:type="dxa"/>
            <w:vAlign w:val="center"/>
          </w:tcPr>
          <w:p>
            <w:pPr>
              <w:kinsoku w:val="0"/>
              <w:spacing w:line="440" w:lineRule="exact"/>
              <w:jc w:val="center"/>
              <w:rPr>
                <w:rFonts w:ascii="宋体" w:hAnsi="宋体" w:eastAsia="Times New Roman"/>
                <w:sz w:val="18"/>
              </w:rPr>
            </w:pPr>
            <w:r>
              <w:rPr>
                <w:rFonts w:hint="eastAsia" w:ascii="宋体" w:hAnsi="宋体" w:eastAsia="Times New Roman"/>
                <w:sz w:val="18"/>
              </w:rPr>
              <w:t>7</w:t>
            </w:r>
          </w:p>
        </w:tc>
        <w:tc>
          <w:tcPr>
            <w:tcW w:w="965" w:type="dxa"/>
            <w:vAlign w:val="center"/>
          </w:tcPr>
          <w:p>
            <w:pPr>
              <w:kinsoku w:val="0"/>
              <w:spacing w:line="440" w:lineRule="exact"/>
              <w:jc w:val="center"/>
              <w:rPr>
                <w:rFonts w:ascii="宋体" w:hAnsi="宋体" w:eastAsia="Times New Roman"/>
                <w:sz w:val="18"/>
              </w:rPr>
            </w:pPr>
          </w:p>
        </w:tc>
        <w:tc>
          <w:tcPr>
            <w:tcW w:w="900" w:type="dxa"/>
          </w:tcPr>
          <w:p>
            <w:pPr>
              <w:kinsoku w:val="0"/>
              <w:spacing w:line="440" w:lineRule="exact"/>
              <w:jc w:val="center"/>
              <w:rPr>
                <w:rFonts w:ascii="宋体" w:hAnsi="宋体" w:eastAsia="Times New Roman"/>
                <w:sz w:val="18"/>
              </w:rPr>
            </w:pPr>
          </w:p>
        </w:tc>
        <w:tc>
          <w:tcPr>
            <w:tcW w:w="1260" w:type="dxa"/>
            <w:vAlign w:val="center"/>
          </w:tcPr>
          <w:p>
            <w:pPr>
              <w:kinsoku w:val="0"/>
              <w:spacing w:line="440" w:lineRule="exact"/>
              <w:jc w:val="center"/>
              <w:rPr>
                <w:rFonts w:ascii="宋体" w:hAnsi="宋体" w:eastAsia="Times New Roman"/>
                <w:sz w:val="18"/>
              </w:rPr>
            </w:pPr>
          </w:p>
        </w:tc>
        <w:tc>
          <w:tcPr>
            <w:tcW w:w="1800" w:type="dxa"/>
            <w:vAlign w:val="center"/>
          </w:tcPr>
          <w:p>
            <w:pPr>
              <w:kinsoku w:val="0"/>
              <w:spacing w:line="440" w:lineRule="exact"/>
              <w:jc w:val="center"/>
              <w:rPr>
                <w:rFonts w:ascii="宋体" w:hAnsi="宋体" w:eastAsia="Times New Roman"/>
                <w:sz w:val="18"/>
              </w:rPr>
            </w:pPr>
          </w:p>
        </w:tc>
        <w:tc>
          <w:tcPr>
            <w:tcW w:w="1620" w:type="dxa"/>
            <w:vAlign w:val="center"/>
          </w:tcPr>
          <w:p>
            <w:pPr>
              <w:kinsoku w:val="0"/>
              <w:spacing w:line="440" w:lineRule="exact"/>
              <w:jc w:val="center"/>
              <w:rPr>
                <w:rFonts w:ascii="宋体" w:hAnsi="宋体" w:eastAsia="Times New Roman"/>
                <w:sz w:val="18"/>
              </w:rPr>
            </w:pPr>
          </w:p>
        </w:tc>
        <w:tc>
          <w:tcPr>
            <w:tcW w:w="1800" w:type="dxa"/>
            <w:vAlign w:val="center"/>
          </w:tcPr>
          <w:p>
            <w:pPr>
              <w:kinsoku w:val="0"/>
              <w:spacing w:line="440" w:lineRule="exact"/>
              <w:jc w:val="center"/>
              <w:rPr>
                <w:rFonts w:ascii="宋体" w:hAnsi="宋体" w:eastAsia="Times New Roman"/>
                <w:sz w:val="18"/>
              </w:rPr>
            </w:pPr>
          </w:p>
        </w:tc>
      </w:tr>
    </w:tbl>
    <w:p>
      <w:pPr>
        <w:kinsoku w:val="0"/>
        <w:spacing w:beforeLines="50" w:afterLines="50" w:line="440" w:lineRule="exact"/>
        <w:jc w:val="left"/>
        <w:rPr>
          <w:rFonts w:ascii="宋体" w:hAnsi="宋体"/>
          <w:sz w:val="24"/>
        </w:rPr>
      </w:pPr>
    </w:p>
    <w:p>
      <w:pPr>
        <w:kinsoku w:val="0"/>
        <w:spacing w:beforeLines="50" w:afterLines="50" w:line="440" w:lineRule="exact"/>
        <w:jc w:val="left"/>
        <w:rPr>
          <w:rFonts w:ascii="宋体" w:hAnsi="宋体"/>
          <w:sz w:val="24"/>
        </w:rPr>
      </w:pPr>
    </w:p>
    <w:p>
      <w:pPr>
        <w:kinsoku w:val="0"/>
        <w:spacing w:beforeLines="50" w:afterLines="50" w:line="440" w:lineRule="exact"/>
        <w:jc w:val="left"/>
        <w:rPr>
          <w:rFonts w:ascii="宋体" w:hAnsi="宋体"/>
          <w:sz w:val="24"/>
        </w:rPr>
      </w:pPr>
    </w:p>
    <w:p>
      <w:pPr>
        <w:kinsoku w:val="0"/>
        <w:spacing w:beforeLines="50" w:afterLines="50" w:line="440" w:lineRule="exact"/>
        <w:jc w:val="left"/>
        <w:rPr>
          <w:rFonts w:ascii="宋体" w:hAnsi="宋体"/>
          <w:sz w:val="24"/>
        </w:rPr>
      </w:pPr>
    </w:p>
    <w:p>
      <w:pPr>
        <w:kinsoku w:val="0"/>
        <w:spacing w:beforeLines="50" w:afterLines="50" w:line="440" w:lineRule="exact"/>
        <w:jc w:val="left"/>
        <w:rPr>
          <w:rFonts w:ascii="宋体" w:hAnsi="宋体"/>
          <w:sz w:val="24"/>
        </w:rPr>
      </w:pPr>
    </w:p>
    <w:p>
      <w:pPr>
        <w:kinsoku w:val="0"/>
        <w:spacing w:beforeLines="50" w:afterLines="50" w:line="440" w:lineRule="exact"/>
        <w:jc w:val="left"/>
        <w:rPr>
          <w:rFonts w:ascii="宋体" w:hAnsi="宋体"/>
          <w:sz w:val="24"/>
        </w:rPr>
      </w:pPr>
    </w:p>
    <w:p>
      <w:pPr>
        <w:pStyle w:val="5"/>
        <w:keepNext w:val="0"/>
        <w:kinsoku w:val="0"/>
        <w:spacing w:line="460" w:lineRule="exact"/>
        <w:rPr>
          <w:rFonts w:ascii="宋体" w:hAnsi="宋体"/>
          <w:b w:val="0"/>
          <w:bCs w:val="0"/>
          <w:sz w:val="24"/>
        </w:rPr>
      </w:pPr>
      <w:bookmarkStart w:id="183" w:name="_Toc300678208"/>
    </w:p>
    <w:p>
      <w:pPr>
        <w:rPr>
          <w:rFonts w:ascii="宋体" w:hAnsi="宋体"/>
          <w:sz w:val="24"/>
        </w:rPr>
      </w:pPr>
    </w:p>
    <w:p>
      <w:pPr>
        <w:rPr>
          <w:rFonts w:ascii="宋体" w:hAnsi="宋体"/>
          <w:sz w:val="24"/>
        </w:rPr>
      </w:pPr>
    </w:p>
    <w:p>
      <w:pPr>
        <w:pStyle w:val="5"/>
        <w:keepNext w:val="0"/>
        <w:kinsoku w:val="0"/>
        <w:spacing w:line="460" w:lineRule="exact"/>
        <w:rPr>
          <w:rFonts w:ascii="宋体" w:hAnsi="宋体"/>
          <w:b w:val="0"/>
          <w:bCs w:val="0"/>
          <w:sz w:val="24"/>
        </w:rPr>
      </w:pPr>
      <w:r>
        <w:rPr>
          <w:rFonts w:hint="eastAsia" w:ascii="宋体" w:hAnsi="宋体"/>
          <w:b w:val="0"/>
          <w:bCs w:val="0"/>
          <w:sz w:val="24"/>
        </w:rPr>
        <w:t>附表3-3：形式评审记录表</w:t>
      </w:r>
      <w:bookmarkEnd w:id="183"/>
    </w:p>
    <w:p>
      <w:pPr>
        <w:kinsoku w:val="0"/>
        <w:spacing w:beforeLines="50" w:afterLines="50" w:line="460" w:lineRule="exact"/>
        <w:jc w:val="center"/>
        <w:rPr>
          <w:rFonts w:ascii="宋体" w:hAnsi="宋体"/>
          <w:sz w:val="28"/>
          <w:szCs w:val="28"/>
        </w:rPr>
      </w:pPr>
      <w:r>
        <w:rPr>
          <w:rFonts w:hint="eastAsia" w:ascii="宋体" w:hAnsi="宋体"/>
          <w:sz w:val="28"/>
          <w:szCs w:val="28"/>
        </w:rPr>
        <w:t>形式评审记录表</w:t>
      </w:r>
    </w:p>
    <w:p>
      <w:pPr>
        <w:kinsoku w:val="0"/>
        <w:spacing w:afterLines="30" w:line="460" w:lineRule="exact"/>
        <w:rPr>
          <w:rFonts w:ascii="宋体" w:hAnsi="宋体"/>
        </w:rPr>
      </w:pPr>
      <w:r>
        <w:rPr>
          <w:rFonts w:hint="eastAsia" w:ascii="宋体" w:hAnsi="宋体"/>
        </w:rPr>
        <w:t>工程名称：</w:t>
      </w:r>
      <w:r>
        <w:rPr>
          <w:rFonts w:hint="eastAsia" w:ascii="宋体" w:hAnsi="宋体"/>
          <w:u w:val="single"/>
        </w:rPr>
        <w:t xml:space="preserve">             </w:t>
      </w:r>
      <w:r>
        <w:rPr>
          <w:rFonts w:hint="eastAsia" w:ascii="宋体" w:hAnsi="宋体"/>
        </w:rPr>
        <w:t>（项目名称）</w:t>
      </w:r>
      <w:r>
        <w:rPr>
          <w:rFonts w:hint="eastAsia" w:ascii="宋体" w:hAnsi="宋体"/>
          <w:u w:val="single"/>
        </w:rPr>
        <w:t xml:space="preserve">    </w:t>
      </w:r>
      <w:r>
        <w:rPr>
          <w:rFonts w:hint="eastAsia" w:ascii="宋体" w:hAnsi="宋体"/>
        </w:rPr>
        <w:t>标段</w:t>
      </w:r>
    </w:p>
    <w:tbl>
      <w:tblPr>
        <w:tblStyle w:val="37"/>
        <w:tblW w:w="9063"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00"/>
        <w:gridCol w:w="1263"/>
        <w:gridCol w:w="2880"/>
        <w:gridCol w:w="540"/>
        <w:gridCol w:w="540"/>
        <w:gridCol w:w="540"/>
        <w:gridCol w:w="540"/>
        <w:gridCol w:w="540"/>
        <w:gridCol w:w="540"/>
        <w:gridCol w:w="540"/>
        <w:gridCol w:w="54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600" w:type="dxa"/>
            <w:vMerge w:val="restart"/>
            <w:vAlign w:val="center"/>
          </w:tcPr>
          <w:p>
            <w:pPr>
              <w:kinsoku w:val="0"/>
              <w:snapToGrid w:val="0"/>
              <w:jc w:val="center"/>
              <w:rPr>
                <w:rFonts w:ascii="宋体" w:hAnsi="宋体" w:eastAsia="Times New Roman"/>
                <w:sz w:val="18"/>
              </w:rPr>
            </w:pPr>
            <w:r>
              <w:rPr>
                <w:rFonts w:hint="eastAsia" w:ascii="宋体" w:hAnsi="宋体" w:eastAsia="Times New Roman"/>
                <w:sz w:val="18"/>
              </w:rPr>
              <w:t>序号</w:t>
            </w:r>
          </w:p>
        </w:tc>
        <w:tc>
          <w:tcPr>
            <w:tcW w:w="4143" w:type="dxa"/>
            <w:gridSpan w:val="2"/>
            <w:vMerge w:val="restart"/>
            <w:vAlign w:val="center"/>
          </w:tcPr>
          <w:p>
            <w:pPr>
              <w:kinsoku w:val="0"/>
              <w:spacing w:line="440" w:lineRule="exact"/>
              <w:jc w:val="center"/>
              <w:rPr>
                <w:rFonts w:ascii="宋体" w:hAnsi="宋体" w:eastAsia="Times New Roman"/>
                <w:sz w:val="18"/>
              </w:rPr>
            </w:pPr>
            <w:r>
              <w:rPr>
                <w:rFonts w:hint="eastAsia" w:ascii="宋体" w:hAnsi="宋体" w:eastAsia="Times New Roman"/>
                <w:sz w:val="18"/>
              </w:rPr>
              <w:t>评审因素</w:t>
            </w:r>
          </w:p>
        </w:tc>
        <w:tc>
          <w:tcPr>
            <w:tcW w:w="4320" w:type="dxa"/>
            <w:gridSpan w:val="8"/>
            <w:vAlign w:val="center"/>
          </w:tcPr>
          <w:p>
            <w:pPr>
              <w:kinsoku w:val="0"/>
              <w:spacing w:line="440" w:lineRule="exact"/>
              <w:jc w:val="center"/>
              <w:rPr>
                <w:rFonts w:ascii="宋体" w:hAnsi="宋体" w:eastAsia="Times New Roman"/>
                <w:sz w:val="18"/>
              </w:rPr>
            </w:pPr>
            <w:r>
              <w:rPr>
                <w:rFonts w:hint="eastAsia" w:ascii="宋体" w:hAnsi="宋体" w:eastAsia="Times New Roman"/>
                <w:sz w:val="18"/>
              </w:rPr>
              <w:t>投标人名称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80" w:hRule="exact"/>
          <w:jc w:val="center"/>
        </w:trPr>
        <w:tc>
          <w:tcPr>
            <w:tcW w:w="600" w:type="dxa"/>
            <w:vMerge w:val="continue"/>
            <w:vAlign w:val="center"/>
          </w:tcPr>
          <w:p>
            <w:pPr>
              <w:kinsoku w:val="0"/>
              <w:spacing w:line="440" w:lineRule="exact"/>
              <w:jc w:val="center"/>
              <w:rPr>
                <w:rFonts w:ascii="宋体" w:hAnsi="宋体" w:eastAsia="Times New Roman"/>
                <w:sz w:val="18"/>
              </w:rPr>
            </w:pPr>
          </w:p>
        </w:tc>
        <w:tc>
          <w:tcPr>
            <w:tcW w:w="4143" w:type="dxa"/>
            <w:gridSpan w:val="2"/>
            <w:vMerge w:val="continue"/>
            <w:vAlign w:val="center"/>
          </w:tcPr>
          <w:p>
            <w:pPr>
              <w:kinsoku w:val="0"/>
              <w:spacing w:line="440" w:lineRule="exact"/>
              <w:jc w:val="center"/>
              <w:rPr>
                <w:rFonts w:ascii="宋体" w:hAnsi="宋体" w:eastAsia="Times New Roman"/>
                <w:sz w:val="18"/>
              </w:rPr>
            </w:pPr>
          </w:p>
        </w:tc>
        <w:tc>
          <w:tcPr>
            <w:tcW w:w="540" w:type="dxa"/>
            <w:vAlign w:val="center"/>
          </w:tcPr>
          <w:p>
            <w:pPr>
              <w:kinsoku w:val="0"/>
              <w:spacing w:line="440" w:lineRule="exact"/>
              <w:jc w:val="center"/>
              <w:rPr>
                <w:rFonts w:ascii="宋体" w:hAnsi="宋体" w:eastAsia="Times New Roman"/>
                <w:sz w:val="18"/>
              </w:rPr>
            </w:pPr>
          </w:p>
        </w:tc>
        <w:tc>
          <w:tcPr>
            <w:tcW w:w="540" w:type="dxa"/>
            <w:vAlign w:val="center"/>
          </w:tcPr>
          <w:p>
            <w:pPr>
              <w:kinsoku w:val="0"/>
              <w:spacing w:line="440" w:lineRule="exact"/>
              <w:jc w:val="center"/>
              <w:rPr>
                <w:rFonts w:ascii="宋体" w:hAnsi="宋体" w:eastAsia="Times New Roman"/>
                <w:sz w:val="18"/>
              </w:rPr>
            </w:pPr>
          </w:p>
        </w:tc>
        <w:tc>
          <w:tcPr>
            <w:tcW w:w="540" w:type="dxa"/>
            <w:vAlign w:val="center"/>
          </w:tcPr>
          <w:p>
            <w:pPr>
              <w:kinsoku w:val="0"/>
              <w:spacing w:line="440" w:lineRule="exact"/>
              <w:jc w:val="center"/>
              <w:rPr>
                <w:rFonts w:ascii="宋体" w:hAnsi="宋体" w:eastAsia="Times New Roman"/>
                <w:sz w:val="18"/>
              </w:rPr>
            </w:pPr>
          </w:p>
        </w:tc>
        <w:tc>
          <w:tcPr>
            <w:tcW w:w="540" w:type="dxa"/>
            <w:vAlign w:val="center"/>
          </w:tcPr>
          <w:p>
            <w:pPr>
              <w:kinsoku w:val="0"/>
              <w:spacing w:line="440" w:lineRule="exact"/>
              <w:jc w:val="center"/>
              <w:rPr>
                <w:rFonts w:ascii="宋体" w:hAnsi="宋体" w:eastAsia="Times New Roman"/>
                <w:sz w:val="18"/>
              </w:rPr>
            </w:pPr>
          </w:p>
        </w:tc>
        <w:tc>
          <w:tcPr>
            <w:tcW w:w="540" w:type="dxa"/>
            <w:vAlign w:val="center"/>
          </w:tcPr>
          <w:p>
            <w:pPr>
              <w:kinsoku w:val="0"/>
              <w:spacing w:line="440" w:lineRule="exact"/>
              <w:jc w:val="center"/>
              <w:rPr>
                <w:rFonts w:ascii="宋体" w:hAnsi="宋体" w:eastAsia="Times New Roman"/>
                <w:sz w:val="18"/>
              </w:rPr>
            </w:pPr>
          </w:p>
        </w:tc>
        <w:tc>
          <w:tcPr>
            <w:tcW w:w="540" w:type="dxa"/>
            <w:vAlign w:val="center"/>
          </w:tcPr>
          <w:p>
            <w:pPr>
              <w:kinsoku w:val="0"/>
              <w:spacing w:line="440" w:lineRule="exact"/>
              <w:jc w:val="center"/>
              <w:rPr>
                <w:rFonts w:ascii="宋体" w:hAnsi="宋体" w:eastAsia="Times New Roman"/>
                <w:sz w:val="18"/>
              </w:rPr>
            </w:pPr>
          </w:p>
        </w:tc>
        <w:tc>
          <w:tcPr>
            <w:tcW w:w="540" w:type="dxa"/>
            <w:vAlign w:val="center"/>
          </w:tcPr>
          <w:p>
            <w:pPr>
              <w:kinsoku w:val="0"/>
              <w:spacing w:line="440" w:lineRule="exact"/>
              <w:jc w:val="center"/>
              <w:rPr>
                <w:rFonts w:ascii="宋体" w:hAnsi="宋体" w:eastAsia="Times New Roman"/>
                <w:sz w:val="18"/>
              </w:rPr>
            </w:pPr>
          </w:p>
        </w:tc>
        <w:tc>
          <w:tcPr>
            <w:tcW w:w="540" w:type="dxa"/>
            <w:vAlign w:val="center"/>
          </w:tcPr>
          <w:p>
            <w:pPr>
              <w:kinsoku w:val="0"/>
              <w:spacing w:line="440" w:lineRule="exact"/>
              <w:jc w:val="center"/>
              <w:rPr>
                <w:rFonts w:ascii="宋体" w:hAnsi="宋体" w:eastAsia="Times New Roman"/>
                <w:sz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203" w:hRule="exact"/>
          <w:jc w:val="center"/>
        </w:trPr>
        <w:tc>
          <w:tcPr>
            <w:tcW w:w="600" w:type="dxa"/>
            <w:vAlign w:val="center"/>
          </w:tcPr>
          <w:p>
            <w:pPr>
              <w:kinsoku w:val="0"/>
              <w:spacing w:line="440" w:lineRule="exact"/>
              <w:jc w:val="center"/>
              <w:rPr>
                <w:rFonts w:ascii="宋体" w:hAnsi="宋体" w:eastAsia="Times New Roman"/>
                <w:sz w:val="18"/>
              </w:rPr>
            </w:pPr>
            <w:r>
              <w:rPr>
                <w:rFonts w:hint="eastAsia" w:ascii="宋体" w:hAnsi="宋体" w:eastAsia="Times New Roman"/>
                <w:sz w:val="18"/>
              </w:rPr>
              <w:t>1</w:t>
            </w:r>
          </w:p>
        </w:tc>
        <w:tc>
          <w:tcPr>
            <w:tcW w:w="1263" w:type="dxa"/>
            <w:vAlign w:val="center"/>
          </w:tcPr>
          <w:p>
            <w:pPr>
              <w:kinsoku w:val="0"/>
              <w:jc w:val="center"/>
              <w:rPr>
                <w:rFonts w:ascii="宋体" w:hAnsi="宋体" w:eastAsia="Times New Roman"/>
                <w:sz w:val="18"/>
              </w:rPr>
            </w:pPr>
            <w:r>
              <w:rPr>
                <w:rFonts w:hint="eastAsia" w:ascii="宋体" w:hAnsi="宋体" w:eastAsia="Times New Roman"/>
                <w:sz w:val="18"/>
                <w:szCs w:val="21"/>
              </w:rPr>
              <w:t>投标人名称</w:t>
            </w:r>
          </w:p>
        </w:tc>
        <w:tc>
          <w:tcPr>
            <w:tcW w:w="2880" w:type="dxa"/>
            <w:vAlign w:val="center"/>
          </w:tcPr>
          <w:p>
            <w:pPr>
              <w:adjustRightInd w:val="0"/>
              <w:snapToGrid w:val="0"/>
              <w:rPr>
                <w:rFonts w:ascii="宋体" w:eastAsia="Times New Roman"/>
                <w:sz w:val="18"/>
                <w:szCs w:val="18"/>
              </w:rPr>
            </w:pPr>
            <w:r>
              <w:rPr>
                <w:rFonts w:hint="eastAsia" w:ascii="宋体" w:hAnsi="宋体" w:eastAsia="Times New Roman" w:cs="宋体"/>
                <w:sz w:val="18"/>
                <w:szCs w:val="18"/>
              </w:rPr>
              <w:t>与投标报名、营业执照、资质证书、安全生产许可证、省外企业入湘登记证明（仅省外企业）上的名称是否一致</w:t>
            </w:r>
          </w:p>
        </w:tc>
        <w:tc>
          <w:tcPr>
            <w:tcW w:w="540" w:type="dxa"/>
            <w:vAlign w:val="center"/>
          </w:tcPr>
          <w:p>
            <w:pPr>
              <w:kinsoku w:val="0"/>
              <w:spacing w:line="440" w:lineRule="exact"/>
              <w:jc w:val="center"/>
              <w:rPr>
                <w:rFonts w:ascii="宋体" w:hAnsi="宋体" w:eastAsia="Times New Roman"/>
                <w:sz w:val="18"/>
              </w:rPr>
            </w:pPr>
          </w:p>
        </w:tc>
        <w:tc>
          <w:tcPr>
            <w:tcW w:w="540" w:type="dxa"/>
            <w:vAlign w:val="center"/>
          </w:tcPr>
          <w:p>
            <w:pPr>
              <w:kinsoku w:val="0"/>
              <w:spacing w:line="440" w:lineRule="exact"/>
              <w:jc w:val="center"/>
              <w:rPr>
                <w:rFonts w:ascii="宋体" w:hAnsi="宋体" w:eastAsia="Times New Roman"/>
                <w:sz w:val="18"/>
              </w:rPr>
            </w:pPr>
          </w:p>
        </w:tc>
        <w:tc>
          <w:tcPr>
            <w:tcW w:w="540" w:type="dxa"/>
            <w:vAlign w:val="center"/>
          </w:tcPr>
          <w:p>
            <w:pPr>
              <w:kinsoku w:val="0"/>
              <w:spacing w:line="440" w:lineRule="exact"/>
              <w:jc w:val="center"/>
              <w:rPr>
                <w:rFonts w:ascii="宋体" w:hAnsi="宋体" w:eastAsia="Times New Roman"/>
                <w:sz w:val="18"/>
              </w:rPr>
            </w:pPr>
          </w:p>
        </w:tc>
        <w:tc>
          <w:tcPr>
            <w:tcW w:w="540" w:type="dxa"/>
            <w:vAlign w:val="center"/>
          </w:tcPr>
          <w:p>
            <w:pPr>
              <w:kinsoku w:val="0"/>
              <w:spacing w:line="440" w:lineRule="exact"/>
              <w:jc w:val="center"/>
              <w:rPr>
                <w:rFonts w:ascii="宋体" w:hAnsi="宋体" w:eastAsia="Times New Roman"/>
                <w:sz w:val="18"/>
              </w:rPr>
            </w:pPr>
          </w:p>
        </w:tc>
        <w:tc>
          <w:tcPr>
            <w:tcW w:w="540" w:type="dxa"/>
            <w:vAlign w:val="center"/>
          </w:tcPr>
          <w:p>
            <w:pPr>
              <w:kinsoku w:val="0"/>
              <w:spacing w:line="440" w:lineRule="exact"/>
              <w:jc w:val="center"/>
              <w:rPr>
                <w:rFonts w:ascii="宋体" w:hAnsi="宋体" w:eastAsia="Times New Roman"/>
                <w:sz w:val="18"/>
              </w:rPr>
            </w:pPr>
          </w:p>
        </w:tc>
        <w:tc>
          <w:tcPr>
            <w:tcW w:w="540" w:type="dxa"/>
            <w:vAlign w:val="center"/>
          </w:tcPr>
          <w:p>
            <w:pPr>
              <w:kinsoku w:val="0"/>
              <w:spacing w:line="440" w:lineRule="exact"/>
              <w:jc w:val="center"/>
              <w:rPr>
                <w:rFonts w:ascii="宋体" w:hAnsi="宋体" w:eastAsia="Times New Roman"/>
                <w:sz w:val="18"/>
              </w:rPr>
            </w:pPr>
          </w:p>
        </w:tc>
        <w:tc>
          <w:tcPr>
            <w:tcW w:w="540" w:type="dxa"/>
            <w:vAlign w:val="center"/>
          </w:tcPr>
          <w:p>
            <w:pPr>
              <w:kinsoku w:val="0"/>
              <w:spacing w:line="440" w:lineRule="exact"/>
              <w:jc w:val="center"/>
              <w:rPr>
                <w:rFonts w:ascii="宋体" w:hAnsi="宋体" w:eastAsia="Times New Roman"/>
                <w:sz w:val="18"/>
              </w:rPr>
            </w:pPr>
          </w:p>
        </w:tc>
        <w:tc>
          <w:tcPr>
            <w:tcW w:w="540" w:type="dxa"/>
            <w:vAlign w:val="center"/>
          </w:tcPr>
          <w:p>
            <w:pPr>
              <w:kinsoku w:val="0"/>
              <w:spacing w:line="440" w:lineRule="exact"/>
              <w:jc w:val="center"/>
              <w:rPr>
                <w:rFonts w:ascii="宋体" w:hAnsi="宋体" w:eastAsia="Times New Roman"/>
                <w:sz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50" w:hRule="exact"/>
          <w:jc w:val="center"/>
        </w:trPr>
        <w:tc>
          <w:tcPr>
            <w:tcW w:w="600" w:type="dxa"/>
            <w:vAlign w:val="center"/>
          </w:tcPr>
          <w:p>
            <w:pPr>
              <w:kinsoku w:val="0"/>
              <w:spacing w:line="440" w:lineRule="exact"/>
              <w:jc w:val="center"/>
              <w:rPr>
                <w:rFonts w:ascii="宋体" w:hAnsi="宋体" w:eastAsia="Times New Roman"/>
                <w:sz w:val="18"/>
              </w:rPr>
            </w:pPr>
            <w:r>
              <w:rPr>
                <w:rFonts w:hint="eastAsia" w:ascii="宋体" w:hAnsi="宋体" w:eastAsia="Times New Roman"/>
                <w:sz w:val="18"/>
              </w:rPr>
              <w:t>2</w:t>
            </w:r>
          </w:p>
        </w:tc>
        <w:tc>
          <w:tcPr>
            <w:tcW w:w="1263" w:type="dxa"/>
            <w:vAlign w:val="center"/>
          </w:tcPr>
          <w:p>
            <w:pPr>
              <w:kinsoku w:val="0"/>
              <w:jc w:val="center"/>
              <w:rPr>
                <w:rFonts w:ascii="宋体" w:hAnsi="宋体" w:eastAsia="Times New Roman"/>
                <w:sz w:val="18"/>
              </w:rPr>
            </w:pPr>
            <w:r>
              <w:rPr>
                <w:rFonts w:hint="eastAsia" w:ascii="宋体" w:hAnsi="宋体" w:eastAsia="Times New Roman"/>
                <w:sz w:val="18"/>
                <w:szCs w:val="21"/>
              </w:rPr>
              <w:t>投标文件签字盖章</w:t>
            </w:r>
          </w:p>
        </w:tc>
        <w:tc>
          <w:tcPr>
            <w:tcW w:w="2880" w:type="dxa"/>
            <w:vAlign w:val="center"/>
          </w:tcPr>
          <w:p>
            <w:pPr>
              <w:snapToGrid w:val="0"/>
              <w:rPr>
                <w:rFonts w:ascii="宋体" w:eastAsia="Times New Roman"/>
                <w:sz w:val="18"/>
                <w:szCs w:val="18"/>
              </w:rPr>
            </w:pPr>
            <w:r>
              <w:rPr>
                <w:rFonts w:hint="eastAsia" w:ascii="宋体" w:hAnsi="宋体" w:eastAsia="Times New Roman" w:cs="宋体"/>
                <w:sz w:val="18"/>
                <w:szCs w:val="18"/>
              </w:rPr>
              <w:t>是否符合第二章“投标人须知前附表”第</w:t>
            </w:r>
            <w:r>
              <w:rPr>
                <w:rFonts w:ascii="宋体" w:hAnsi="宋体" w:eastAsia="Times New Roman" w:cs="宋体"/>
                <w:sz w:val="18"/>
                <w:szCs w:val="18"/>
              </w:rPr>
              <w:t>3.6.3</w:t>
            </w:r>
            <w:r>
              <w:rPr>
                <w:rFonts w:hint="eastAsia" w:ascii="宋体" w:hAnsi="宋体" w:eastAsia="Times New Roman" w:cs="宋体"/>
                <w:sz w:val="18"/>
                <w:szCs w:val="18"/>
              </w:rPr>
              <w:t>项签字盖章要求</w:t>
            </w:r>
          </w:p>
        </w:tc>
        <w:tc>
          <w:tcPr>
            <w:tcW w:w="540" w:type="dxa"/>
            <w:vAlign w:val="center"/>
          </w:tcPr>
          <w:p>
            <w:pPr>
              <w:kinsoku w:val="0"/>
              <w:spacing w:line="440" w:lineRule="exact"/>
              <w:jc w:val="center"/>
              <w:rPr>
                <w:rFonts w:ascii="宋体" w:hAnsi="宋体" w:eastAsia="Times New Roman"/>
                <w:sz w:val="18"/>
              </w:rPr>
            </w:pPr>
          </w:p>
        </w:tc>
        <w:tc>
          <w:tcPr>
            <w:tcW w:w="540" w:type="dxa"/>
            <w:vAlign w:val="center"/>
          </w:tcPr>
          <w:p>
            <w:pPr>
              <w:kinsoku w:val="0"/>
              <w:spacing w:line="440" w:lineRule="exact"/>
              <w:jc w:val="center"/>
              <w:rPr>
                <w:rFonts w:ascii="宋体" w:hAnsi="宋体" w:eastAsia="Times New Roman"/>
                <w:sz w:val="18"/>
              </w:rPr>
            </w:pPr>
          </w:p>
        </w:tc>
        <w:tc>
          <w:tcPr>
            <w:tcW w:w="540" w:type="dxa"/>
            <w:vAlign w:val="center"/>
          </w:tcPr>
          <w:p>
            <w:pPr>
              <w:kinsoku w:val="0"/>
              <w:spacing w:line="440" w:lineRule="exact"/>
              <w:jc w:val="center"/>
              <w:rPr>
                <w:rFonts w:ascii="宋体" w:hAnsi="宋体" w:eastAsia="Times New Roman"/>
                <w:sz w:val="18"/>
              </w:rPr>
            </w:pPr>
          </w:p>
        </w:tc>
        <w:tc>
          <w:tcPr>
            <w:tcW w:w="540" w:type="dxa"/>
            <w:vAlign w:val="center"/>
          </w:tcPr>
          <w:p>
            <w:pPr>
              <w:kinsoku w:val="0"/>
              <w:spacing w:line="440" w:lineRule="exact"/>
              <w:jc w:val="center"/>
              <w:rPr>
                <w:rFonts w:ascii="宋体" w:hAnsi="宋体" w:eastAsia="Times New Roman"/>
                <w:sz w:val="18"/>
              </w:rPr>
            </w:pPr>
          </w:p>
        </w:tc>
        <w:tc>
          <w:tcPr>
            <w:tcW w:w="540" w:type="dxa"/>
            <w:vAlign w:val="center"/>
          </w:tcPr>
          <w:p>
            <w:pPr>
              <w:kinsoku w:val="0"/>
              <w:spacing w:line="440" w:lineRule="exact"/>
              <w:jc w:val="center"/>
              <w:rPr>
                <w:rFonts w:ascii="宋体" w:hAnsi="宋体" w:eastAsia="Times New Roman"/>
                <w:sz w:val="18"/>
              </w:rPr>
            </w:pPr>
          </w:p>
        </w:tc>
        <w:tc>
          <w:tcPr>
            <w:tcW w:w="540" w:type="dxa"/>
            <w:vAlign w:val="center"/>
          </w:tcPr>
          <w:p>
            <w:pPr>
              <w:kinsoku w:val="0"/>
              <w:spacing w:line="440" w:lineRule="exact"/>
              <w:jc w:val="center"/>
              <w:rPr>
                <w:rFonts w:ascii="宋体" w:hAnsi="宋体" w:eastAsia="Times New Roman"/>
                <w:sz w:val="18"/>
              </w:rPr>
            </w:pPr>
          </w:p>
        </w:tc>
        <w:tc>
          <w:tcPr>
            <w:tcW w:w="540" w:type="dxa"/>
            <w:vAlign w:val="center"/>
          </w:tcPr>
          <w:p>
            <w:pPr>
              <w:kinsoku w:val="0"/>
              <w:spacing w:line="440" w:lineRule="exact"/>
              <w:jc w:val="center"/>
              <w:rPr>
                <w:rFonts w:ascii="宋体" w:hAnsi="宋体" w:eastAsia="Times New Roman"/>
                <w:sz w:val="18"/>
              </w:rPr>
            </w:pPr>
          </w:p>
        </w:tc>
        <w:tc>
          <w:tcPr>
            <w:tcW w:w="540" w:type="dxa"/>
            <w:vAlign w:val="center"/>
          </w:tcPr>
          <w:p>
            <w:pPr>
              <w:kinsoku w:val="0"/>
              <w:spacing w:line="440" w:lineRule="exact"/>
              <w:jc w:val="center"/>
              <w:rPr>
                <w:rFonts w:ascii="宋体" w:hAnsi="宋体" w:eastAsia="Times New Roman"/>
                <w:sz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256" w:hRule="exact"/>
          <w:jc w:val="center"/>
        </w:trPr>
        <w:tc>
          <w:tcPr>
            <w:tcW w:w="600" w:type="dxa"/>
            <w:vAlign w:val="center"/>
          </w:tcPr>
          <w:p>
            <w:pPr>
              <w:kinsoku w:val="0"/>
              <w:spacing w:line="440" w:lineRule="exact"/>
              <w:jc w:val="center"/>
              <w:rPr>
                <w:rFonts w:ascii="宋体" w:hAnsi="宋体" w:eastAsia="Times New Roman"/>
                <w:sz w:val="18"/>
              </w:rPr>
            </w:pPr>
            <w:r>
              <w:rPr>
                <w:rFonts w:hint="eastAsia" w:ascii="宋体" w:hAnsi="宋体" w:eastAsia="Times New Roman"/>
                <w:sz w:val="18"/>
              </w:rPr>
              <w:t>3</w:t>
            </w:r>
          </w:p>
        </w:tc>
        <w:tc>
          <w:tcPr>
            <w:tcW w:w="1263" w:type="dxa"/>
            <w:vAlign w:val="center"/>
          </w:tcPr>
          <w:p>
            <w:pPr>
              <w:kinsoku w:val="0"/>
              <w:jc w:val="center"/>
              <w:rPr>
                <w:rFonts w:ascii="宋体" w:hAnsi="宋体" w:eastAsia="Times New Roman"/>
                <w:sz w:val="18"/>
              </w:rPr>
            </w:pPr>
            <w:r>
              <w:rPr>
                <w:rFonts w:hint="eastAsia" w:ascii="宋体" w:hAnsi="宋体" w:eastAsia="Times New Roman"/>
                <w:sz w:val="18"/>
                <w:szCs w:val="21"/>
              </w:rPr>
              <w:t>投标文件格式</w:t>
            </w:r>
          </w:p>
        </w:tc>
        <w:tc>
          <w:tcPr>
            <w:tcW w:w="2880" w:type="dxa"/>
            <w:vAlign w:val="center"/>
          </w:tcPr>
          <w:p>
            <w:pPr>
              <w:snapToGrid w:val="0"/>
              <w:rPr>
                <w:rFonts w:ascii="宋体" w:eastAsia="Times New Roman"/>
                <w:sz w:val="18"/>
                <w:szCs w:val="18"/>
              </w:rPr>
            </w:pPr>
            <w:r>
              <w:rPr>
                <w:rFonts w:hint="eastAsia" w:ascii="宋体" w:hAnsi="宋体" w:eastAsia="Times New Roman" w:cs="宋体"/>
                <w:sz w:val="18"/>
                <w:szCs w:val="18"/>
              </w:rPr>
              <w:t>是否符合第八章“投标文件格式”的要求。投标文件未按规定的格式填写的，内容不全或关键字迹模糊、无法辨认的，</w:t>
            </w:r>
            <w:r>
              <w:rPr>
                <w:rFonts w:hint="eastAsia" w:ascii="宋体" w:hAnsi="宋体" w:eastAsia="Times New Roman" w:cs="宋体"/>
                <w:kern w:val="0"/>
                <w:sz w:val="18"/>
                <w:szCs w:val="18"/>
              </w:rPr>
              <w:t>为不合格的投标人</w:t>
            </w:r>
          </w:p>
        </w:tc>
        <w:tc>
          <w:tcPr>
            <w:tcW w:w="540" w:type="dxa"/>
            <w:vAlign w:val="center"/>
          </w:tcPr>
          <w:p>
            <w:pPr>
              <w:kinsoku w:val="0"/>
              <w:spacing w:line="440" w:lineRule="exact"/>
              <w:jc w:val="center"/>
              <w:rPr>
                <w:rFonts w:ascii="宋体" w:hAnsi="宋体" w:eastAsia="Times New Roman"/>
                <w:sz w:val="18"/>
              </w:rPr>
            </w:pPr>
          </w:p>
        </w:tc>
        <w:tc>
          <w:tcPr>
            <w:tcW w:w="540" w:type="dxa"/>
            <w:vAlign w:val="center"/>
          </w:tcPr>
          <w:p>
            <w:pPr>
              <w:kinsoku w:val="0"/>
              <w:spacing w:line="440" w:lineRule="exact"/>
              <w:jc w:val="center"/>
              <w:rPr>
                <w:rFonts w:ascii="宋体" w:hAnsi="宋体" w:eastAsia="Times New Roman"/>
                <w:sz w:val="18"/>
              </w:rPr>
            </w:pPr>
          </w:p>
        </w:tc>
        <w:tc>
          <w:tcPr>
            <w:tcW w:w="540" w:type="dxa"/>
            <w:vAlign w:val="center"/>
          </w:tcPr>
          <w:p>
            <w:pPr>
              <w:kinsoku w:val="0"/>
              <w:spacing w:line="440" w:lineRule="exact"/>
              <w:jc w:val="center"/>
              <w:rPr>
                <w:rFonts w:ascii="宋体" w:hAnsi="宋体" w:eastAsia="Times New Roman"/>
                <w:sz w:val="18"/>
              </w:rPr>
            </w:pPr>
          </w:p>
        </w:tc>
        <w:tc>
          <w:tcPr>
            <w:tcW w:w="540" w:type="dxa"/>
            <w:vAlign w:val="center"/>
          </w:tcPr>
          <w:p>
            <w:pPr>
              <w:kinsoku w:val="0"/>
              <w:spacing w:line="440" w:lineRule="exact"/>
              <w:jc w:val="center"/>
              <w:rPr>
                <w:rFonts w:ascii="宋体" w:hAnsi="宋体" w:eastAsia="Times New Roman"/>
                <w:sz w:val="18"/>
              </w:rPr>
            </w:pPr>
          </w:p>
        </w:tc>
        <w:tc>
          <w:tcPr>
            <w:tcW w:w="540" w:type="dxa"/>
            <w:vAlign w:val="center"/>
          </w:tcPr>
          <w:p>
            <w:pPr>
              <w:kinsoku w:val="0"/>
              <w:spacing w:line="440" w:lineRule="exact"/>
              <w:jc w:val="center"/>
              <w:rPr>
                <w:rFonts w:ascii="宋体" w:hAnsi="宋体" w:eastAsia="Times New Roman"/>
                <w:sz w:val="18"/>
              </w:rPr>
            </w:pPr>
          </w:p>
        </w:tc>
        <w:tc>
          <w:tcPr>
            <w:tcW w:w="540" w:type="dxa"/>
            <w:vAlign w:val="center"/>
          </w:tcPr>
          <w:p>
            <w:pPr>
              <w:kinsoku w:val="0"/>
              <w:spacing w:line="440" w:lineRule="exact"/>
              <w:jc w:val="center"/>
              <w:rPr>
                <w:rFonts w:ascii="宋体" w:hAnsi="宋体" w:eastAsia="Times New Roman"/>
                <w:sz w:val="18"/>
              </w:rPr>
            </w:pPr>
          </w:p>
        </w:tc>
        <w:tc>
          <w:tcPr>
            <w:tcW w:w="540" w:type="dxa"/>
            <w:vAlign w:val="center"/>
          </w:tcPr>
          <w:p>
            <w:pPr>
              <w:kinsoku w:val="0"/>
              <w:spacing w:line="440" w:lineRule="exact"/>
              <w:jc w:val="center"/>
              <w:rPr>
                <w:rFonts w:ascii="宋体" w:hAnsi="宋体" w:eastAsia="Times New Roman"/>
                <w:sz w:val="18"/>
              </w:rPr>
            </w:pPr>
          </w:p>
        </w:tc>
        <w:tc>
          <w:tcPr>
            <w:tcW w:w="540" w:type="dxa"/>
            <w:vAlign w:val="center"/>
          </w:tcPr>
          <w:p>
            <w:pPr>
              <w:kinsoku w:val="0"/>
              <w:spacing w:line="440" w:lineRule="exact"/>
              <w:jc w:val="center"/>
              <w:rPr>
                <w:rFonts w:ascii="宋体" w:hAnsi="宋体" w:eastAsia="Times New Roman"/>
                <w:sz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85" w:hRule="exact"/>
          <w:jc w:val="center"/>
        </w:trPr>
        <w:tc>
          <w:tcPr>
            <w:tcW w:w="600" w:type="dxa"/>
            <w:vAlign w:val="center"/>
          </w:tcPr>
          <w:p>
            <w:pPr>
              <w:kinsoku w:val="0"/>
              <w:spacing w:line="440" w:lineRule="exact"/>
              <w:jc w:val="center"/>
              <w:rPr>
                <w:rFonts w:ascii="宋体" w:hAnsi="宋体" w:eastAsia="Times New Roman"/>
                <w:sz w:val="18"/>
              </w:rPr>
            </w:pPr>
            <w:r>
              <w:rPr>
                <w:rFonts w:hint="eastAsia" w:ascii="宋体" w:hAnsi="宋体" w:eastAsia="Times New Roman"/>
                <w:sz w:val="18"/>
              </w:rPr>
              <w:t>4</w:t>
            </w:r>
          </w:p>
        </w:tc>
        <w:tc>
          <w:tcPr>
            <w:tcW w:w="1263" w:type="dxa"/>
            <w:vAlign w:val="center"/>
          </w:tcPr>
          <w:p>
            <w:pPr>
              <w:rPr>
                <w:rFonts w:ascii="宋体" w:eastAsia="Times New Roman"/>
                <w:sz w:val="18"/>
                <w:szCs w:val="18"/>
              </w:rPr>
            </w:pPr>
            <w:r>
              <w:rPr>
                <w:rFonts w:hint="eastAsia" w:ascii="宋体" w:hAnsi="宋体" w:eastAsia="Times New Roman" w:cs="宋体"/>
                <w:sz w:val="18"/>
                <w:szCs w:val="18"/>
              </w:rPr>
              <w:t>报价唯一</w:t>
            </w:r>
          </w:p>
        </w:tc>
        <w:tc>
          <w:tcPr>
            <w:tcW w:w="2880" w:type="dxa"/>
            <w:vAlign w:val="center"/>
          </w:tcPr>
          <w:p>
            <w:pPr>
              <w:spacing w:line="440" w:lineRule="exact"/>
              <w:jc w:val="left"/>
              <w:rPr>
                <w:rFonts w:ascii="宋体" w:eastAsia="Times New Roman"/>
                <w:sz w:val="18"/>
                <w:szCs w:val="18"/>
              </w:rPr>
            </w:pPr>
            <w:r>
              <w:rPr>
                <w:rFonts w:hint="eastAsia" w:ascii="宋体" w:hAnsi="宋体" w:eastAsia="Times New Roman" w:cs="宋体"/>
                <w:sz w:val="18"/>
                <w:szCs w:val="18"/>
              </w:rPr>
              <w:t>是否只有一个有效报价</w:t>
            </w:r>
          </w:p>
        </w:tc>
        <w:tc>
          <w:tcPr>
            <w:tcW w:w="540" w:type="dxa"/>
            <w:vAlign w:val="center"/>
          </w:tcPr>
          <w:p>
            <w:pPr>
              <w:kinsoku w:val="0"/>
              <w:spacing w:line="440" w:lineRule="exact"/>
              <w:jc w:val="center"/>
              <w:rPr>
                <w:rFonts w:ascii="宋体" w:hAnsi="宋体" w:eastAsia="Times New Roman"/>
                <w:sz w:val="18"/>
              </w:rPr>
            </w:pPr>
          </w:p>
        </w:tc>
        <w:tc>
          <w:tcPr>
            <w:tcW w:w="540" w:type="dxa"/>
            <w:vAlign w:val="center"/>
          </w:tcPr>
          <w:p>
            <w:pPr>
              <w:kinsoku w:val="0"/>
              <w:spacing w:line="440" w:lineRule="exact"/>
              <w:jc w:val="center"/>
              <w:rPr>
                <w:rFonts w:ascii="宋体" w:hAnsi="宋体" w:eastAsia="Times New Roman"/>
                <w:sz w:val="18"/>
              </w:rPr>
            </w:pPr>
          </w:p>
        </w:tc>
        <w:tc>
          <w:tcPr>
            <w:tcW w:w="540" w:type="dxa"/>
            <w:vAlign w:val="center"/>
          </w:tcPr>
          <w:p>
            <w:pPr>
              <w:kinsoku w:val="0"/>
              <w:spacing w:line="440" w:lineRule="exact"/>
              <w:jc w:val="center"/>
              <w:rPr>
                <w:rFonts w:ascii="宋体" w:hAnsi="宋体" w:eastAsia="Times New Roman"/>
                <w:sz w:val="18"/>
              </w:rPr>
            </w:pPr>
          </w:p>
        </w:tc>
        <w:tc>
          <w:tcPr>
            <w:tcW w:w="540" w:type="dxa"/>
            <w:vAlign w:val="center"/>
          </w:tcPr>
          <w:p>
            <w:pPr>
              <w:kinsoku w:val="0"/>
              <w:spacing w:line="440" w:lineRule="exact"/>
              <w:jc w:val="center"/>
              <w:rPr>
                <w:rFonts w:ascii="宋体" w:hAnsi="宋体" w:eastAsia="Times New Roman"/>
                <w:sz w:val="18"/>
              </w:rPr>
            </w:pPr>
          </w:p>
        </w:tc>
        <w:tc>
          <w:tcPr>
            <w:tcW w:w="540" w:type="dxa"/>
            <w:vAlign w:val="center"/>
          </w:tcPr>
          <w:p>
            <w:pPr>
              <w:kinsoku w:val="0"/>
              <w:spacing w:line="440" w:lineRule="exact"/>
              <w:jc w:val="center"/>
              <w:rPr>
                <w:rFonts w:ascii="宋体" w:hAnsi="宋体" w:eastAsia="Times New Roman"/>
                <w:sz w:val="18"/>
              </w:rPr>
            </w:pPr>
          </w:p>
        </w:tc>
        <w:tc>
          <w:tcPr>
            <w:tcW w:w="540" w:type="dxa"/>
            <w:vAlign w:val="center"/>
          </w:tcPr>
          <w:p>
            <w:pPr>
              <w:kinsoku w:val="0"/>
              <w:spacing w:line="440" w:lineRule="exact"/>
              <w:jc w:val="center"/>
              <w:rPr>
                <w:rFonts w:ascii="宋体" w:hAnsi="宋体" w:eastAsia="Times New Roman"/>
                <w:sz w:val="18"/>
              </w:rPr>
            </w:pPr>
          </w:p>
        </w:tc>
        <w:tc>
          <w:tcPr>
            <w:tcW w:w="540" w:type="dxa"/>
            <w:vAlign w:val="center"/>
          </w:tcPr>
          <w:p>
            <w:pPr>
              <w:kinsoku w:val="0"/>
              <w:spacing w:line="440" w:lineRule="exact"/>
              <w:jc w:val="center"/>
              <w:rPr>
                <w:rFonts w:ascii="宋体" w:hAnsi="宋体" w:eastAsia="Times New Roman"/>
                <w:sz w:val="18"/>
              </w:rPr>
            </w:pPr>
          </w:p>
        </w:tc>
        <w:tc>
          <w:tcPr>
            <w:tcW w:w="540" w:type="dxa"/>
            <w:vAlign w:val="center"/>
          </w:tcPr>
          <w:p>
            <w:pPr>
              <w:kinsoku w:val="0"/>
              <w:spacing w:line="440" w:lineRule="exact"/>
              <w:jc w:val="center"/>
              <w:rPr>
                <w:rFonts w:ascii="宋体" w:hAnsi="宋体" w:eastAsia="Times New Roman"/>
                <w:sz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600" w:type="dxa"/>
            <w:vAlign w:val="center"/>
          </w:tcPr>
          <w:p>
            <w:pPr>
              <w:kinsoku w:val="0"/>
              <w:spacing w:line="440" w:lineRule="exact"/>
              <w:jc w:val="center"/>
              <w:rPr>
                <w:rFonts w:ascii="宋体" w:hAnsi="宋体" w:eastAsia="Times New Roman"/>
                <w:sz w:val="18"/>
              </w:rPr>
            </w:pPr>
          </w:p>
        </w:tc>
        <w:tc>
          <w:tcPr>
            <w:tcW w:w="1263" w:type="dxa"/>
            <w:vAlign w:val="center"/>
          </w:tcPr>
          <w:p>
            <w:pPr>
              <w:kinsoku w:val="0"/>
              <w:rPr>
                <w:rFonts w:ascii="宋体" w:hAnsi="宋体" w:eastAsia="Times New Roman"/>
                <w:sz w:val="18"/>
                <w:szCs w:val="21"/>
              </w:rPr>
            </w:pPr>
            <w:r>
              <w:rPr>
                <w:rFonts w:hint="eastAsia" w:ascii="宋体" w:hAnsi="宋体" w:eastAsia="Times New Roman"/>
                <w:sz w:val="18"/>
                <w:szCs w:val="21"/>
              </w:rPr>
              <w:t>……</w:t>
            </w:r>
          </w:p>
        </w:tc>
        <w:tc>
          <w:tcPr>
            <w:tcW w:w="2880" w:type="dxa"/>
            <w:vAlign w:val="center"/>
          </w:tcPr>
          <w:p>
            <w:pPr>
              <w:kinsoku w:val="0"/>
              <w:spacing w:line="440" w:lineRule="exact"/>
              <w:jc w:val="left"/>
              <w:rPr>
                <w:rFonts w:ascii="宋体" w:hAnsi="宋体" w:eastAsia="Times New Roman"/>
                <w:sz w:val="18"/>
                <w:szCs w:val="21"/>
              </w:rPr>
            </w:pPr>
            <w:r>
              <w:rPr>
                <w:rFonts w:hint="eastAsia" w:ascii="宋体" w:hAnsi="宋体" w:eastAsia="Times New Roman"/>
                <w:sz w:val="18"/>
                <w:szCs w:val="21"/>
              </w:rPr>
              <w:t>……</w:t>
            </w:r>
          </w:p>
        </w:tc>
        <w:tc>
          <w:tcPr>
            <w:tcW w:w="540" w:type="dxa"/>
            <w:vAlign w:val="center"/>
          </w:tcPr>
          <w:p>
            <w:pPr>
              <w:kinsoku w:val="0"/>
              <w:spacing w:line="440" w:lineRule="exact"/>
              <w:jc w:val="center"/>
              <w:rPr>
                <w:rFonts w:ascii="宋体" w:hAnsi="宋体" w:eastAsia="Times New Roman"/>
                <w:sz w:val="18"/>
              </w:rPr>
            </w:pPr>
          </w:p>
        </w:tc>
        <w:tc>
          <w:tcPr>
            <w:tcW w:w="540" w:type="dxa"/>
            <w:vAlign w:val="center"/>
          </w:tcPr>
          <w:p>
            <w:pPr>
              <w:kinsoku w:val="0"/>
              <w:spacing w:line="440" w:lineRule="exact"/>
              <w:jc w:val="center"/>
              <w:rPr>
                <w:rFonts w:ascii="宋体" w:hAnsi="宋体" w:eastAsia="Times New Roman"/>
                <w:sz w:val="18"/>
              </w:rPr>
            </w:pPr>
          </w:p>
        </w:tc>
        <w:tc>
          <w:tcPr>
            <w:tcW w:w="540" w:type="dxa"/>
            <w:vAlign w:val="center"/>
          </w:tcPr>
          <w:p>
            <w:pPr>
              <w:kinsoku w:val="0"/>
              <w:spacing w:line="440" w:lineRule="exact"/>
              <w:jc w:val="center"/>
              <w:rPr>
                <w:rFonts w:ascii="宋体" w:hAnsi="宋体" w:eastAsia="Times New Roman"/>
                <w:sz w:val="18"/>
              </w:rPr>
            </w:pPr>
          </w:p>
        </w:tc>
        <w:tc>
          <w:tcPr>
            <w:tcW w:w="540" w:type="dxa"/>
            <w:vAlign w:val="center"/>
          </w:tcPr>
          <w:p>
            <w:pPr>
              <w:kinsoku w:val="0"/>
              <w:spacing w:line="440" w:lineRule="exact"/>
              <w:jc w:val="center"/>
              <w:rPr>
                <w:rFonts w:ascii="宋体" w:hAnsi="宋体" w:eastAsia="Times New Roman"/>
                <w:sz w:val="18"/>
              </w:rPr>
            </w:pPr>
          </w:p>
        </w:tc>
        <w:tc>
          <w:tcPr>
            <w:tcW w:w="540" w:type="dxa"/>
            <w:vAlign w:val="center"/>
          </w:tcPr>
          <w:p>
            <w:pPr>
              <w:kinsoku w:val="0"/>
              <w:spacing w:line="440" w:lineRule="exact"/>
              <w:jc w:val="center"/>
              <w:rPr>
                <w:rFonts w:ascii="宋体" w:hAnsi="宋体" w:eastAsia="Times New Roman"/>
                <w:sz w:val="18"/>
              </w:rPr>
            </w:pPr>
          </w:p>
        </w:tc>
        <w:tc>
          <w:tcPr>
            <w:tcW w:w="540" w:type="dxa"/>
            <w:vAlign w:val="center"/>
          </w:tcPr>
          <w:p>
            <w:pPr>
              <w:kinsoku w:val="0"/>
              <w:spacing w:line="440" w:lineRule="exact"/>
              <w:jc w:val="center"/>
              <w:rPr>
                <w:rFonts w:ascii="宋体" w:hAnsi="宋体" w:eastAsia="Times New Roman"/>
                <w:sz w:val="18"/>
              </w:rPr>
            </w:pPr>
          </w:p>
        </w:tc>
        <w:tc>
          <w:tcPr>
            <w:tcW w:w="540" w:type="dxa"/>
            <w:vAlign w:val="center"/>
          </w:tcPr>
          <w:p>
            <w:pPr>
              <w:kinsoku w:val="0"/>
              <w:spacing w:line="440" w:lineRule="exact"/>
              <w:jc w:val="center"/>
              <w:rPr>
                <w:rFonts w:ascii="宋体" w:hAnsi="宋体" w:eastAsia="Times New Roman"/>
                <w:sz w:val="18"/>
              </w:rPr>
            </w:pPr>
          </w:p>
        </w:tc>
        <w:tc>
          <w:tcPr>
            <w:tcW w:w="540" w:type="dxa"/>
            <w:vAlign w:val="center"/>
          </w:tcPr>
          <w:p>
            <w:pPr>
              <w:kinsoku w:val="0"/>
              <w:spacing w:line="440" w:lineRule="exact"/>
              <w:jc w:val="center"/>
              <w:rPr>
                <w:rFonts w:ascii="宋体" w:hAnsi="宋体" w:eastAsia="Times New Roman"/>
                <w:sz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600" w:type="dxa"/>
            <w:vAlign w:val="center"/>
          </w:tcPr>
          <w:p>
            <w:pPr>
              <w:kinsoku w:val="0"/>
              <w:spacing w:line="440" w:lineRule="exact"/>
              <w:jc w:val="center"/>
              <w:rPr>
                <w:rFonts w:ascii="宋体" w:hAnsi="宋体" w:eastAsia="Times New Roman"/>
                <w:sz w:val="18"/>
              </w:rPr>
            </w:pPr>
          </w:p>
        </w:tc>
        <w:tc>
          <w:tcPr>
            <w:tcW w:w="1263" w:type="dxa"/>
            <w:vAlign w:val="center"/>
          </w:tcPr>
          <w:p>
            <w:pPr>
              <w:kinsoku w:val="0"/>
              <w:spacing w:line="440" w:lineRule="exact"/>
              <w:jc w:val="center"/>
              <w:rPr>
                <w:rFonts w:ascii="宋体" w:hAnsi="宋体" w:eastAsia="Times New Roman"/>
                <w:sz w:val="18"/>
              </w:rPr>
            </w:pPr>
            <w:r>
              <w:rPr>
                <w:rFonts w:hint="eastAsia" w:ascii="宋体" w:hAnsi="宋体" w:eastAsia="Times New Roman"/>
                <w:sz w:val="18"/>
              </w:rPr>
              <w:t>评审结论</w:t>
            </w:r>
          </w:p>
        </w:tc>
        <w:tc>
          <w:tcPr>
            <w:tcW w:w="2880" w:type="dxa"/>
            <w:vAlign w:val="center"/>
          </w:tcPr>
          <w:p>
            <w:pPr>
              <w:kinsoku w:val="0"/>
              <w:spacing w:line="440" w:lineRule="exact"/>
              <w:jc w:val="center"/>
              <w:rPr>
                <w:rFonts w:ascii="宋体" w:hAnsi="宋体" w:eastAsia="Times New Roman"/>
                <w:sz w:val="18"/>
              </w:rPr>
            </w:pPr>
            <w:r>
              <w:rPr>
                <w:rFonts w:hint="eastAsia" w:ascii="宋体" w:hAnsi="宋体" w:eastAsia="Times New Roman"/>
                <w:sz w:val="18"/>
              </w:rPr>
              <w:t>合格或不合格</w:t>
            </w:r>
          </w:p>
        </w:tc>
        <w:tc>
          <w:tcPr>
            <w:tcW w:w="540" w:type="dxa"/>
            <w:vAlign w:val="center"/>
          </w:tcPr>
          <w:p>
            <w:pPr>
              <w:kinsoku w:val="0"/>
              <w:spacing w:line="440" w:lineRule="exact"/>
              <w:jc w:val="center"/>
              <w:rPr>
                <w:rFonts w:ascii="宋体" w:hAnsi="宋体" w:eastAsia="Times New Roman"/>
                <w:sz w:val="18"/>
              </w:rPr>
            </w:pPr>
          </w:p>
        </w:tc>
        <w:tc>
          <w:tcPr>
            <w:tcW w:w="540" w:type="dxa"/>
            <w:vAlign w:val="center"/>
          </w:tcPr>
          <w:p>
            <w:pPr>
              <w:kinsoku w:val="0"/>
              <w:spacing w:line="440" w:lineRule="exact"/>
              <w:jc w:val="center"/>
              <w:rPr>
                <w:rFonts w:ascii="宋体" w:hAnsi="宋体" w:eastAsia="Times New Roman"/>
                <w:sz w:val="18"/>
              </w:rPr>
            </w:pPr>
          </w:p>
        </w:tc>
        <w:tc>
          <w:tcPr>
            <w:tcW w:w="540" w:type="dxa"/>
            <w:vAlign w:val="center"/>
          </w:tcPr>
          <w:p>
            <w:pPr>
              <w:kinsoku w:val="0"/>
              <w:spacing w:line="440" w:lineRule="exact"/>
              <w:jc w:val="center"/>
              <w:rPr>
                <w:rFonts w:ascii="宋体" w:hAnsi="宋体" w:eastAsia="Times New Roman"/>
                <w:sz w:val="18"/>
              </w:rPr>
            </w:pPr>
          </w:p>
        </w:tc>
        <w:tc>
          <w:tcPr>
            <w:tcW w:w="540" w:type="dxa"/>
            <w:vAlign w:val="center"/>
          </w:tcPr>
          <w:p>
            <w:pPr>
              <w:kinsoku w:val="0"/>
              <w:spacing w:line="440" w:lineRule="exact"/>
              <w:jc w:val="center"/>
              <w:rPr>
                <w:rFonts w:ascii="宋体" w:hAnsi="宋体" w:eastAsia="Times New Roman"/>
                <w:sz w:val="18"/>
              </w:rPr>
            </w:pPr>
          </w:p>
        </w:tc>
        <w:tc>
          <w:tcPr>
            <w:tcW w:w="540" w:type="dxa"/>
            <w:vAlign w:val="center"/>
          </w:tcPr>
          <w:p>
            <w:pPr>
              <w:kinsoku w:val="0"/>
              <w:spacing w:line="440" w:lineRule="exact"/>
              <w:jc w:val="center"/>
              <w:rPr>
                <w:rFonts w:ascii="宋体" w:hAnsi="宋体" w:eastAsia="Times New Roman"/>
                <w:sz w:val="18"/>
              </w:rPr>
            </w:pPr>
          </w:p>
        </w:tc>
        <w:tc>
          <w:tcPr>
            <w:tcW w:w="540" w:type="dxa"/>
            <w:vAlign w:val="center"/>
          </w:tcPr>
          <w:p>
            <w:pPr>
              <w:kinsoku w:val="0"/>
              <w:spacing w:line="440" w:lineRule="exact"/>
              <w:jc w:val="center"/>
              <w:rPr>
                <w:rFonts w:ascii="宋体" w:hAnsi="宋体" w:eastAsia="Times New Roman"/>
                <w:sz w:val="18"/>
              </w:rPr>
            </w:pPr>
          </w:p>
        </w:tc>
        <w:tc>
          <w:tcPr>
            <w:tcW w:w="540" w:type="dxa"/>
            <w:vAlign w:val="center"/>
          </w:tcPr>
          <w:p>
            <w:pPr>
              <w:kinsoku w:val="0"/>
              <w:spacing w:line="440" w:lineRule="exact"/>
              <w:jc w:val="center"/>
              <w:rPr>
                <w:rFonts w:ascii="宋体" w:hAnsi="宋体" w:eastAsia="Times New Roman"/>
                <w:sz w:val="18"/>
              </w:rPr>
            </w:pPr>
          </w:p>
        </w:tc>
        <w:tc>
          <w:tcPr>
            <w:tcW w:w="540" w:type="dxa"/>
            <w:vAlign w:val="center"/>
          </w:tcPr>
          <w:p>
            <w:pPr>
              <w:kinsoku w:val="0"/>
              <w:spacing w:line="440" w:lineRule="exact"/>
              <w:jc w:val="center"/>
              <w:rPr>
                <w:rFonts w:ascii="宋体" w:hAnsi="宋体" w:eastAsia="Times New Roman"/>
                <w:sz w:val="18"/>
              </w:rPr>
            </w:pPr>
          </w:p>
        </w:tc>
      </w:tr>
    </w:tbl>
    <w:p>
      <w:pPr>
        <w:kinsoku w:val="0"/>
        <w:spacing w:line="440" w:lineRule="exact"/>
        <w:rPr>
          <w:rFonts w:ascii="宋体" w:hAnsi="宋体"/>
        </w:rPr>
      </w:pPr>
      <w:r>
        <w:rPr>
          <w:rFonts w:hint="eastAsia" w:ascii="宋体" w:hAnsi="宋体"/>
          <w:szCs w:val="21"/>
        </w:rPr>
        <w:t>评标委员会全体成员签字/日期：</w:t>
      </w:r>
      <w:r>
        <w:rPr>
          <w:rFonts w:hint="eastAsia" w:ascii="宋体" w:hAnsi="宋体"/>
        </w:rPr>
        <w:t xml:space="preserve">     </w:t>
      </w:r>
    </w:p>
    <w:p>
      <w:pPr>
        <w:adjustRightInd w:val="0"/>
        <w:snapToGrid w:val="0"/>
        <w:spacing w:line="440" w:lineRule="exact"/>
        <w:rPr>
          <w:rFonts w:ascii="楷体_GB2312" w:hAnsi="宋体" w:eastAsia="楷体_GB2312"/>
          <w:szCs w:val="21"/>
        </w:rPr>
      </w:pPr>
      <w:r>
        <w:rPr>
          <w:rFonts w:hint="eastAsia" w:ascii="宋体" w:hAnsi="宋体"/>
        </w:rPr>
        <w:t xml:space="preserve">注（合格打“√”，不合格打“×”）   </w:t>
      </w:r>
    </w:p>
    <w:p>
      <w:pPr>
        <w:adjustRightInd w:val="0"/>
        <w:snapToGrid w:val="0"/>
        <w:spacing w:line="440" w:lineRule="exact"/>
        <w:rPr>
          <w:rFonts w:ascii="楷体_GB2312" w:hAnsi="宋体" w:eastAsia="楷体_GB2312"/>
          <w:szCs w:val="21"/>
        </w:rPr>
      </w:pPr>
    </w:p>
    <w:p>
      <w:pPr>
        <w:adjustRightInd w:val="0"/>
        <w:snapToGrid w:val="0"/>
        <w:spacing w:line="440" w:lineRule="exact"/>
        <w:rPr>
          <w:rFonts w:ascii="楷体_GB2312" w:hAnsi="宋体" w:eastAsia="楷体_GB2312"/>
          <w:szCs w:val="21"/>
        </w:rPr>
      </w:pPr>
    </w:p>
    <w:p>
      <w:pPr>
        <w:adjustRightInd w:val="0"/>
        <w:snapToGrid w:val="0"/>
        <w:spacing w:line="440" w:lineRule="exact"/>
        <w:rPr>
          <w:rFonts w:ascii="楷体_GB2312" w:hAnsi="宋体" w:eastAsia="楷体_GB2312"/>
          <w:szCs w:val="21"/>
        </w:rPr>
      </w:pPr>
    </w:p>
    <w:p>
      <w:pPr>
        <w:adjustRightInd w:val="0"/>
        <w:snapToGrid w:val="0"/>
        <w:spacing w:line="440" w:lineRule="exact"/>
        <w:rPr>
          <w:rFonts w:ascii="楷体_GB2312" w:hAnsi="宋体" w:eastAsia="楷体_GB2312"/>
          <w:szCs w:val="21"/>
        </w:rPr>
      </w:pPr>
    </w:p>
    <w:p>
      <w:pPr>
        <w:adjustRightInd w:val="0"/>
        <w:snapToGrid w:val="0"/>
        <w:spacing w:line="440" w:lineRule="exact"/>
        <w:rPr>
          <w:rFonts w:ascii="楷体_GB2312" w:hAnsi="宋体" w:eastAsia="楷体_GB2312"/>
          <w:szCs w:val="21"/>
        </w:rPr>
      </w:pPr>
    </w:p>
    <w:p>
      <w:pPr>
        <w:adjustRightInd w:val="0"/>
        <w:snapToGrid w:val="0"/>
        <w:spacing w:line="440" w:lineRule="exact"/>
        <w:rPr>
          <w:rFonts w:ascii="楷体_GB2312" w:hAnsi="宋体" w:eastAsia="楷体_GB2312"/>
          <w:szCs w:val="21"/>
        </w:rPr>
      </w:pPr>
    </w:p>
    <w:p>
      <w:pPr>
        <w:adjustRightInd w:val="0"/>
        <w:snapToGrid w:val="0"/>
        <w:spacing w:line="440" w:lineRule="exact"/>
        <w:rPr>
          <w:rFonts w:ascii="楷体_GB2312" w:hAnsi="宋体" w:eastAsia="楷体_GB2312"/>
          <w:szCs w:val="21"/>
        </w:rPr>
      </w:pPr>
    </w:p>
    <w:p>
      <w:pPr>
        <w:adjustRightInd w:val="0"/>
        <w:snapToGrid w:val="0"/>
        <w:spacing w:line="440" w:lineRule="exact"/>
        <w:rPr>
          <w:rFonts w:ascii="楷体_GB2312" w:hAnsi="宋体" w:eastAsia="楷体_GB2312"/>
          <w:szCs w:val="21"/>
        </w:rPr>
      </w:pPr>
    </w:p>
    <w:p>
      <w:pPr>
        <w:pStyle w:val="5"/>
        <w:spacing w:line="400" w:lineRule="exact"/>
        <w:rPr>
          <w:rFonts w:ascii="黑体" w:hAnsi="黑体" w:eastAsia="黑体"/>
          <w:b w:val="0"/>
          <w:bCs w:val="0"/>
          <w:sz w:val="24"/>
        </w:rPr>
      </w:pPr>
      <w:r>
        <w:rPr>
          <w:rFonts w:hint="eastAsia" w:ascii="黑体" w:hAnsi="黑体" w:eastAsia="黑体"/>
          <w:b w:val="0"/>
          <w:bCs w:val="0"/>
          <w:sz w:val="24"/>
        </w:rPr>
        <w:br w:type="page"/>
      </w:r>
      <w:r>
        <w:rPr>
          <w:rFonts w:hint="eastAsia" w:ascii="黑体" w:hAnsi="黑体" w:eastAsia="黑体"/>
          <w:b w:val="0"/>
          <w:bCs w:val="0"/>
          <w:sz w:val="24"/>
        </w:rPr>
        <w:t>附表3-4：原件和复印件核验表</w:t>
      </w:r>
    </w:p>
    <w:p>
      <w:pPr>
        <w:snapToGrid w:val="0"/>
        <w:spacing w:beforeLines="50" w:afterLines="50" w:line="400" w:lineRule="exact"/>
        <w:jc w:val="center"/>
        <w:rPr>
          <w:rFonts w:ascii="黑体" w:eastAsia="黑体"/>
          <w:sz w:val="28"/>
          <w:szCs w:val="28"/>
        </w:rPr>
      </w:pPr>
      <w:r>
        <w:rPr>
          <w:rFonts w:hint="eastAsia" w:ascii="黑体" w:eastAsia="黑体"/>
          <w:sz w:val="28"/>
          <w:szCs w:val="28"/>
        </w:rPr>
        <w:t>原件和复印件核验表</w:t>
      </w:r>
    </w:p>
    <w:p>
      <w:pPr>
        <w:snapToGrid w:val="0"/>
        <w:spacing w:beforeLines="50" w:afterLines="50" w:line="400" w:lineRule="exact"/>
        <w:jc w:val="left"/>
      </w:pPr>
      <w:r>
        <w:rPr>
          <w:rFonts w:hint="eastAsia" w:ascii="宋体" w:hAnsi="宋体"/>
        </w:rPr>
        <w:t xml:space="preserve">    工程名称：</w:t>
      </w:r>
      <w:r>
        <w:rPr>
          <w:rFonts w:hint="eastAsia" w:ascii="宋体" w:hAnsi="宋体"/>
          <w:u w:val="single"/>
        </w:rPr>
        <w:t xml:space="preserve">             </w:t>
      </w:r>
      <w:r>
        <w:rPr>
          <w:rFonts w:hint="eastAsia" w:ascii="宋体" w:hAnsi="宋体"/>
        </w:rPr>
        <w:t>（项目名称）</w:t>
      </w:r>
      <w:r>
        <w:rPr>
          <w:rFonts w:hint="eastAsia" w:ascii="宋体" w:hAnsi="宋体"/>
          <w:u w:val="single"/>
        </w:rPr>
        <w:t xml:space="preserve">    </w:t>
      </w:r>
      <w:r>
        <w:rPr>
          <w:rFonts w:hint="eastAsia" w:ascii="宋体" w:hAnsi="宋体"/>
        </w:rPr>
        <w:t>标段</w:t>
      </w:r>
    </w:p>
    <w:tbl>
      <w:tblPr>
        <w:tblStyle w:val="37"/>
        <w:tblW w:w="8388"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78"/>
        <w:gridCol w:w="1423"/>
        <w:gridCol w:w="4122"/>
        <w:gridCol w:w="709"/>
        <w:gridCol w:w="802"/>
        <w:gridCol w:w="6"/>
        <w:gridCol w:w="74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10" w:hRule="atLeast"/>
          <w:jc w:val="center"/>
        </w:trPr>
        <w:tc>
          <w:tcPr>
            <w:tcW w:w="578" w:type="dxa"/>
            <w:vAlign w:val="center"/>
          </w:tcPr>
          <w:p>
            <w:pPr>
              <w:jc w:val="center"/>
              <w:rPr>
                <w:rFonts w:ascii="宋体" w:hAnsi="宋体" w:eastAsia="Times New Roman"/>
                <w:sz w:val="18"/>
                <w:szCs w:val="21"/>
              </w:rPr>
            </w:pPr>
            <w:r>
              <w:rPr>
                <w:rFonts w:hint="eastAsia" w:ascii="宋体" w:hAnsi="宋体" w:eastAsia="Times New Roman"/>
                <w:sz w:val="18"/>
                <w:szCs w:val="21"/>
              </w:rPr>
              <w:t>序号</w:t>
            </w:r>
          </w:p>
        </w:tc>
        <w:tc>
          <w:tcPr>
            <w:tcW w:w="5545" w:type="dxa"/>
            <w:gridSpan w:val="2"/>
            <w:vAlign w:val="center"/>
          </w:tcPr>
          <w:p>
            <w:pPr>
              <w:jc w:val="center"/>
              <w:rPr>
                <w:rFonts w:ascii="宋体" w:hAnsi="宋体" w:eastAsia="Times New Roman"/>
                <w:sz w:val="18"/>
                <w:szCs w:val="21"/>
              </w:rPr>
            </w:pPr>
            <w:r>
              <w:rPr>
                <w:rFonts w:hint="eastAsia" w:ascii="宋体" w:hAnsi="宋体" w:eastAsia="Times New Roman"/>
                <w:sz w:val="18"/>
                <w:szCs w:val="21"/>
              </w:rPr>
              <w:t>评审因素</w:t>
            </w:r>
          </w:p>
        </w:tc>
        <w:tc>
          <w:tcPr>
            <w:tcW w:w="2265" w:type="dxa"/>
            <w:gridSpan w:val="4"/>
            <w:vAlign w:val="center"/>
          </w:tcPr>
          <w:p>
            <w:pPr>
              <w:snapToGrid w:val="0"/>
              <w:jc w:val="center"/>
              <w:rPr>
                <w:rFonts w:ascii="宋体" w:hAnsi="宋体" w:eastAsia="Times New Roman"/>
                <w:sz w:val="18"/>
                <w:szCs w:val="21"/>
              </w:rPr>
            </w:pPr>
            <w:r>
              <w:rPr>
                <w:rFonts w:hint="eastAsia" w:ascii="宋体" w:hAnsi="宋体" w:eastAsia="Times New Roman"/>
                <w:sz w:val="18"/>
                <w:szCs w:val="21"/>
              </w:rPr>
              <w:t>投标人名称及评审意见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78" w:type="dxa"/>
            <w:vAlign w:val="center"/>
          </w:tcPr>
          <w:p>
            <w:pPr>
              <w:snapToGrid w:val="0"/>
              <w:jc w:val="center"/>
              <w:rPr>
                <w:rFonts w:ascii="宋体" w:hAnsi="宋体" w:eastAsia="Times New Roman"/>
                <w:sz w:val="18"/>
                <w:szCs w:val="21"/>
              </w:rPr>
            </w:pPr>
            <w:r>
              <w:rPr>
                <w:rFonts w:hint="eastAsia" w:ascii="宋体" w:hAnsi="宋体" w:eastAsia="Times New Roman"/>
                <w:sz w:val="18"/>
                <w:szCs w:val="21"/>
              </w:rPr>
              <w:t>1</w:t>
            </w:r>
          </w:p>
        </w:tc>
        <w:tc>
          <w:tcPr>
            <w:tcW w:w="1423" w:type="dxa"/>
            <w:vAlign w:val="center"/>
          </w:tcPr>
          <w:p>
            <w:pPr>
              <w:jc w:val="center"/>
              <w:rPr>
                <w:rFonts w:ascii="宋体" w:hAnsi="宋体" w:eastAsia="Times New Roman"/>
                <w:sz w:val="18"/>
                <w:szCs w:val="21"/>
              </w:rPr>
            </w:pPr>
            <w:r>
              <w:rPr>
                <w:rFonts w:hint="eastAsia" w:ascii="宋体" w:hAnsi="宋体" w:eastAsia="Times New Roman"/>
                <w:sz w:val="18"/>
                <w:szCs w:val="21"/>
              </w:rPr>
              <w:t>营业执照副本</w:t>
            </w:r>
          </w:p>
        </w:tc>
        <w:tc>
          <w:tcPr>
            <w:tcW w:w="4122" w:type="dxa"/>
            <w:vAlign w:val="center"/>
          </w:tcPr>
          <w:p>
            <w:pPr>
              <w:rPr>
                <w:rFonts w:ascii="宋体" w:eastAsia="Times New Roman"/>
                <w:sz w:val="18"/>
                <w:szCs w:val="18"/>
              </w:rPr>
            </w:pPr>
            <w:r>
              <w:rPr>
                <w:rFonts w:hint="eastAsia" w:ascii="宋体" w:hAnsi="宋体" w:eastAsia="Times New Roman" w:cs="宋体"/>
                <w:sz w:val="18"/>
                <w:szCs w:val="18"/>
              </w:rPr>
              <w:t>原件与投标文件投标函中所附营业执照副本复印件内容是否一致，是否提供原件</w:t>
            </w:r>
          </w:p>
        </w:tc>
        <w:tc>
          <w:tcPr>
            <w:tcW w:w="709" w:type="dxa"/>
            <w:vAlign w:val="center"/>
          </w:tcPr>
          <w:p>
            <w:pPr>
              <w:snapToGrid w:val="0"/>
              <w:rPr>
                <w:rFonts w:ascii="宋体" w:hAnsi="宋体" w:eastAsia="Times New Roman"/>
                <w:sz w:val="18"/>
                <w:szCs w:val="21"/>
              </w:rPr>
            </w:pPr>
          </w:p>
        </w:tc>
        <w:tc>
          <w:tcPr>
            <w:tcW w:w="808" w:type="dxa"/>
            <w:gridSpan w:val="2"/>
            <w:vAlign w:val="center"/>
          </w:tcPr>
          <w:p>
            <w:pPr>
              <w:snapToGrid w:val="0"/>
              <w:rPr>
                <w:rFonts w:ascii="宋体" w:hAnsi="宋体" w:eastAsia="Times New Roman"/>
                <w:sz w:val="18"/>
                <w:szCs w:val="21"/>
              </w:rPr>
            </w:pPr>
          </w:p>
        </w:tc>
        <w:tc>
          <w:tcPr>
            <w:tcW w:w="748" w:type="dxa"/>
            <w:vAlign w:val="center"/>
          </w:tcPr>
          <w:p>
            <w:pPr>
              <w:snapToGrid w:val="0"/>
              <w:rPr>
                <w:rFonts w:ascii="宋体" w:hAnsi="宋体" w:eastAsia="Times New Roman"/>
                <w:sz w:val="18"/>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78" w:type="dxa"/>
            <w:vAlign w:val="center"/>
          </w:tcPr>
          <w:p>
            <w:pPr>
              <w:snapToGrid w:val="0"/>
              <w:jc w:val="center"/>
              <w:rPr>
                <w:rFonts w:ascii="宋体" w:hAnsi="宋体" w:eastAsia="Times New Roman"/>
                <w:sz w:val="18"/>
                <w:szCs w:val="21"/>
              </w:rPr>
            </w:pPr>
            <w:r>
              <w:rPr>
                <w:rFonts w:hint="eastAsia" w:ascii="宋体" w:hAnsi="宋体" w:eastAsia="Times New Roman"/>
                <w:sz w:val="18"/>
                <w:szCs w:val="21"/>
              </w:rPr>
              <w:t>2</w:t>
            </w:r>
          </w:p>
        </w:tc>
        <w:tc>
          <w:tcPr>
            <w:tcW w:w="1423" w:type="dxa"/>
            <w:vAlign w:val="center"/>
          </w:tcPr>
          <w:p>
            <w:pPr>
              <w:jc w:val="center"/>
              <w:rPr>
                <w:rFonts w:ascii="宋体" w:hAnsi="宋体" w:eastAsia="Times New Roman"/>
                <w:sz w:val="18"/>
                <w:szCs w:val="21"/>
              </w:rPr>
            </w:pPr>
            <w:r>
              <w:rPr>
                <w:rFonts w:hint="eastAsia" w:ascii="宋体" w:hAnsi="宋体" w:eastAsia="Times New Roman"/>
                <w:sz w:val="18"/>
                <w:szCs w:val="21"/>
              </w:rPr>
              <w:t>资质等级证书副本</w:t>
            </w:r>
          </w:p>
        </w:tc>
        <w:tc>
          <w:tcPr>
            <w:tcW w:w="4122" w:type="dxa"/>
            <w:vAlign w:val="center"/>
          </w:tcPr>
          <w:p>
            <w:pPr>
              <w:rPr>
                <w:rFonts w:ascii="宋体" w:eastAsia="Times New Roman"/>
                <w:sz w:val="18"/>
                <w:szCs w:val="18"/>
              </w:rPr>
            </w:pPr>
            <w:r>
              <w:rPr>
                <w:rFonts w:hint="eastAsia" w:ascii="宋体" w:hAnsi="宋体" w:eastAsia="Times New Roman" w:cs="宋体"/>
                <w:sz w:val="18"/>
                <w:szCs w:val="18"/>
              </w:rPr>
              <w:t>原件与投标文件投标函中所附资质证书复印件内容是否一致，是否提供原件或如可以扫二维码的则只需提供复印件</w:t>
            </w:r>
          </w:p>
        </w:tc>
        <w:tc>
          <w:tcPr>
            <w:tcW w:w="709" w:type="dxa"/>
            <w:vAlign w:val="center"/>
          </w:tcPr>
          <w:p>
            <w:pPr>
              <w:snapToGrid w:val="0"/>
              <w:rPr>
                <w:rFonts w:ascii="宋体" w:hAnsi="宋体" w:eastAsia="Times New Roman"/>
                <w:sz w:val="18"/>
                <w:szCs w:val="21"/>
              </w:rPr>
            </w:pPr>
          </w:p>
        </w:tc>
        <w:tc>
          <w:tcPr>
            <w:tcW w:w="808" w:type="dxa"/>
            <w:gridSpan w:val="2"/>
            <w:vAlign w:val="center"/>
          </w:tcPr>
          <w:p>
            <w:pPr>
              <w:jc w:val="center"/>
              <w:rPr>
                <w:rFonts w:ascii="宋体" w:hAnsi="宋体" w:eastAsia="Times New Roman"/>
                <w:sz w:val="18"/>
                <w:szCs w:val="21"/>
              </w:rPr>
            </w:pPr>
          </w:p>
        </w:tc>
        <w:tc>
          <w:tcPr>
            <w:tcW w:w="748" w:type="dxa"/>
            <w:vAlign w:val="center"/>
          </w:tcPr>
          <w:p>
            <w:pPr>
              <w:jc w:val="center"/>
              <w:rPr>
                <w:rFonts w:ascii="宋体" w:hAnsi="宋体" w:eastAsia="Times New Roman"/>
                <w:sz w:val="18"/>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78" w:type="dxa"/>
            <w:vAlign w:val="center"/>
          </w:tcPr>
          <w:p>
            <w:pPr>
              <w:snapToGrid w:val="0"/>
              <w:jc w:val="center"/>
              <w:rPr>
                <w:rFonts w:ascii="宋体" w:hAnsi="宋体" w:eastAsia="Times New Roman"/>
                <w:sz w:val="18"/>
                <w:szCs w:val="21"/>
              </w:rPr>
            </w:pPr>
            <w:r>
              <w:rPr>
                <w:rFonts w:hint="eastAsia" w:ascii="宋体" w:hAnsi="宋体" w:eastAsia="Times New Roman"/>
                <w:sz w:val="18"/>
                <w:szCs w:val="21"/>
              </w:rPr>
              <w:t>3</w:t>
            </w:r>
          </w:p>
        </w:tc>
        <w:tc>
          <w:tcPr>
            <w:tcW w:w="1423" w:type="dxa"/>
            <w:vAlign w:val="center"/>
          </w:tcPr>
          <w:p>
            <w:pPr>
              <w:jc w:val="center"/>
              <w:rPr>
                <w:rFonts w:ascii="宋体" w:hAnsi="宋体" w:eastAsia="Times New Roman"/>
                <w:sz w:val="18"/>
                <w:szCs w:val="21"/>
              </w:rPr>
            </w:pPr>
            <w:r>
              <w:rPr>
                <w:rFonts w:hint="eastAsia" w:ascii="宋体" w:hAnsi="宋体" w:eastAsia="Times New Roman"/>
                <w:sz w:val="18"/>
                <w:szCs w:val="21"/>
              </w:rPr>
              <w:t>企业安全生产许可证副本</w:t>
            </w:r>
          </w:p>
        </w:tc>
        <w:tc>
          <w:tcPr>
            <w:tcW w:w="4122" w:type="dxa"/>
            <w:vAlign w:val="center"/>
          </w:tcPr>
          <w:p>
            <w:pPr>
              <w:rPr>
                <w:rFonts w:ascii="宋体" w:eastAsia="Times New Roman"/>
                <w:sz w:val="18"/>
                <w:szCs w:val="18"/>
              </w:rPr>
            </w:pPr>
            <w:r>
              <w:rPr>
                <w:rFonts w:hint="eastAsia" w:ascii="宋体" w:hAnsi="宋体" w:eastAsia="Times New Roman" w:cs="宋体"/>
                <w:sz w:val="18"/>
                <w:szCs w:val="18"/>
              </w:rPr>
              <w:t>原件与投标文件投标函中所附企业安全生产许可证副本复印件内容是否一致，是否提供原件</w:t>
            </w:r>
          </w:p>
        </w:tc>
        <w:tc>
          <w:tcPr>
            <w:tcW w:w="709" w:type="dxa"/>
            <w:vAlign w:val="center"/>
          </w:tcPr>
          <w:p>
            <w:pPr>
              <w:snapToGrid w:val="0"/>
              <w:rPr>
                <w:rFonts w:ascii="宋体" w:hAnsi="宋体" w:eastAsia="Times New Roman"/>
                <w:sz w:val="18"/>
                <w:szCs w:val="21"/>
              </w:rPr>
            </w:pPr>
          </w:p>
        </w:tc>
        <w:tc>
          <w:tcPr>
            <w:tcW w:w="808" w:type="dxa"/>
            <w:gridSpan w:val="2"/>
            <w:vAlign w:val="center"/>
          </w:tcPr>
          <w:p>
            <w:pPr>
              <w:jc w:val="center"/>
              <w:rPr>
                <w:rFonts w:ascii="宋体" w:hAnsi="宋体" w:eastAsia="Times New Roman"/>
                <w:sz w:val="18"/>
                <w:szCs w:val="21"/>
              </w:rPr>
            </w:pPr>
          </w:p>
        </w:tc>
        <w:tc>
          <w:tcPr>
            <w:tcW w:w="748" w:type="dxa"/>
            <w:vAlign w:val="center"/>
          </w:tcPr>
          <w:p>
            <w:pPr>
              <w:jc w:val="center"/>
              <w:rPr>
                <w:rFonts w:ascii="宋体" w:hAnsi="宋体" w:eastAsia="Times New Roman"/>
                <w:sz w:val="18"/>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78" w:type="dxa"/>
            <w:vAlign w:val="center"/>
          </w:tcPr>
          <w:p>
            <w:pPr>
              <w:snapToGrid w:val="0"/>
              <w:jc w:val="center"/>
              <w:rPr>
                <w:rFonts w:ascii="宋体" w:hAnsi="宋体" w:eastAsia="Times New Roman"/>
                <w:sz w:val="18"/>
                <w:szCs w:val="21"/>
              </w:rPr>
            </w:pPr>
            <w:r>
              <w:rPr>
                <w:rFonts w:hint="eastAsia" w:ascii="宋体" w:hAnsi="宋体" w:eastAsia="Times New Roman"/>
                <w:sz w:val="18"/>
                <w:szCs w:val="21"/>
              </w:rPr>
              <w:t>4</w:t>
            </w:r>
          </w:p>
        </w:tc>
        <w:tc>
          <w:tcPr>
            <w:tcW w:w="1423" w:type="dxa"/>
            <w:vAlign w:val="center"/>
          </w:tcPr>
          <w:p>
            <w:pPr>
              <w:jc w:val="center"/>
              <w:rPr>
                <w:rFonts w:ascii="宋体" w:hAnsi="宋体" w:eastAsia="Times New Roman"/>
                <w:sz w:val="18"/>
                <w:szCs w:val="21"/>
              </w:rPr>
            </w:pPr>
            <w:r>
              <w:rPr>
                <w:rFonts w:hint="eastAsia" w:ascii="宋体" w:hAnsi="宋体" w:eastAsia="Times New Roman"/>
                <w:sz w:val="18"/>
                <w:szCs w:val="21"/>
              </w:rPr>
              <w:t>省外企业入湘登（仅省外企业）</w:t>
            </w:r>
          </w:p>
        </w:tc>
        <w:tc>
          <w:tcPr>
            <w:tcW w:w="4122" w:type="dxa"/>
            <w:vAlign w:val="center"/>
          </w:tcPr>
          <w:p>
            <w:pPr>
              <w:rPr>
                <w:rFonts w:ascii="宋体" w:eastAsia="Times New Roman"/>
                <w:sz w:val="18"/>
                <w:szCs w:val="18"/>
              </w:rPr>
            </w:pPr>
            <w:r>
              <w:rPr>
                <w:rFonts w:hint="eastAsia" w:ascii="宋体" w:hAnsi="宋体" w:eastAsia="Times New Roman" w:cs="宋体"/>
                <w:sz w:val="18"/>
                <w:szCs w:val="18"/>
              </w:rPr>
              <w:t>原件与投标文件投标函中所附入湘施工登记证复印件内容是否一致，是否提供原件或入湘企业基本情况登记网页截图且可查询</w:t>
            </w:r>
          </w:p>
        </w:tc>
        <w:tc>
          <w:tcPr>
            <w:tcW w:w="709" w:type="dxa"/>
            <w:vAlign w:val="center"/>
          </w:tcPr>
          <w:p>
            <w:pPr>
              <w:snapToGrid w:val="0"/>
              <w:rPr>
                <w:rFonts w:ascii="宋体" w:hAnsi="宋体" w:eastAsia="Times New Roman"/>
                <w:sz w:val="18"/>
                <w:szCs w:val="21"/>
              </w:rPr>
            </w:pPr>
          </w:p>
        </w:tc>
        <w:tc>
          <w:tcPr>
            <w:tcW w:w="808" w:type="dxa"/>
            <w:gridSpan w:val="2"/>
            <w:vAlign w:val="center"/>
          </w:tcPr>
          <w:p>
            <w:pPr>
              <w:jc w:val="center"/>
              <w:rPr>
                <w:rFonts w:ascii="宋体" w:hAnsi="宋体" w:eastAsia="Times New Roman"/>
                <w:sz w:val="18"/>
                <w:szCs w:val="21"/>
              </w:rPr>
            </w:pPr>
          </w:p>
        </w:tc>
        <w:tc>
          <w:tcPr>
            <w:tcW w:w="748" w:type="dxa"/>
            <w:vAlign w:val="center"/>
          </w:tcPr>
          <w:p>
            <w:pPr>
              <w:jc w:val="center"/>
              <w:rPr>
                <w:rFonts w:ascii="宋体" w:hAnsi="宋体" w:eastAsia="Times New Roman"/>
                <w:sz w:val="18"/>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78" w:type="dxa"/>
            <w:vAlign w:val="center"/>
          </w:tcPr>
          <w:p>
            <w:pPr>
              <w:snapToGrid w:val="0"/>
              <w:jc w:val="center"/>
              <w:rPr>
                <w:rFonts w:ascii="宋体" w:hAnsi="宋体" w:eastAsia="Times New Roman"/>
                <w:sz w:val="18"/>
                <w:szCs w:val="21"/>
              </w:rPr>
            </w:pPr>
            <w:r>
              <w:rPr>
                <w:rFonts w:hint="eastAsia" w:ascii="宋体" w:hAnsi="宋体" w:eastAsia="Times New Roman"/>
                <w:sz w:val="18"/>
                <w:szCs w:val="21"/>
              </w:rPr>
              <w:t>5</w:t>
            </w:r>
          </w:p>
        </w:tc>
        <w:tc>
          <w:tcPr>
            <w:tcW w:w="1423" w:type="dxa"/>
            <w:vAlign w:val="center"/>
          </w:tcPr>
          <w:p>
            <w:pPr>
              <w:jc w:val="center"/>
              <w:rPr>
                <w:rFonts w:ascii="宋体" w:hAnsi="宋体" w:eastAsia="Times New Roman"/>
                <w:sz w:val="18"/>
                <w:szCs w:val="21"/>
              </w:rPr>
            </w:pPr>
            <w:r>
              <w:rPr>
                <w:rFonts w:hint="eastAsia" w:ascii="宋体" w:hAnsi="宋体" w:eastAsia="Times New Roman"/>
                <w:sz w:val="18"/>
                <w:szCs w:val="21"/>
              </w:rPr>
              <w:t>建造师注册证书、B类安全生产考核合格证书</w:t>
            </w:r>
          </w:p>
        </w:tc>
        <w:tc>
          <w:tcPr>
            <w:tcW w:w="4122" w:type="dxa"/>
            <w:vAlign w:val="center"/>
          </w:tcPr>
          <w:p>
            <w:pPr>
              <w:rPr>
                <w:rFonts w:ascii="宋体" w:eastAsia="Times New Roman"/>
                <w:sz w:val="18"/>
                <w:szCs w:val="18"/>
              </w:rPr>
            </w:pPr>
            <w:r>
              <w:rPr>
                <w:rFonts w:hint="eastAsia" w:ascii="宋体" w:hAnsi="宋体" w:eastAsia="Times New Roman" w:cs="宋体"/>
                <w:sz w:val="18"/>
                <w:szCs w:val="18"/>
              </w:rPr>
              <w:t>原件与投标文件投标函中所附建造师注册证书、项目负责人安全生产考核合格证书复印件内容是否一致，是否提供原件</w:t>
            </w:r>
          </w:p>
        </w:tc>
        <w:tc>
          <w:tcPr>
            <w:tcW w:w="709" w:type="dxa"/>
            <w:vAlign w:val="center"/>
          </w:tcPr>
          <w:p>
            <w:pPr>
              <w:snapToGrid w:val="0"/>
              <w:rPr>
                <w:rFonts w:ascii="宋体" w:hAnsi="宋体" w:eastAsia="Times New Roman"/>
                <w:sz w:val="18"/>
                <w:szCs w:val="21"/>
              </w:rPr>
            </w:pPr>
          </w:p>
        </w:tc>
        <w:tc>
          <w:tcPr>
            <w:tcW w:w="808" w:type="dxa"/>
            <w:gridSpan w:val="2"/>
            <w:vAlign w:val="center"/>
          </w:tcPr>
          <w:p>
            <w:pPr>
              <w:jc w:val="center"/>
              <w:rPr>
                <w:rFonts w:ascii="宋体" w:hAnsi="宋体" w:eastAsia="Times New Roman"/>
                <w:sz w:val="18"/>
                <w:szCs w:val="21"/>
              </w:rPr>
            </w:pPr>
          </w:p>
        </w:tc>
        <w:tc>
          <w:tcPr>
            <w:tcW w:w="748" w:type="dxa"/>
            <w:vAlign w:val="center"/>
          </w:tcPr>
          <w:p>
            <w:pPr>
              <w:jc w:val="center"/>
              <w:rPr>
                <w:rFonts w:ascii="宋体" w:hAnsi="宋体" w:eastAsia="Times New Roman"/>
                <w:sz w:val="18"/>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78" w:type="dxa"/>
            <w:vAlign w:val="center"/>
          </w:tcPr>
          <w:p>
            <w:pPr>
              <w:snapToGrid w:val="0"/>
              <w:jc w:val="center"/>
              <w:rPr>
                <w:rFonts w:ascii="宋体" w:hAnsi="宋体" w:eastAsia="Times New Roman"/>
                <w:sz w:val="18"/>
                <w:szCs w:val="21"/>
              </w:rPr>
            </w:pPr>
            <w:r>
              <w:rPr>
                <w:rFonts w:hint="eastAsia" w:ascii="宋体" w:hAnsi="宋体" w:eastAsia="Times New Roman"/>
                <w:sz w:val="18"/>
                <w:szCs w:val="21"/>
              </w:rPr>
              <w:t>6</w:t>
            </w:r>
          </w:p>
        </w:tc>
        <w:tc>
          <w:tcPr>
            <w:tcW w:w="1423" w:type="dxa"/>
            <w:vAlign w:val="center"/>
          </w:tcPr>
          <w:p>
            <w:pPr>
              <w:jc w:val="center"/>
              <w:rPr>
                <w:rFonts w:ascii="宋体" w:hAnsi="宋体" w:eastAsia="Times New Roman"/>
                <w:sz w:val="18"/>
                <w:szCs w:val="21"/>
              </w:rPr>
            </w:pPr>
            <w:r>
              <w:rPr>
                <w:rFonts w:hint="eastAsia" w:ascii="宋体" w:hAnsi="宋体" w:eastAsia="Times New Roman"/>
                <w:sz w:val="18"/>
                <w:szCs w:val="21"/>
              </w:rPr>
              <w:t>技术负责人职称证书</w:t>
            </w:r>
          </w:p>
        </w:tc>
        <w:tc>
          <w:tcPr>
            <w:tcW w:w="4122" w:type="dxa"/>
            <w:vAlign w:val="center"/>
          </w:tcPr>
          <w:p>
            <w:pPr>
              <w:rPr>
                <w:rFonts w:ascii="宋体" w:eastAsia="Times New Roman"/>
                <w:sz w:val="18"/>
                <w:szCs w:val="18"/>
              </w:rPr>
            </w:pPr>
            <w:r>
              <w:rPr>
                <w:rFonts w:hint="eastAsia" w:ascii="宋体" w:hAnsi="宋体" w:eastAsia="Times New Roman" w:cs="宋体"/>
                <w:sz w:val="18"/>
                <w:szCs w:val="18"/>
              </w:rPr>
              <w:t>原件与投标文件投标函中所附技术负责人职称证复印件内容是否一致，是否提供原件</w:t>
            </w:r>
          </w:p>
        </w:tc>
        <w:tc>
          <w:tcPr>
            <w:tcW w:w="709" w:type="dxa"/>
            <w:vAlign w:val="center"/>
          </w:tcPr>
          <w:p>
            <w:pPr>
              <w:snapToGrid w:val="0"/>
              <w:rPr>
                <w:rFonts w:ascii="宋体" w:hAnsi="宋体" w:eastAsia="Times New Roman"/>
                <w:sz w:val="18"/>
                <w:szCs w:val="21"/>
              </w:rPr>
            </w:pPr>
          </w:p>
        </w:tc>
        <w:tc>
          <w:tcPr>
            <w:tcW w:w="808" w:type="dxa"/>
            <w:gridSpan w:val="2"/>
            <w:vAlign w:val="center"/>
          </w:tcPr>
          <w:p>
            <w:pPr>
              <w:jc w:val="center"/>
              <w:rPr>
                <w:rFonts w:ascii="宋体" w:hAnsi="宋体" w:eastAsia="Times New Roman"/>
                <w:sz w:val="18"/>
                <w:szCs w:val="21"/>
              </w:rPr>
            </w:pPr>
          </w:p>
        </w:tc>
        <w:tc>
          <w:tcPr>
            <w:tcW w:w="748" w:type="dxa"/>
            <w:vAlign w:val="center"/>
          </w:tcPr>
          <w:p>
            <w:pPr>
              <w:jc w:val="center"/>
              <w:rPr>
                <w:rFonts w:ascii="宋体" w:hAnsi="宋体" w:eastAsia="Times New Roman"/>
                <w:sz w:val="18"/>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78" w:type="dxa"/>
            <w:vAlign w:val="center"/>
          </w:tcPr>
          <w:p>
            <w:pPr>
              <w:snapToGrid w:val="0"/>
              <w:jc w:val="center"/>
              <w:rPr>
                <w:rFonts w:ascii="宋体" w:hAnsi="宋体" w:eastAsia="Times New Roman"/>
                <w:sz w:val="18"/>
                <w:szCs w:val="21"/>
              </w:rPr>
            </w:pPr>
            <w:r>
              <w:rPr>
                <w:rFonts w:hint="eastAsia" w:ascii="宋体" w:hAnsi="宋体" w:eastAsia="Times New Roman"/>
                <w:sz w:val="18"/>
                <w:szCs w:val="21"/>
              </w:rPr>
              <w:t>7</w:t>
            </w:r>
          </w:p>
        </w:tc>
        <w:tc>
          <w:tcPr>
            <w:tcW w:w="1423" w:type="dxa"/>
            <w:vAlign w:val="center"/>
          </w:tcPr>
          <w:p>
            <w:pPr>
              <w:jc w:val="center"/>
              <w:rPr>
                <w:rFonts w:ascii="宋体" w:hAnsi="宋体" w:eastAsia="Times New Roman"/>
                <w:sz w:val="18"/>
                <w:szCs w:val="21"/>
              </w:rPr>
            </w:pPr>
            <w:r>
              <w:rPr>
                <w:rFonts w:hint="eastAsia" w:ascii="宋体" w:hAnsi="宋体" w:eastAsia="Times New Roman"/>
                <w:sz w:val="18"/>
                <w:szCs w:val="21"/>
              </w:rPr>
              <w:t>施工员、安全员、质量员岗位资格证书</w:t>
            </w:r>
          </w:p>
        </w:tc>
        <w:tc>
          <w:tcPr>
            <w:tcW w:w="4122" w:type="dxa"/>
            <w:vAlign w:val="center"/>
          </w:tcPr>
          <w:p>
            <w:pPr>
              <w:rPr>
                <w:rFonts w:ascii="宋体" w:eastAsia="Times New Roman"/>
                <w:sz w:val="18"/>
                <w:szCs w:val="18"/>
              </w:rPr>
            </w:pPr>
            <w:r>
              <w:rPr>
                <w:rFonts w:hint="eastAsia" w:ascii="宋体" w:hAnsi="宋体" w:eastAsia="Times New Roman" w:cs="宋体"/>
                <w:sz w:val="18"/>
                <w:szCs w:val="18"/>
              </w:rPr>
              <w:t>最低配备数量限制内，原件与投标文件投标函中所附施工员、安全员、质量员岗位资格证书复印件内容是否一致，是否提供原件</w:t>
            </w:r>
          </w:p>
        </w:tc>
        <w:tc>
          <w:tcPr>
            <w:tcW w:w="709" w:type="dxa"/>
            <w:vAlign w:val="center"/>
          </w:tcPr>
          <w:p>
            <w:pPr>
              <w:snapToGrid w:val="0"/>
              <w:rPr>
                <w:rFonts w:ascii="宋体" w:hAnsi="宋体" w:eastAsia="Times New Roman"/>
                <w:sz w:val="18"/>
              </w:rPr>
            </w:pPr>
          </w:p>
        </w:tc>
        <w:tc>
          <w:tcPr>
            <w:tcW w:w="808" w:type="dxa"/>
            <w:gridSpan w:val="2"/>
            <w:vAlign w:val="center"/>
          </w:tcPr>
          <w:p>
            <w:pPr>
              <w:jc w:val="center"/>
              <w:rPr>
                <w:rFonts w:ascii="宋体" w:hAnsi="宋体" w:eastAsia="Times New Roman"/>
                <w:sz w:val="18"/>
                <w:szCs w:val="21"/>
              </w:rPr>
            </w:pPr>
          </w:p>
        </w:tc>
        <w:tc>
          <w:tcPr>
            <w:tcW w:w="748" w:type="dxa"/>
            <w:vAlign w:val="center"/>
          </w:tcPr>
          <w:p>
            <w:pPr>
              <w:jc w:val="center"/>
              <w:rPr>
                <w:rFonts w:ascii="宋体" w:hAnsi="宋体" w:eastAsia="Times New Roman"/>
                <w:sz w:val="18"/>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78" w:type="dxa"/>
            <w:vAlign w:val="center"/>
          </w:tcPr>
          <w:p>
            <w:pPr>
              <w:snapToGrid w:val="0"/>
              <w:jc w:val="center"/>
              <w:rPr>
                <w:rFonts w:ascii="宋体" w:hAnsi="宋体" w:eastAsia="Times New Roman"/>
                <w:sz w:val="18"/>
                <w:szCs w:val="21"/>
              </w:rPr>
            </w:pPr>
            <w:r>
              <w:rPr>
                <w:rFonts w:hint="eastAsia" w:ascii="宋体" w:hAnsi="宋体" w:eastAsia="Times New Roman"/>
                <w:sz w:val="18"/>
                <w:szCs w:val="21"/>
              </w:rPr>
              <w:t>8</w:t>
            </w:r>
          </w:p>
        </w:tc>
        <w:tc>
          <w:tcPr>
            <w:tcW w:w="1423" w:type="dxa"/>
            <w:vAlign w:val="center"/>
          </w:tcPr>
          <w:p>
            <w:pPr>
              <w:jc w:val="center"/>
              <w:rPr>
                <w:rFonts w:ascii="宋体" w:hAnsi="宋体" w:eastAsia="Times New Roman"/>
                <w:sz w:val="18"/>
                <w:szCs w:val="21"/>
              </w:rPr>
            </w:pPr>
            <w:r>
              <w:rPr>
                <w:rFonts w:hint="eastAsia" w:ascii="宋体" w:hAnsi="宋体" w:eastAsia="Times New Roman"/>
                <w:sz w:val="18"/>
                <w:szCs w:val="21"/>
              </w:rPr>
              <w:t>安全员安全考核合格证书C证</w:t>
            </w:r>
          </w:p>
        </w:tc>
        <w:tc>
          <w:tcPr>
            <w:tcW w:w="4122" w:type="dxa"/>
            <w:vAlign w:val="center"/>
          </w:tcPr>
          <w:p>
            <w:pPr>
              <w:rPr>
                <w:rFonts w:ascii="宋体" w:eastAsia="Times New Roman"/>
                <w:sz w:val="18"/>
                <w:szCs w:val="18"/>
              </w:rPr>
            </w:pPr>
            <w:r>
              <w:rPr>
                <w:rFonts w:hint="eastAsia" w:ascii="宋体" w:hAnsi="宋体" w:eastAsia="Times New Roman" w:cs="宋体"/>
                <w:sz w:val="18"/>
                <w:szCs w:val="18"/>
              </w:rPr>
              <w:t>最低配备数量限制内，原件与投标文件投标函中所附安全员安全考核合格证书</w:t>
            </w:r>
            <w:r>
              <w:rPr>
                <w:rFonts w:ascii="宋体" w:hAnsi="宋体" w:eastAsia="Times New Roman" w:cs="宋体"/>
                <w:sz w:val="18"/>
                <w:szCs w:val="18"/>
              </w:rPr>
              <w:t>C</w:t>
            </w:r>
            <w:r>
              <w:rPr>
                <w:rFonts w:hint="eastAsia" w:ascii="宋体" w:hAnsi="宋体" w:eastAsia="Times New Roman" w:cs="宋体"/>
                <w:sz w:val="18"/>
                <w:szCs w:val="18"/>
              </w:rPr>
              <w:t>证复印件内容是否一致，是否提供原件</w:t>
            </w:r>
          </w:p>
        </w:tc>
        <w:tc>
          <w:tcPr>
            <w:tcW w:w="709" w:type="dxa"/>
          </w:tcPr>
          <w:p>
            <w:pPr>
              <w:snapToGrid w:val="0"/>
              <w:rPr>
                <w:rFonts w:ascii="宋体" w:hAnsi="宋体" w:eastAsia="Times New Roman"/>
                <w:sz w:val="18"/>
                <w:szCs w:val="21"/>
              </w:rPr>
            </w:pPr>
          </w:p>
        </w:tc>
        <w:tc>
          <w:tcPr>
            <w:tcW w:w="808" w:type="dxa"/>
            <w:gridSpan w:val="2"/>
            <w:vAlign w:val="center"/>
          </w:tcPr>
          <w:p>
            <w:pPr>
              <w:jc w:val="center"/>
              <w:rPr>
                <w:rFonts w:ascii="宋体" w:hAnsi="宋体" w:eastAsia="Times New Roman"/>
                <w:sz w:val="18"/>
                <w:szCs w:val="21"/>
              </w:rPr>
            </w:pPr>
          </w:p>
        </w:tc>
        <w:tc>
          <w:tcPr>
            <w:tcW w:w="748" w:type="dxa"/>
            <w:vAlign w:val="center"/>
          </w:tcPr>
          <w:p>
            <w:pPr>
              <w:jc w:val="center"/>
              <w:rPr>
                <w:rFonts w:ascii="宋体" w:hAnsi="宋体" w:eastAsia="Times New Roman"/>
                <w:sz w:val="18"/>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78" w:type="dxa"/>
            <w:vAlign w:val="center"/>
          </w:tcPr>
          <w:p>
            <w:pPr>
              <w:snapToGrid w:val="0"/>
              <w:jc w:val="center"/>
              <w:rPr>
                <w:rFonts w:ascii="宋体" w:hAnsi="宋体" w:eastAsia="Times New Roman"/>
                <w:sz w:val="18"/>
                <w:szCs w:val="21"/>
              </w:rPr>
            </w:pPr>
            <w:r>
              <w:rPr>
                <w:rFonts w:hint="eastAsia" w:ascii="宋体" w:hAnsi="宋体" w:eastAsia="Times New Roman"/>
                <w:sz w:val="18"/>
                <w:szCs w:val="21"/>
              </w:rPr>
              <w:t>9</w:t>
            </w:r>
          </w:p>
        </w:tc>
        <w:tc>
          <w:tcPr>
            <w:tcW w:w="1423" w:type="dxa"/>
            <w:vAlign w:val="center"/>
          </w:tcPr>
          <w:p>
            <w:pPr>
              <w:jc w:val="center"/>
              <w:rPr>
                <w:rFonts w:ascii="宋体" w:hAnsi="宋体" w:eastAsia="Times New Roman"/>
                <w:sz w:val="18"/>
                <w:szCs w:val="21"/>
              </w:rPr>
            </w:pPr>
            <w:r>
              <w:rPr>
                <w:rFonts w:hint="eastAsia" w:ascii="宋体" w:hAnsi="宋体" w:eastAsia="Times New Roman"/>
                <w:sz w:val="18"/>
                <w:szCs w:val="21"/>
              </w:rPr>
              <w:t>省外企业关键岗位人员证书真实性证明和无在建工程证明</w:t>
            </w:r>
          </w:p>
        </w:tc>
        <w:tc>
          <w:tcPr>
            <w:tcW w:w="4122" w:type="dxa"/>
            <w:vAlign w:val="center"/>
          </w:tcPr>
          <w:p>
            <w:pPr>
              <w:rPr>
                <w:rFonts w:ascii="宋体" w:eastAsia="Times New Roman"/>
                <w:sz w:val="18"/>
                <w:szCs w:val="18"/>
              </w:rPr>
            </w:pPr>
            <w:r>
              <w:rPr>
                <w:rFonts w:hint="eastAsia" w:ascii="宋体" w:hAnsi="宋体" w:eastAsia="Times New Roman" w:cs="宋体"/>
                <w:sz w:val="18"/>
                <w:szCs w:val="18"/>
              </w:rPr>
              <w:t>原件与投标文件投标函中所附关键岗位人员近</w:t>
            </w:r>
            <w:r>
              <w:rPr>
                <w:rFonts w:ascii="宋体" w:hAnsi="宋体" w:eastAsia="Times New Roman" w:cs="宋体"/>
                <w:sz w:val="18"/>
                <w:szCs w:val="18"/>
              </w:rPr>
              <w:t>6</w:t>
            </w:r>
            <w:r>
              <w:rPr>
                <w:rFonts w:hint="eastAsia" w:ascii="宋体" w:hAnsi="宋体" w:eastAsia="Times New Roman" w:cs="宋体"/>
                <w:sz w:val="18"/>
                <w:szCs w:val="18"/>
              </w:rPr>
              <w:t>个月社保证明复印件内容一致，否则为不合格投标人件与投标文件投标函中所附企业基本户开户许可证复印件内容是否一致，是否提供原件</w:t>
            </w:r>
          </w:p>
        </w:tc>
        <w:tc>
          <w:tcPr>
            <w:tcW w:w="709" w:type="dxa"/>
          </w:tcPr>
          <w:p>
            <w:pPr>
              <w:snapToGrid w:val="0"/>
              <w:rPr>
                <w:rFonts w:ascii="宋体" w:hAnsi="宋体" w:eastAsia="Times New Roman"/>
                <w:sz w:val="18"/>
                <w:szCs w:val="21"/>
              </w:rPr>
            </w:pPr>
          </w:p>
        </w:tc>
        <w:tc>
          <w:tcPr>
            <w:tcW w:w="808" w:type="dxa"/>
            <w:gridSpan w:val="2"/>
            <w:vAlign w:val="center"/>
          </w:tcPr>
          <w:p>
            <w:pPr>
              <w:jc w:val="center"/>
              <w:rPr>
                <w:rFonts w:ascii="宋体" w:hAnsi="宋体" w:eastAsia="Times New Roman"/>
                <w:sz w:val="18"/>
                <w:szCs w:val="21"/>
              </w:rPr>
            </w:pPr>
          </w:p>
        </w:tc>
        <w:tc>
          <w:tcPr>
            <w:tcW w:w="748" w:type="dxa"/>
            <w:vAlign w:val="center"/>
          </w:tcPr>
          <w:p>
            <w:pPr>
              <w:jc w:val="center"/>
              <w:rPr>
                <w:rFonts w:ascii="宋体" w:hAnsi="宋体" w:eastAsia="Times New Roman"/>
                <w:sz w:val="18"/>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78" w:type="dxa"/>
            <w:vAlign w:val="center"/>
          </w:tcPr>
          <w:p>
            <w:pPr>
              <w:snapToGrid w:val="0"/>
              <w:jc w:val="center"/>
              <w:rPr>
                <w:rFonts w:ascii="宋体" w:hAnsi="宋体" w:eastAsia="Times New Roman"/>
                <w:sz w:val="18"/>
                <w:szCs w:val="21"/>
              </w:rPr>
            </w:pPr>
            <w:r>
              <w:rPr>
                <w:rFonts w:hint="eastAsia" w:ascii="宋体" w:hAnsi="宋体" w:eastAsia="Times New Roman"/>
                <w:sz w:val="18"/>
                <w:szCs w:val="21"/>
              </w:rPr>
              <w:t>10</w:t>
            </w:r>
          </w:p>
        </w:tc>
        <w:tc>
          <w:tcPr>
            <w:tcW w:w="1423" w:type="dxa"/>
            <w:vAlign w:val="center"/>
          </w:tcPr>
          <w:p>
            <w:pPr>
              <w:jc w:val="center"/>
              <w:rPr>
                <w:rFonts w:ascii="宋体" w:hAnsi="宋体" w:eastAsia="Times New Roman"/>
                <w:sz w:val="18"/>
                <w:szCs w:val="21"/>
              </w:rPr>
            </w:pPr>
            <w:r>
              <w:rPr>
                <w:rFonts w:hint="eastAsia" w:ascii="宋体" w:hAnsi="宋体" w:eastAsia="Times New Roman"/>
                <w:sz w:val="18"/>
                <w:szCs w:val="21"/>
              </w:rPr>
              <w:t>企业基本户开户许可证</w:t>
            </w:r>
          </w:p>
        </w:tc>
        <w:tc>
          <w:tcPr>
            <w:tcW w:w="4122" w:type="dxa"/>
            <w:vAlign w:val="center"/>
          </w:tcPr>
          <w:p>
            <w:pPr>
              <w:rPr>
                <w:rFonts w:ascii="宋体" w:eastAsia="Times New Roman"/>
                <w:sz w:val="18"/>
                <w:szCs w:val="18"/>
              </w:rPr>
            </w:pPr>
            <w:r>
              <w:rPr>
                <w:rFonts w:hint="eastAsia" w:ascii="宋体" w:hAnsi="宋体" w:eastAsia="Times New Roman" w:cs="宋体"/>
                <w:sz w:val="18"/>
                <w:szCs w:val="18"/>
              </w:rPr>
              <w:t>原件与投标文件投标函中所附企业基本户开户许可证复印件内容是否一致，是否提供原件</w:t>
            </w:r>
          </w:p>
        </w:tc>
        <w:tc>
          <w:tcPr>
            <w:tcW w:w="709" w:type="dxa"/>
            <w:vAlign w:val="center"/>
          </w:tcPr>
          <w:p>
            <w:pPr>
              <w:pStyle w:val="39"/>
              <w:rPr>
                <w:sz w:val="18"/>
              </w:rPr>
            </w:pPr>
          </w:p>
        </w:tc>
        <w:tc>
          <w:tcPr>
            <w:tcW w:w="808" w:type="dxa"/>
            <w:gridSpan w:val="2"/>
            <w:vAlign w:val="center"/>
          </w:tcPr>
          <w:p>
            <w:pPr>
              <w:pStyle w:val="39"/>
              <w:rPr>
                <w:sz w:val="18"/>
              </w:rPr>
            </w:pPr>
          </w:p>
        </w:tc>
        <w:tc>
          <w:tcPr>
            <w:tcW w:w="748" w:type="dxa"/>
            <w:vAlign w:val="center"/>
          </w:tcPr>
          <w:p>
            <w:pPr>
              <w:jc w:val="center"/>
              <w:rPr>
                <w:rFonts w:ascii="宋体" w:hAnsi="宋体" w:eastAsia="Times New Roman"/>
                <w:sz w:val="18"/>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78" w:type="dxa"/>
            <w:vAlign w:val="center"/>
          </w:tcPr>
          <w:p>
            <w:pPr>
              <w:snapToGrid w:val="0"/>
              <w:jc w:val="center"/>
              <w:rPr>
                <w:rFonts w:ascii="宋体" w:hAnsi="宋体" w:eastAsia="Times New Roman"/>
                <w:sz w:val="18"/>
                <w:szCs w:val="21"/>
              </w:rPr>
            </w:pPr>
            <w:r>
              <w:rPr>
                <w:rFonts w:hint="eastAsia" w:ascii="宋体" w:hAnsi="宋体" w:eastAsia="Times New Roman"/>
                <w:sz w:val="18"/>
                <w:szCs w:val="21"/>
              </w:rPr>
              <w:t>11</w:t>
            </w:r>
          </w:p>
        </w:tc>
        <w:tc>
          <w:tcPr>
            <w:tcW w:w="1423" w:type="dxa"/>
            <w:vAlign w:val="center"/>
          </w:tcPr>
          <w:p>
            <w:pPr>
              <w:jc w:val="center"/>
              <w:rPr>
                <w:rFonts w:ascii="宋体" w:hAnsi="宋体" w:eastAsia="Times New Roman"/>
                <w:sz w:val="18"/>
                <w:szCs w:val="21"/>
              </w:rPr>
            </w:pPr>
            <w:r>
              <w:rPr>
                <w:rFonts w:hint="eastAsia" w:ascii="宋体" w:hAnsi="宋体" w:eastAsia="Times New Roman"/>
                <w:sz w:val="18"/>
                <w:szCs w:val="21"/>
              </w:rPr>
              <w:t>投标保证金</w:t>
            </w:r>
          </w:p>
        </w:tc>
        <w:tc>
          <w:tcPr>
            <w:tcW w:w="4122" w:type="dxa"/>
            <w:vAlign w:val="center"/>
          </w:tcPr>
          <w:p>
            <w:pPr>
              <w:rPr>
                <w:rFonts w:ascii="宋体" w:hAnsi="宋体" w:eastAsia="Times New Roman"/>
                <w:sz w:val="18"/>
                <w:szCs w:val="21"/>
              </w:rPr>
            </w:pPr>
            <w:r>
              <w:rPr>
                <w:rFonts w:hint="eastAsia" w:ascii="宋体" w:hAnsi="宋体" w:eastAsia="Times New Roman"/>
                <w:sz w:val="18"/>
                <w:szCs w:val="21"/>
              </w:rPr>
              <w:t>投标保证金银行转帐凭证</w:t>
            </w:r>
          </w:p>
        </w:tc>
        <w:tc>
          <w:tcPr>
            <w:tcW w:w="709" w:type="dxa"/>
            <w:vAlign w:val="center"/>
          </w:tcPr>
          <w:p>
            <w:pPr>
              <w:pStyle w:val="39"/>
              <w:rPr>
                <w:sz w:val="18"/>
              </w:rPr>
            </w:pPr>
          </w:p>
        </w:tc>
        <w:tc>
          <w:tcPr>
            <w:tcW w:w="808" w:type="dxa"/>
            <w:gridSpan w:val="2"/>
            <w:vAlign w:val="center"/>
          </w:tcPr>
          <w:p>
            <w:pPr>
              <w:pStyle w:val="39"/>
              <w:rPr>
                <w:sz w:val="18"/>
              </w:rPr>
            </w:pPr>
          </w:p>
        </w:tc>
        <w:tc>
          <w:tcPr>
            <w:tcW w:w="748" w:type="dxa"/>
            <w:vAlign w:val="center"/>
          </w:tcPr>
          <w:p>
            <w:pPr>
              <w:jc w:val="center"/>
              <w:rPr>
                <w:rFonts w:ascii="宋体" w:hAnsi="宋体" w:eastAsia="Times New Roman"/>
                <w:sz w:val="18"/>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70" w:hRule="atLeast"/>
          <w:jc w:val="center"/>
        </w:trPr>
        <w:tc>
          <w:tcPr>
            <w:tcW w:w="6123" w:type="dxa"/>
            <w:gridSpan w:val="3"/>
            <w:vAlign w:val="center"/>
          </w:tcPr>
          <w:p>
            <w:pPr>
              <w:snapToGrid w:val="0"/>
              <w:rPr>
                <w:rFonts w:ascii="宋体" w:hAnsi="宋体" w:eastAsia="Times New Roman"/>
                <w:sz w:val="18"/>
                <w:szCs w:val="21"/>
              </w:rPr>
            </w:pPr>
            <w:r>
              <w:rPr>
                <w:rFonts w:hint="eastAsia" w:ascii="宋体" w:hAnsi="宋体" w:eastAsia="Times New Roman"/>
                <w:sz w:val="18"/>
              </w:rPr>
              <w:t>评审结论（合格或不合格）</w:t>
            </w:r>
          </w:p>
        </w:tc>
        <w:tc>
          <w:tcPr>
            <w:tcW w:w="709" w:type="dxa"/>
            <w:vAlign w:val="center"/>
          </w:tcPr>
          <w:p>
            <w:pPr>
              <w:jc w:val="center"/>
              <w:rPr>
                <w:rFonts w:ascii="宋体" w:hAnsi="宋体" w:eastAsia="Times New Roman"/>
                <w:sz w:val="18"/>
                <w:szCs w:val="21"/>
              </w:rPr>
            </w:pPr>
          </w:p>
        </w:tc>
        <w:tc>
          <w:tcPr>
            <w:tcW w:w="802" w:type="dxa"/>
            <w:vAlign w:val="center"/>
          </w:tcPr>
          <w:p>
            <w:pPr>
              <w:jc w:val="center"/>
              <w:rPr>
                <w:rFonts w:ascii="宋体" w:hAnsi="宋体" w:eastAsia="Times New Roman"/>
                <w:sz w:val="18"/>
                <w:szCs w:val="21"/>
              </w:rPr>
            </w:pPr>
          </w:p>
        </w:tc>
        <w:tc>
          <w:tcPr>
            <w:tcW w:w="754" w:type="dxa"/>
            <w:gridSpan w:val="2"/>
            <w:vAlign w:val="center"/>
          </w:tcPr>
          <w:p>
            <w:pPr>
              <w:jc w:val="center"/>
              <w:rPr>
                <w:rFonts w:ascii="宋体" w:hAnsi="宋体" w:eastAsia="Times New Roman"/>
                <w:sz w:val="18"/>
                <w:szCs w:val="21"/>
              </w:rPr>
            </w:pPr>
          </w:p>
        </w:tc>
      </w:tr>
    </w:tbl>
    <w:p>
      <w:pPr>
        <w:spacing w:beforeLines="50" w:afterLines="50"/>
        <w:jc w:val="left"/>
        <w:rPr>
          <w:rFonts w:ascii="宋体" w:hAnsi="宋体"/>
          <w:szCs w:val="21"/>
        </w:rPr>
      </w:pPr>
      <w:r>
        <w:rPr>
          <w:rFonts w:hint="eastAsia" w:ascii="宋体" w:hAnsi="宋体"/>
          <w:szCs w:val="21"/>
        </w:rPr>
        <w:t>评标委员会全体成员签字/日期：</w:t>
      </w:r>
    </w:p>
    <w:p>
      <w:pPr>
        <w:spacing w:line="240" w:lineRule="exact"/>
        <w:rPr>
          <w:sz w:val="18"/>
          <w:szCs w:val="18"/>
        </w:rPr>
      </w:pPr>
      <w:r>
        <w:rPr>
          <w:rFonts w:hint="eastAsia"/>
          <w:sz w:val="18"/>
          <w:szCs w:val="18"/>
        </w:rPr>
        <w:t>注：1.已实行开标前资格审查的，</w:t>
      </w:r>
      <w:r>
        <w:rPr>
          <w:rFonts w:hint="eastAsia" w:ascii="宋体" w:hAnsi="宋体"/>
          <w:sz w:val="18"/>
          <w:szCs w:val="18"/>
        </w:rPr>
        <w:t>且同一内容已审查并没有更新的</w:t>
      </w:r>
      <w:r>
        <w:rPr>
          <w:rFonts w:hint="eastAsia"/>
          <w:sz w:val="18"/>
          <w:szCs w:val="18"/>
        </w:rPr>
        <w:t>，本表内容可不作评审；如投标人资格申请文件的内容发生重大变化时，应根据本表内容对其更新的资料进行评审。</w:t>
      </w:r>
    </w:p>
    <w:p>
      <w:pPr>
        <w:spacing w:line="240" w:lineRule="exact"/>
        <w:rPr>
          <w:sz w:val="18"/>
          <w:szCs w:val="18"/>
        </w:rPr>
      </w:pPr>
      <w:r>
        <w:rPr>
          <w:rFonts w:hint="eastAsia"/>
          <w:sz w:val="18"/>
          <w:szCs w:val="18"/>
        </w:rPr>
        <w:t xml:space="preserve">  </w:t>
      </w:r>
    </w:p>
    <w:p>
      <w:pPr>
        <w:pStyle w:val="5"/>
        <w:spacing w:line="360" w:lineRule="exact"/>
        <w:rPr>
          <w:rFonts w:ascii="黑体" w:hAnsi="黑体" w:eastAsia="黑体"/>
          <w:b w:val="0"/>
          <w:bCs w:val="0"/>
          <w:sz w:val="24"/>
        </w:rPr>
      </w:pPr>
      <w:r>
        <w:rPr>
          <w:rFonts w:hint="eastAsia" w:ascii="黑体" w:hAnsi="黑体" w:eastAsia="黑体"/>
          <w:b w:val="0"/>
          <w:bCs w:val="0"/>
          <w:sz w:val="24"/>
        </w:rPr>
        <w:t>附表3-5：资格评审记录表</w:t>
      </w:r>
    </w:p>
    <w:p>
      <w:pPr>
        <w:snapToGrid w:val="0"/>
        <w:spacing w:beforeLines="50" w:afterLines="50" w:line="360" w:lineRule="exact"/>
        <w:jc w:val="center"/>
        <w:rPr>
          <w:rFonts w:ascii="黑体" w:eastAsia="黑体"/>
          <w:sz w:val="28"/>
          <w:szCs w:val="28"/>
        </w:rPr>
      </w:pPr>
      <w:r>
        <w:rPr>
          <w:rFonts w:hint="eastAsia" w:ascii="黑体" w:eastAsia="黑体"/>
          <w:sz w:val="28"/>
          <w:szCs w:val="28"/>
        </w:rPr>
        <w:t>资格评审记录表</w:t>
      </w:r>
    </w:p>
    <w:p>
      <w:pPr>
        <w:spacing w:afterLines="30" w:line="360" w:lineRule="exact"/>
      </w:pPr>
      <w:r>
        <w:rPr>
          <w:rFonts w:hint="eastAsia" w:ascii="宋体" w:hAnsi="宋体"/>
        </w:rPr>
        <w:t>工程名称：</w:t>
      </w:r>
      <w:r>
        <w:rPr>
          <w:rFonts w:hint="eastAsia" w:ascii="宋体" w:hAnsi="宋体"/>
          <w:u w:val="single"/>
        </w:rPr>
        <w:t xml:space="preserve">             </w:t>
      </w:r>
      <w:r>
        <w:rPr>
          <w:rFonts w:hint="eastAsia" w:ascii="宋体" w:hAnsi="宋体"/>
        </w:rPr>
        <w:t>（项目名称）</w:t>
      </w:r>
      <w:r>
        <w:rPr>
          <w:rFonts w:hint="eastAsia" w:ascii="宋体" w:hAnsi="宋体"/>
          <w:u w:val="single"/>
        </w:rPr>
        <w:t xml:space="preserve">    </w:t>
      </w:r>
      <w:r>
        <w:rPr>
          <w:rFonts w:hint="eastAsia" w:ascii="宋体" w:hAnsi="宋体"/>
        </w:rPr>
        <w:t>标段</w:t>
      </w:r>
    </w:p>
    <w:tbl>
      <w:tblPr>
        <w:tblStyle w:val="37"/>
        <w:tblW w:w="8818"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150"/>
        <w:gridCol w:w="639"/>
        <w:gridCol w:w="1244"/>
        <w:gridCol w:w="3778"/>
        <w:gridCol w:w="530"/>
        <w:gridCol w:w="639"/>
        <w:gridCol w:w="83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10" w:hRule="atLeast"/>
          <w:jc w:val="center"/>
        </w:trPr>
        <w:tc>
          <w:tcPr>
            <w:tcW w:w="1150" w:type="dxa"/>
            <w:vAlign w:val="center"/>
          </w:tcPr>
          <w:p>
            <w:pPr>
              <w:jc w:val="center"/>
              <w:rPr>
                <w:rFonts w:ascii="宋体" w:hAnsi="宋体" w:eastAsia="Times New Roman"/>
                <w:sz w:val="18"/>
                <w:szCs w:val="21"/>
              </w:rPr>
            </w:pPr>
            <w:r>
              <w:rPr>
                <w:rFonts w:hint="eastAsia" w:ascii="宋体" w:hAnsi="宋体" w:eastAsia="Times New Roman"/>
                <w:sz w:val="18"/>
                <w:szCs w:val="21"/>
              </w:rPr>
              <w:t>序号</w:t>
            </w:r>
          </w:p>
        </w:tc>
        <w:tc>
          <w:tcPr>
            <w:tcW w:w="5661" w:type="dxa"/>
            <w:gridSpan w:val="3"/>
            <w:vAlign w:val="center"/>
          </w:tcPr>
          <w:p>
            <w:pPr>
              <w:jc w:val="center"/>
              <w:rPr>
                <w:rFonts w:ascii="宋体" w:hAnsi="宋体" w:eastAsia="Times New Roman"/>
                <w:sz w:val="18"/>
                <w:szCs w:val="21"/>
              </w:rPr>
            </w:pPr>
            <w:r>
              <w:rPr>
                <w:rFonts w:hint="eastAsia" w:ascii="宋体" w:hAnsi="宋体" w:eastAsia="Times New Roman"/>
                <w:sz w:val="18"/>
                <w:szCs w:val="21"/>
              </w:rPr>
              <w:t>评审因素</w:t>
            </w:r>
          </w:p>
        </w:tc>
        <w:tc>
          <w:tcPr>
            <w:tcW w:w="2007" w:type="dxa"/>
            <w:gridSpan w:val="3"/>
            <w:vAlign w:val="center"/>
          </w:tcPr>
          <w:p>
            <w:pPr>
              <w:snapToGrid w:val="0"/>
              <w:jc w:val="center"/>
              <w:rPr>
                <w:rFonts w:ascii="宋体" w:hAnsi="宋体" w:eastAsia="Times New Roman"/>
                <w:sz w:val="18"/>
                <w:szCs w:val="21"/>
              </w:rPr>
            </w:pPr>
            <w:r>
              <w:rPr>
                <w:rFonts w:hint="eastAsia" w:ascii="宋体" w:hAnsi="宋体" w:eastAsia="Times New Roman"/>
                <w:sz w:val="18"/>
                <w:szCs w:val="21"/>
              </w:rPr>
              <w:t>投标人名称及评审意见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50" w:type="dxa"/>
            <w:vAlign w:val="center"/>
          </w:tcPr>
          <w:p>
            <w:pPr>
              <w:snapToGrid w:val="0"/>
              <w:jc w:val="center"/>
              <w:rPr>
                <w:rFonts w:ascii="宋体" w:hAnsi="宋体" w:eastAsia="Times New Roman"/>
                <w:sz w:val="18"/>
                <w:szCs w:val="21"/>
              </w:rPr>
            </w:pPr>
            <w:r>
              <w:rPr>
                <w:rFonts w:hint="eastAsia" w:ascii="宋体" w:hAnsi="宋体" w:eastAsia="Times New Roman"/>
                <w:sz w:val="18"/>
                <w:szCs w:val="21"/>
              </w:rPr>
              <w:t>1</w:t>
            </w:r>
          </w:p>
        </w:tc>
        <w:tc>
          <w:tcPr>
            <w:tcW w:w="1883" w:type="dxa"/>
            <w:gridSpan w:val="2"/>
            <w:vAlign w:val="center"/>
          </w:tcPr>
          <w:p>
            <w:pPr>
              <w:snapToGrid w:val="0"/>
              <w:jc w:val="center"/>
              <w:rPr>
                <w:rFonts w:ascii="宋体" w:hAnsi="宋体" w:eastAsia="Times New Roman"/>
                <w:sz w:val="18"/>
                <w:szCs w:val="21"/>
              </w:rPr>
            </w:pPr>
            <w:r>
              <w:rPr>
                <w:rFonts w:hint="eastAsia" w:ascii="宋体" w:hAnsi="宋体" w:eastAsia="Times New Roman"/>
                <w:sz w:val="18"/>
                <w:szCs w:val="21"/>
              </w:rPr>
              <w:t>营业执照</w:t>
            </w:r>
          </w:p>
        </w:tc>
        <w:tc>
          <w:tcPr>
            <w:tcW w:w="3778" w:type="dxa"/>
            <w:vAlign w:val="center"/>
          </w:tcPr>
          <w:p>
            <w:pPr>
              <w:snapToGrid w:val="0"/>
              <w:rPr>
                <w:rFonts w:ascii="宋体" w:hAnsi="宋体" w:eastAsia="Times New Roman"/>
                <w:sz w:val="18"/>
                <w:szCs w:val="21"/>
              </w:rPr>
            </w:pPr>
            <w:r>
              <w:rPr>
                <w:rFonts w:hint="eastAsia" w:ascii="宋体" w:hAnsi="宋体" w:eastAsia="Times New Roman"/>
                <w:sz w:val="18"/>
                <w:szCs w:val="21"/>
              </w:rPr>
              <w:t>是否具备有效的营业执照</w:t>
            </w:r>
          </w:p>
        </w:tc>
        <w:tc>
          <w:tcPr>
            <w:tcW w:w="530" w:type="dxa"/>
            <w:vAlign w:val="center"/>
          </w:tcPr>
          <w:p>
            <w:pPr>
              <w:snapToGrid w:val="0"/>
              <w:rPr>
                <w:rFonts w:ascii="宋体" w:hAnsi="宋体" w:eastAsia="Times New Roman"/>
                <w:sz w:val="18"/>
                <w:szCs w:val="21"/>
              </w:rPr>
            </w:pPr>
          </w:p>
        </w:tc>
        <w:tc>
          <w:tcPr>
            <w:tcW w:w="639" w:type="dxa"/>
            <w:vAlign w:val="center"/>
          </w:tcPr>
          <w:p>
            <w:pPr>
              <w:snapToGrid w:val="0"/>
              <w:rPr>
                <w:rFonts w:ascii="宋体" w:hAnsi="宋体" w:eastAsia="Times New Roman"/>
                <w:sz w:val="18"/>
                <w:szCs w:val="21"/>
              </w:rPr>
            </w:pPr>
          </w:p>
        </w:tc>
        <w:tc>
          <w:tcPr>
            <w:tcW w:w="838" w:type="dxa"/>
            <w:vAlign w:val="center"/>
          </w:tcPr>
          <w:p>
            <w:pPr>
              <w:snapToGrid w:val="0"/>
              <w:rPr>
                <w:rFonts w:ascii="宋体" w:hAnsi="宋体" w:eastAsia="Times New Roman"/>
                <w:sz w:val="18"/>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50" w:type="dxa"/>
            <w:vAlign w:val="center"/>
          </w:tcPr>
          <w:p>
            <w:pPr>
              <w:snapToGrid w:val="0"/>
              <w:jc w:val="center"/>
              <w:rPr>
                <w:rFonts w:ascii="宋体" w:hAnsi="宋体" w:eastAsia="Times New Roman"/>
                <w:sz w:val="18"/>
                <w:szCs w:val="21"/>
              </w:rPr>
            </w:pPr>
            <w:r>
              <w:rPr>
                <w:rFonts w:hint="eastAsia" w:ascii="宋体" w:hAnsi="宋体" w:eastAsia="Times New Roman"/>
                <w:sz w:val="18"/>
                <w:szCs w:val="21"/>
              </w:rPr>
              <w:t>2</w:t>
            </w:r>
          </w:p>
        </w:tc>
        <w:tc>
          <w:tcPr>
            <w:tcW w:w="1883" w:type="dxa"/>
            <w:gridSpan w:val="2"/>
            <w:vAlign w:val="center"/>
          </w:tcPr>
          <w:p>
            <w:pPr>
              <w:snapToGrid w:val="0"/>
              <w:jc w:val="center"/>
              <w:rPr>
                <w:rFonts w:ascii="宋体" w:hAnsi="宋体" w:eastAsia="Times New Roman"/>
                <w:sz w:val="18"/>
                <w:szCs w:val="21"/>
              </w:rPr>
            </w:pPr>
            <w:r>
              <w:rPr>
                <w:rFonts w:hint="eastAsia" w:ascii="宋体" w:hAnsi="宋体" w:eastAsia="Times New Roman"/>
                <w:sz w:val="18"/>
                <w:szCs w:val="21"/>
              </w:rPr>
              <w:t>企业资质等级</w:t>
            </w:r>
          </w:p>
        </w:tc>
        <w:tc>
          <w:tcPr>
            <w:tcW w:w="3778" w:type="dxa"/>
            <w:vAlign w:val="center"/>
          </w:tcPr>
          <w:p>
            <w:pPr>
              <w:snapToGrid w:val="0"/>
              <w:ind w:left="90" w:hanging="90" w:hangingChars="50"/>
              <w:rPr>
                <w:rFonts w:ascii="宋体" w:hAnsi="宋体" w:eastAsia="Times New Roman" w:cs="宋体"/>
                <w:sz w:val="18"/>
                <w:szCs w:val="18"/>
              </w:rPr>
            </w:pPr>
            <w:r>
              <w:rPr>
                <w:rFonts w:hint="eastAsia" w:ascii="宋体" w:hAnsi="宋体" w:eastAsia="Times New Roman" w:cs="宋体"/>
                <w:sz w:val="18"/>
                <w:szCs w:val="18"/>
              </w:rPr>
              <w:t>是否具备建设行政主管部门颁发的市政公用工程施工总承包叁级及以上资质或如可以扫二维码的则只需提供复印件加盖单位公章</w:t>
            </w:r>
          </w:p>
        </w:tc>
        <w:tc>
          <w:tcPr>
            <w:tcW w:w="530" w:type="dxa"/>
            <w:vAlign w:val="center"/>
          </w:tcPr>
          <w:p>
            <w:pPr>
              <w:snapToGrid w:val="0"/>
              <w:rPr>
                <w:rFonts w:ascii="宋体" w:hAnsi="宋体" w:eastAsia="Times New Roman"/>
                <w:sz w:val="18"/>
                <w:szCs w:val="21"/>
              </w:rPr>
            </w:pPr>
          </w:p>
        </w:tc>
        <w:tc>
          <w:tcPr>
            <w:tcW w:w="639" w:type="dxa"/>
            <w:vAlign w:val="center"/>
          </w:tcPr>
          <w:p>
            <w:pPr>
              <w:snapToGrid w:val="0"/>
              <w:rPr>
                <w:rFonts w:ascii="宋体" w:hAnsi="宋体" w:eastAsia="Times New Roman"/>
                <w:sz w:val="18"/>
                <w:szCs w:val="21"/>
              </w:rPr>
            </w:pPr>
          </w:p>
        </w:tc>
        <w:tc>
          <w:tcPr>
            <w:tcW w:w="838" w:type="dxa"/>
            <w:vAlign w:val="center"/>
          </w:tcPr>
          <w:p>
            <w:pPr>
              <w:snapToGrid w:val="0"/>
              <w:rPr>
                <w:rFonts w:ascii="宋体" w:hAnsi="宋体" w:eastAsia="Times New Roman"/>
                <w:sz w:val="18"/>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50" w:type="dxa"/>
            <w:vAlign w:val="center"/>
          </w:tcPr>
          <w:p>
            <w:pPr>
              <w:snapToGrid w:val="0"/>
              <w:jc w:val="center"/>
              <w:rPr>
                <w:rFonts w:ascii="宋体" w:hAnsi="宋体" w:eastAsia="Times New Roman"/>
                <w:sz w:val="18"/>
                <w:szCs w:val="21"/>
              </w:rPr>
            </w:pPr>
            <w:r>
              <w:rPr>
                <w:rFonts w:hint="eastAsia" w:ascii="宋体" w:hAnsi="宋体" w:eastAsia="Times New Roman"/>
                <w:sz w:val="18"/>
                <w:szCs w:val="21"/>
              </w:rPr>
              <w:t>3</w:t>
            </w:r>
          </w:p>
        </w:tc>
        <w:tc>
          <w:tcPr>
            <w:tcW w:w="1883" w:type="dxa"/>
            <w:gridSpan w:val="2"/>
            <w:vAlign w:val="center"/>
          </w:tcPr>
          <w:p>
            <w:pPr>
              <w:snapToGrid w:val="0"/>
              <w:jc w:val="center"/>
              <w:rPr>
                <w:rFonts w:ascii="宋体" w:hAnsi="宋体" w:eastAsia="Times New Roman"/>
                <w:sz w:val="18"/>
                <w:szCs w:val="21"/>
              </w:rPr>
            </w:pPr>
            <w:r>
              <w:rPr>
                <w:rFonts w:hint="eastAsia" w:ascii="宋体" w:hAnsi="宋体" w:eastAsia="Times New Roman"/>
                <w:sz w:val="18"/>
                <w:szCs w:val="21"/>
              </w:rPr>
              <w:t>企业安全生产许可证</w:t>
            </w:r>
          </w:p>
        </w:tc>
        <w:tc>
          <w:tcPr>
            <w:tcW w:w="3778" w:type="dxa"/>
            <w:vAlign w:val="center"/>
          </w:tcPr>
          <w:p>
            <w:pPr>
              <w:snapToGrid w:val="0"/>
              <w:rPr>
                <w:rFonts w:ascii="宋体" w:hAnsi="宋体" w:eastAsia="Times New Roman"/>
                <w:sz w:val="18"/>
                <w:szCs w:val="21"/>
              </w:rPr>
            </w:pPr>
            <w:r>
              <w:rPr>
                <w:rFonts w:hint="eastAsia" w:ascii="宋体" w:hAnsi="宋体" w:eastAsia="Times New Roman"/>
                <w:sz w:val="18"/>
                <w:szCs w:val="21"/>
              </w:rPr>
              <w:t>是否具备有效的安全生产许可证</w:t>
            </w:r>
          </w:p>
        </w:tc>
        <w:tc>
          <w:tcPr>
            <w:tcW w:w="530" w:type="dxa"/>
            <w:vAlign w:val="center"/>
          </w:tcPr>
          <w:p>
            <w:pPr>
              <w:snapToGrid w:val="0"/>
              <w:rPr>
                <w:rFonts w:ascii="宋体" w:hAnsi="宋体" w:eastAsia="Times New Roman"/>
                <w:sz w:val="18"/>
                <w:szCs w:val="21"/>
              </w:rPr>
            </w:pPr>
          </w:p>
        </w:tc>
        <w:tc>
          <w:tcPr>
            <w:tcW w:w="639" w:type="dxa"/>
            <w:vAlign w:val="center"/>
          </w:tcPr>
          <w:p>
            <w:pPr>
              <w:jc w:val="center"/>
              <w:rPr>
                <w:rFonts w:ascii="宋体" w:hAnsi="宋体" w:eastAsia="Times New Roman"/>
                <w:sz w:val="18"/>
                <w:szCs w:val="21"/>
              </w:rPr>
            </w:pPr>
          </w:p>
        </w:tc>
        <w:tc>
          <w:tcPr>
            <w:tcW w:w="838" w:type="dxa"/>
            <w:vAlign w:val="center"/>
          </w:tcPr>
          <w:p>
            <w:pPr>
              <w:jc w:val="center"/>
              <w:rPr>
                <w:rFonts w:ascii="宋体" w:hAnsi="宋体" w:eastAsia="Times New Roman"/>
                <w:sz w:val="18"/>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50" w:type="dxa"/>
            <w:vAlign w:val="center"/>
          </w:tcPr>
          <w:p>
            <w:pPr>
              <w:snapToGrid w:val="0"/>
              <w:jc w:val="center"/>
              <w:rPr>
                <w:rFonts w:ascii="宋体" w:hAnsi="宋体" w:eastAsia="Times New Roman"/>
                <w:sz w:val="18"/>
                <w:szCs w:val="21"/>
              </w:rPr>
            </w:pPr>
            <w:r>
              <w:rPr>
                <w:rFonts w:hint="eastAsia" w:ascii="宋体" w:hAnsi="宋体" w:eastAsia="Times New Roman"/>
                <w:sz w:val="18"/>
                <w:szCs w:val="21"/>
              </w:rPr>
              <w:t>4</w:t>
            </w:r>
          </w:p>
        </w:tc>
        <w:tc>
          <w:tcPr>
            <w:tcW w:w="1883" w:type="dxa"/>
            <w:gridSpan w:val="2"/>
            <w:vAlign w:val="center"/>
          </w:tcPr>
          <w:p>
            <w:pPr>
              <w:snapToGrid w:val="0"/>
              <w:jc w:val="center"/>
              <w:rPr>
                <w:rFonts w:ascii="宋体" w:hAnsi="宋体" w:eastAsia="Times New Roman"/>
                <w:sz w:val="18"/>
                <w:szCs w:val="21"/>
              </w:rPr>
            </w:pPr>
            <w:r>
              <w:rPr>
                <w:rFonts w:hint="eastAsia" w:ascii="宋体" w:hAnsi="宋体" w:eastAsia="Times New Roman"/>
                <w:sz w:val="18"/>
                <w:szCs w:val="21"/>
              </w:rPr>
              <w:t>省外企业入湘登记（仅省外企业）</w:t>
            </w:r>
          </w:p>
        </w:tc>
        <w:tc>
          <w:tcPr>
            <w:tcW w:w="3778" w:type="dxa"/>
            <w:vAlign w:val="center"/>
          </w:tcPr>
          <w:p>
            <w:pPr>
              <w:snapToGrid w:val="0"/>
              <w:rPr>
                <w:rFonts w:ascii="宋体" w:hAnsi="宋体" w:eastAsia="Times New Roman"/>
                <w:sz w:val="18"/>
                <w:szCs w:val="21"/>
              </w:rPr>
            </w:pPr>
            <w:r>
              <w:rPr>
                <w:rFonts w:hint="eastAsia" w:ascii="宋体" w:hAnsi="宋体" w:eastAsia="Times New Roman" w:cs="宋体"/>
                <w:sz w:val="18"/>
                <w:szCs w:val="18"/>
              </w:rPr>
              <w:t>省外企业是否具备有效的入湘施工登记证或入湘企业基本情况登记网页截图且可查询</w:t>
            </w:r>
          </w:p>
        </w:tc>
        <w:tc>
          <w:tcPr>
            <w:tcW w:w="530" w:type="dxa"/>
            <w:vAlign w:val="center"/>
          </w:tcPr>
          <w:p>
            <w:pPr>
              <w:snapToGrid w:val="0"/>
              <w:rPr>
                <w:rFonts w:ascii="宋体" w:hAnsi="宋体" w:eastAsia="Times New Roman"/>
                <w:sz w:val="18"/>
                <w:szCs w:val="21"/>
              </w:rPr>
            </w:pPr>
          </w:p>
        </w:tc>
        <w:tc>
          <w:tcPr>
            <w:tcW w:w="639" w:type="dxa"/>
            <w:vAlign w:val="center"/>
          </w:tcPr>
          <w:p>
            <w:pPr>
              <w:jc w:val="center"/>
              <w:rPr>
                <w:rFonts w:ascii="宋体" w:hAnsi="宋体" w:eastAsia="Times New Roman"/>
                <w:sz w:val="18"/>
                <w:szCs w:val="21"/>
              </w:rPr>
            </w:pPr>
          </w:p>
        </w:tc>
        <w:tc>
          <w:tcPr>
            <w:tcW w:w="838" w:type="dxa"/>
            <w:vAlign w:val="center"/>
          </w:tcPr>
          <w:p>
            <w:pPr>
              <w:jc w:val="center"/>
              <w:rPr>
                <w:rFonts w:ascii="宋体" w:hAnsi="宋体" w:eastAsia="Times New Roman"/>
                <w:sz w:val="18"/>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50" w:type="dxa"/>
            <w:vAlign w:val="center"/>
          </w:tcPr>
          <w:p>
            <w:pPr>
              <w:snapToGrid w:val="0"/>
              <w:jc w:val="center"/>
              <w:rPr>
                <w:rFonts w:ascii="宋体" w:hAnsi="宋体" w:eastAsia="Times New Roman"/>
                <w:sz w:val="18"/>
                <w:szCs w:val="21"/>
              </w:rPr>
            </w:pPr>
            <w:r>
              <w:rPr>
                <w:rFonts w:hint="eastAsia" w:ascii="宋体" w:hAnsi="宋体" w:eastAsia="Times New Roman"/>
                <w:sz w:val="18"/>
                <w:szCs w:val="21"/>
              </w:rPr>
              <w:t>5</w:t>
            </w:r>
          </w:p>
        </w:tc>
        <w:tc>
          <w:tcPr>
            <w:tcW w:w="1883" w:type="dxa"/>
            <w:gridSpan w:val="2"/>
            <w:vAlign w:val="center"/>
          </w:tcPr>
          <w:p>
            <w:pPr>
              <w:snapToGrid w:val="0"/>
              <w:jc w:val="center"/>
              <w:rPr>
                <w:rFonts w:ascii="宋体" w:hAnsi="宋体" w:eastAsia="Times New Roman"/>
                <w:sz w:val="18"/>
                <w:szCs w:val="21"/>
              </w:rPr>
            </w:pPr>
            <w:r>
              <w:rPr>
                <w:rFonts w:hint="eastAsia" w:ascii="宋体" w:hAnsi="宋体" w:eastAsia="Times New Roman"/>
                <w:sz w:val="18"/>
                <w:szCs w:val="21"/>
              </w:rPr>
              <w:t>信誉</w:t>
            </w:r>
          </w:p>
        </w:tc>
        <w:tc>
          <w:tcPr>
            <w:tcW w:w="3778" w:type="dxa"/>
            <w:vAlign w:val="center"/>
          </w:tcPr>
          <w:p>
            <w:pPr>
              <w:snapToGrid w:val="0"/>
              <w:rPr>
                <w:rFonts w:ascii="宋体" w:hAnsi="宋体" w:eastAsia="Times New Roman"/>
                <w:sz w:val="18"/>
                <w:szCs w:val="21"/>
              </w:rPr>
            </w:pPr>
            <w:r>
              <w:rPr>
                <w:rFonts w:hint="eastAsia" w:ascii="宋体" w:hAnsi="宋体" w:eastAsia="Times New Roman"/>
                <w:sz w:val="18"/>
                <w:szCs w:val="21"/>
              </w:rPr>
              <w:t>在最近三年内是否有骗取中标或严重违约的情形</w:t>
            </w:r>
          </w:p>
        </w:tc>
        <w:tc>
          <w:tcPr>
            <w:tcW w:w="530" w:type="dxa"/>
            <w:vAlign w:val="center"/>
          </w:tcPr>
          <w:p>
            <w:pPr>
              <w:snapToGrid w:val="0"/>
              <w:rPr>
                <w:rFonts w:ascii="宋体" w:hAnsi="宋体" w:eastAsia="Times New Roman"/>
                <w:sz w:val="18"/>
                <w:szCs w:val="21"/>
              </w:rPr>
            </w:pPr>
          </w:p>
        </w:tc>
        <w:tc>
          <w:tcPr>
            <w:tcW w:w="639" w:type="dxa"/>
            <w:vAlign w:val="center"/>
          </w:tcPr>
          <w:p>
            <w:pPr>
              <w:jc w:val="center"/>
              <w:rPr>
                <w:rFonts w:ascii="宋体" w:hAnsi="宋体" w:eastAsia="Times New Roman"/>
                <w:sz w:val="18"/>
                <w:szCs w:val="21"/>
              </w:rPr>
            </w:pPr>
          </w:p>
        </w:tc>
        <w:tc>
          <w:tcPr>
            <w:tcW w:w="838" w:type="dxa"/>
            <w:vAlign w:val="center"/>
          </w:tcPr>
          <w:p>
            <w:pPr>
              <w:jc w:val="center"/>
              <w:rPr>
                <w:rFonts w:ascii="宋体" w:hAnsi="宋体" w:eastAsia="Times New Roman"/>
                <w:sz w:val="18"/>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50" w:type="dxa"/>
            <w:vMerge w:val="restart"/>
            <w:vAlign w:val="center"/>
          </w:tcPr>
          <w:p>
            <w:pPr>
              <w:snapToGrid w:val="0"/>
              <w:jc w:val="center"/>
              <w:rPr>
                <w:rFonts w:ascii="宋体" w:hAnsi="宋体" w:eastAsia="Times New Roman"/>
                <w:sz w:val="18"/>
                <w:szCs w:val="21"/>
              </w:rPr>
            </w:pPr>
            <w:r>
              <w:rPr>
                <w:rFonts w:hint="eastAsia" w:ascii="宋体" w:hAnsi="宋体" w:eastAsia="Times New Roman"/>
                <w:sz w:val="18"/>
                <w:szCs w:val="21"/>
              </w:rPr>
              <w:t>6</w:t>
            </w:r>
          </w:p>
        </w:tc>
        <w:tc>
          <w:tcPr>
            <w:tcW w:w="639" w:type="dxa"/>
            <w:vMerge w:val="restart"/>
            <w:vAlign w:val="center"/>
          </w:tcPr>
          <w:p>
            <w:pPr>
              <w:snapToGrid w:val="0"/>
              <w:jc w:val="center"/>
              <w:rPr>
                <w:rFonts w:ascii="宋体" w:hAnsi="宋体" w:eastAsia="Times New Roman"/>
                <w:sz w:val="18"/>
                <w:szCs w:val="21"/>
              </w:rPr>
            </w:pPr>
            <w:r>
              <w:rPr>
                <w:rFonts w:hint="eastAsia" w:ascii="宋体" w:hAnsi="宋体" w:eastAsia="Times New Roman"/>
                <w:sz w:val="18"/>
                <w:szCs w:val="21"/>
              </w:rPr>
              <w:t>关键岗位人员</w:t>
            </w:r>
          </w:p>
        </w:tc>
        <w:tc>
          <w:tcPr>
            <w:tcW w:w="1244" w:type="dxa"/>
            <w:vAlign w:val="center"/>
          </w:tcPr>
          <w:p>
            <w:pPr>
              <w:snapToGrid w:val="0"/>
              <w:jc w:val="center"/>
              <w:rPr>
                <w:rFonts w:ascii="宋体" w:hAnsi="宋体" w:eastAsia="Times New Roman"/>
                <w:sz w:val="18"/>
                <w:szCs w:val="21"/>
              </w:rPr>
            </w:pPr>
            <w:r>
              <w:rPr>
                <w:rFonts w:hint="eastAsia" w:ascii="宋体" w:hAnsi="宋体" w:eastAsia="Times New Roman"/>
                <w:sz w:val="18"/>
                <w:szCs w:val="21"/>
              </w:rPr>
              <w:t>项目负责人</w:t>
            </w:r>
          </w:p>
        </w:tc>
        <w:tc>
          <w:tcPr>
            <w:tcW w:w="3778" w:type="dxa"/>
            <w:vAlign w:val="center"/>
          </w:tcPr>
          <w:p>
            <w:pPr>
              <w:snapToGrid w:val="0"/>
              <w:rPr>
                <w:rFonts w:ascii="宋体" w:hAnsi="宋体" w:eastAsia="Times New Roman"/>
                <w:sz w:val="18"/>
              </w:rPr>
            </w:pPr>
            <w:r>
              <w:rPr>
                <w:rFonts w:hint="eastAsia" w:ascii="宋体" w:hAnsi="宋体" w:eastAsia="Times New Roman"/>
                <w:sz w:val="18"/>
              </w:rPr>
              <w:t>项目负责人是否具备市政公用工程贰级及以上注册建造师执业资格，是否具备有效的B类安全生产考核合格证书</w:t>
            </w:r>
          </w:p>
        </w:tc>
        <w:tc>
          <w:tcPr>
            <w:tcW w:w="530" w:type="dxa"/>
            <w:vAlign w:val="center"/>
          </w:tcPr>
          <w:p>
            <w:pPr>
              <w:snapToGrid w:val="0"/>
              <w:rPr>
                <w:rFonts w:ascii="宋体" w:hAnsi="宋体" w:eastAsia="Times New Roman"/>
                <w:sz w:val="18"/>
                <w:szCs w:val="21"/>
              </w:rPr>
            </w:pPr>
          </w:p>
        </w:tc>
        <w:tc>
          <w:tcPr>
            <w:tcW w:w="639" w:type="dxa"/>
            <w:vAlign w:val="center"/>
          </w:tcPr>
          <w:p>
            <w:pPr>
              <w:jc w:val="center"/>
              <w:rPr>
                <w:rFonts w:ascii="宋体" w:hAnsi="宋体" w:eastAsia="Times New Roman"/>
                <w:sz w:val="18"/>
                <w:szCs w:val="21"/>
              </w:rPr>
            </w:pPr>
          </w:p>
        </w:tc>
        <w:tc>
          <w:tcPr>
            <w:tcW w:w="838" w:type="dxa"/>
            <w:vAlign w:val="center"/>
          </w:tcPr>
          <w:p>
            <w:pPr>
              <w:jc w:val="center"/>
              <w:rPr>
                <w:rFonts w:ascii="宋体" w:hAnsi="宋体" w:eastAsia="Times New Roman"/>
                <w:sz w:val="18"/>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50" w:type="dxa"/>
            <w:vMerge w:val="continue"/>
            <w:vAlign w:val="center"/>
          </w:tcPr>
          <w:p>
            <w:pPr>
              <w:snapToGrid w:val="0"/>
              <w:jc w:val="center"/>
              <w:rPr>
                <w:rFonts w:ascii="宋体" w:hAnsi="宋体" w:eastAsia="Times New Roman"/>
                <w:sz w:val="18"/>
                <w:szCs w:val="21"/>
              </w:rPr>
            </w:pPr>
          </w:p>
        </w:tc>
        <w:tc>
          <w:tcPr>
            <w:tcW w:w="639" w:type="dxa"/>
            <w:vMerge w:val="continue"/>
            <w:vAlign w:val="center"/>
          </w:tcPr>
          <w:p>
            <w:pPr>
              <w:snapToGrid w:val="0"/>
              <w:jc w:val="center"/>
              <w:rPr>
                <w:rFonts w:ascii="宋体" w:hAnsi="宋体" w:eastAsia="Times New Roman"/>
                <w:sz w:val="18"/>
                <w:szCs w:val="21"/>
              </w:rPr>
            </w:pPr>
          </w:p>
        </w:tc>
        <w:tc>
          <w:tcPr>
            <w:tcW w:w="1244" w:type="dxa"/>
            <w:vAlign w:val="center"/>
          </w:tcPr>
          <w:p>
            <w:pPr>
              <w:snapToGrid w:val="0"/>
              <w:jc w:val="center"/>
              <w:rPr>
                <w:rFonts w:ascii="宋体" w:hAnsi="宋体" w:eastAsia="Times New Roman"/>
                <w:sz w:val="18"/>
              </w:rPr>
            </w:pPr>
            <w:r>
              <w:rPr>
                <w:rFonts w:hint="eastAsia" w:ascii="宋体" w:hAnsi="宋体" w:eastAsia="Times New Roman"/>
                <w:sz w:val="18"/>
              </w:rPr>
              <w:t>技术负责人</w:t>
            </w:r>
          </w:p>
        </w:tc>
        <w:tc>
          <w:tcPr>
            <w:tcW w:w="3778" w:type="dxa"/>
            <w:vAlign w:val="center"/>
          </w:tcPr>
          <w:p>
            <w:pPr>
              <w:snapToGrid w:val="0"/>
              <w:rPr>
                <w:rFonts w:ascii="宋体" w:hAnsi="宋体" w:eastAsia="Times New Roman"/>
                <w:sz w:val="18"/>
              </w:rPr>
            </w:pPr>
            <w:r>
              <w:rPr>
                <w:rFonts w:hint="eastAsia" w:ascii="宋体" w:hAnsi="宋体" w:eastAsia="Times New Roman"/>
                <w:sz w:val="18"/>
              </w:rPr>
              <w:t>技术负责人是否具有</w:t>
            </w:r>
            <w:r>
              <w:rPr>
                <w:rFonts w:hint="eastAsia" w:ascii="宋体" w:hAnsi="宋体"/>
                <w:sz w:val="18"/>
              </w:rPr>
              <w:t>市政工程</w:t>
            </w:r>
            <w:r>
              <w:rPr>
                <w:rFonts w:hint="eastAsia" w:ascii="宋体" w:hAnsi="宋体" w:eastAsia="Times New Roman"/>
                <w:sz w:val="18"/>
              </w:rPr>
              <w:t>相关专业中级及以上职称</w:t>
            </w:r>
          </w:p>
        </w:tc>
        <w:tc>
          <w:tcPr>
            <w:tcW w:w="530" w:type="dxa"/>
            <w:vAlign w:val="center"/>
          </w:tcPr>
          <w:p>
            <w:pPr>
              <w:snapToGrid w:val="0"/>
              <w:rPr>
                <w:rFonts w:ascii="宋体" w:hAnsi="宋体" w:eastAsia="Times New Roman"/>
                <w:sz w:val="18"/>
                <w:szCs w:val="21"/>
              </w:rPr>
            </w:pPr>
          </w:p>
        </w:tc>
        <w:tc>
          <w:tcPr>
            <w:tcW w:w="639" w:type="dxa"/>
            <w:vAlign w:val="center"/>
          </w:tcPr>
          <w:p>
            <w:pPr>
              <w:jc w:val="center"/>
              <w:rPr>
                <w:rFonts w:ascii="宋体" w:hAnsi="宋体" w:eastAsia="Times New Roman"/>
                <w:sz w:val="18"/>
                <w:szCs w:val="21"/>
              </w:rPr>
            </w:pPr>
          </w:p>
        </w:tc>
        <w:tc>
          <w:tcPr>
            <w:tcW w:w="838" w:type="dxa"/>
            <w:vAlign w:val="center"/>
          </w:tcPr>
          <w:p>
            <w:pPr>
              <w:jc w:val="center"/>
              <w:rPr>
                <w:rFonts w:ascii="宋体" w:hAnsi="宋体" w:eastAsia="Times New Roman"/>
                <w:sz w:val="18"/>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50" w:type="dxa"/>
            <w:vMerge w:val="continue"/>
            <w:vAlign w:val="center"/>
          </w:tcPr>
          <w:p>
            <w:pPr>
              <w:snapToGrid w:val="0"/>
              <w:jc w:val="center"/>
              <w:rPr>
                <w:rFonts w:ascii="宋体" w:hAnsi="宋体" w:eastAsia="Times New Roman"/>
                <w:sz w:val="18"/>
                <w:szCs w:val="21"/>
              </w:rPr>
            </w:pPr>
          </w:p>
        </w:tc>
        <w:tc>
          <w:tcPr>
            <w:tcW w:w="639" w:type="dxa"/>
            <w:vMerge w:val="continue"/>
            <w:vAlign w:val="center"/>
          </w:tcPr>
          <w:p>
            <w:pPr>
              <w:snapToGrid w:val="0"/>
              <w:jc w:val="center"/>
              <w:rPr>
                <w:rFonts w:ascii="宋体" w:hAnsi="宋体" w:eastAsia="Times New Roman"/>
                <w:sz w:val="18"/>
                <w:szCs w:val="21"/>
              </w:rPr>
            </w:pPr>
          </w:p>
        </w:tc>
        <w:tc>
          <w:tcPr>
            <w:tcW w:w="1244" w:type="dxa"/>
            <w:vAlign w:val="center"/>
          </w:tcPr>
          <w:p>
            <w:pPr>
              <w:snapToGrid w:val="0"/>
              <w:jc w:val="center"/>
              <w:rPr>
                <w:rFonts w:ascii="宋体" w:hAnsi="宋体" w:eastAsia="Times New Roman"/>
                <w:sz w:val="18"/>
                <w:szCs w:val="21"/>
              </w:rPr>
            </w:pPr>
            <w:r>
              <w:rPr>
                <w:rFonts w:hint="eastAsia" w:ascii="宋体" w:hAnsi="宋体" w:eastAsia="Times New Roman"/>
                <w:sz w:val="18"/>
                <w:szCs w:val="21"/>
              </w:rPr>
              <w:t>施工员</w:t>
            </w:r>
          </w:p>
        </w:tc>
        <w:tc>
          <w:tcPr>
            <w:tcW w:w="3778" w:type="dxa"/>
            <w:vAlign w:val="center"/>
          </w:tcPr>
          <w:p>
            <w:pPr>
              <w:snapToGrid w:val="0"/>
              <w:rPr>
                <w:rFonts w:ascii="宋体" w:hAnsi="宋体" w:eastAsia="Times New Roman"/>
                <w:sz w:val="18"/>
              </w:rPr>
            </w:pPr>
            <w:r>
              <w:rPr>
                <w:rFonts w:hint="eastAsia" w:ascii="宋体" w:hAnsi="宋体" w:eastAsia="Times New Roman"/>
                <w:sz w:val="18"/>
              </w:rPr>
              <w:t>是否具有</w:t>
            </w:r>
            <w:r>
              <w:rPr>
                <w:rFonts w:hint="eastAsia" w:ascii="宋体" w:hAnsi="宋体" w:eastAsia="Times New Roman"/>
                <w:sz w:val="18"/>
                <w:u w:val="single"/>
              </w:rPr>
              <w:t>施工员</w:t>
            </w:r>
            <w:r>
              <w:rPr>
                <w:rFonts w:hint="eastAsia" w:ascii="宋体" w:hAnsi="宋体" w:eastAsia="Times New Roman"/>
                <w:sz w:val="18"/>
              </w:rPr>
              <w:t>岗位资格证书</w:t>
            </w:r>
          </w:p>
        </w:tc>
        <w:tc>
          <w:tcPr>
            <w:tcW w:w="530" w:type="dxa"/>
            <w:vAlign w:val="center"/>
          </w:tcPr>
          <w:p>
            <w:pPr>
              <w:snapToGrid w:val="0"/>
              <w:rPr>
                <w:rFonts w:ascii="宋体" w:hAnsi="宋体" w:eastAsia="Times New Roman"/>
                <w:sz w:val="18"/>
                <w:szCs w:val="21"/>
              </w:rPr>
            </w:pPr>
          </w:p>
        </w:tc>
        <w:tc>
          <w:tcPr>
            <w:tcW w:w="639" w:type="dxa"/>
            <w:vAlign w:val="center"/>
          </w:tcPr>
          <w:p>
            <w:pPr>
              <w:jc w:val="center"/>
              <w:rPr>
                <w:rFonts w:ascii="宋体" w:hAnsi="宋体" w:eastAsia="Times New Roman"/>
                <w:sz w:val="18"/>
                <w:szCs w:val="21"/>
              </w:rPr>
            </w:pPr>
          </w:p>
        </w:tc>
        <w:tc>
          <w:tcPr>
            <w:tcW w:w="838" w:type="dxa"/>
            <w:vAlign w:val="center"/>
          </w:tcPr>
          <w:p>
            <w:pPr>
              <w:jc w:val="center"/>
              <w:rPr>
                <w:rFonts w:ascii="宋体" w:hAnsi="宋体" w:eastAsia="Times New Roman"/>
                <w:sz w:val="18"/>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50" w:type="dxa"/>
            <w:vMerge w:val="continue"/>
            <w:vAlign w:val="center"/>
          </w:tcPr>
          <w:p>
            <w:pPr>
              <w:snapToGrid w:val="0"/>
              <w:jc w:val="center"/>
              <w:rPr>
                <w:rFonts w:ascii="宋体" w:hAnsi="宋体" w:eastAsia="Times New Roman"/>
                <w:sz w:val="18"/>
                <w:szCs w:val="21"/>
              </w:rPr>
            </w:pPr>
          </w:p>
        </w:tc>
        <w:tc>
          <w:tcPr>
            <w:tcW w:w="639" w:type="dxa"/>
            <w:vMerge w:val="continue"/>
            <w:vAlign w:val="center"/>
          </w:tcPr>
          <w:p>
            <w:pPr>
              <w:snapToGrid w:val="0"/>
              <w:jc w:val="center"/>
              <w:rPr>
                <w:rFonts w:ascii="宋体" w:hAnsi="宋体" w:eastAsia="Times New Roman"/>
                <w:sz w:val="18"/>
                <w:szCs w:val="21"/>
              </w:rPr>
            </w:pPr>
          </w:p>
        </w:tc>
        <w:tc>
          <w:tcPr>
            <w:tcW w:w="1244" w:type="dxa"/>
            <w:vAlign w:val="center"/>
          </w:tcPr>
          <w:p>
            <w:pPr>
              <w:snapToGrid w:val="0"/>
              <w:jc w:val="center"/>
              <w:rPr>
                <w:rFonts w:ascii="宋体" w:hAnsi="宋体" w:eastAsia="Times New Roman"/>
                <w:sz w:val="18"/>
                <w:szCs w:val="21"/>
              </w:rPr>
            </w:pPr>
            <w:r>
              <w:rPr>
                <w:rFonts w:hint="eastAsia" w:ascii="宋体" w:hAnsi="宋体" w:eastAsia="Times New Roman"/>
                <w:sz w:val="18"/>
                <w:szCs w:val="21"/>
              </w:rPr>
              <w:t>安全员</w:t>
            </w:r>
          </w:p>
        </w:tc>
        <w:tc>
          <w:tcPr>
            <w:tcW w:w="3778" w:type="dxa"/>
            <w:vAlign w:val="center"/>
          </w:tcPr>
          <w:p>
            <w:pPr>
              <w:snapToGrid w:val="0"/>
              <w:rPr>
                <w:rFonts w:ascii="宋体" w:hAnsi="宋体" w:eastAsia="Times New Roman"/>
                <w:sz w:val="18"/>
              </w:rPr>
            </w:pPr>
            <w:r>
              <w:rPr>
                <w:rFonts w:hint="eastAsia" w:ascii="宋体" w:hAnsi="宋体" w:eastAsia="Times New Roman"/>
                <w:sz w:val="18"/>
              </w:rPr>
              <w:t>是否具有</w:t>
            </w:r>
            <w:r>
              <w:rPr>
                <w:rFonts w:hint="eastAsia" w:ascii="宋体" w:hAnsi="宋体" w:eastAsia="Times New Roman"/>
                <w:sz w:val="18"/>
                <w:u w:val="single"/>
              </w:rPr>
              <w:t>安全员</w:t>
            </w:r>
            <w:r>
              <w:rPr>
                <w:rFonts w:hint="eastAsia" w:ascii="宋体" w:hAnsi="宋体" w:eastAsia="Times New Roman"/>
                <w:sz w:val="18"/>
              </w:rPr>
              <w:t>岗位资格证书和安全考核合格证书C证</w:t>
            </w:r>
          </w:p>
        </w:tc>
        <w:tc>
          <w:tcPr>
            <w:tcW w:w="530" w:type="dxa"/>
            <w:vAlign w:val="center"/>
          </w:tcPr>
          <w:p>
            <w:pPr>
              <w:snapToGrid w:val="0"/>
              <w:rPr>
                <w:rFonts w:ascii="宋体" w:hAnsi="宋体" w:eastAsia="Times New Roman"/>
                <w:sz w:val="18"/>
                <w:szCs w:val="21"/>
              </w:rPr>
            </w:pPr>
          </w:p>
        </w:tc>
        <w:tc>
          <w:tcPr>
            <w:tcW w:w="639" w:type="dxa"/>
            <w:vAlign w:val="center"/>
          </w:tcPr>
          <w:p>
            <w:pPr>
              <w:jc w:val="center"/>
              <w:rPr>
                <w:rFonts w:ascii="宋体" w:hAnsi="宋体" w:eastAsia="Times New Roman"/>
                <w:sz w:val="18"/>
                <w:szCs w:val="21"/>
              </w:rPr>
            </w:pPr>
          </w:p>
        </w:tc>
        <w:tc>
          <w:tcPr>
            <w:tcW w:w="838" w:type="dxa"/>
            <w:vAlign w:val="center"/>
          </w:tcPr>
          <w:p>
            <w:pPr>
              <w:jc w:val="center"/>
              <w:rPr>
                <w:rFonts w:ascii="宋体" w:hAnsi="宋体" w:eastAsia="Times New Roman"/>
                <w:sz w:val="18"/>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50" w:type="dxa"/>
            <w:vMerge w:val="continue"/>
            <w:vAlign w:val="center"/>
          </w:tcPr>
          <w:p>
            <w:pPr>
              <w:snapToGrid w:val="0"/>
              <w:jc w:val="center"/>
              <w:rPr>
                <w:rFonts w:ascii="宋体" w:hAnsi="宋体" w:eastAsia="Times New Roman"/>
                <w:sz w:val="18"/>
                <w:szCs w:val="21"/>
              </w:rPr>
            </w:pPr>
          </w:p>
        </w:tc>
        <w:tc>
          <w:tcPr>
            <w:tcW w:w="639" w:type="dxa"/>
            <w:vMerge w:val="continue"/>
            <w:vAlign w:val="center"/>
          </w:tcPr>
          <w:p>
            <w:pPr>
              <w:snapToGrid w:val="0"/>
              <w:jc w:val="center"/>
              <w:rPr>
                <w:rFonts w:ascii="宋体" w:hAnsi="宋体" w:eastAsia="Times New Roman"/>
                <w:sz w:val="18"/>
                <w:szCs w:val="21"/>
              </w:rPr>
            </w:pPr>
          </w:p>
        </w:tc>
        <w:tc>
          <w:tcPr>
            <w:tcW w:w="1244" w:type="dxa"/>
            <w:vAlign w:val="center"/>
          </w:tcPr>
          <w:p>
            <w:pPr>
              <w:snapToGrid w:val="0"/>
              <w:jc w:val="center"/>
              <w:rPr>
                <w:rFonts w:ascii="宋体" w:hAnsi="宋体" w:eastAsia="Times New Roman"/>
                <w:sz w:val="18"/>
                <w:szCs w:val="21"/>
              </w:rPr>
            </w:pPr>
            <w:r>
              <w:rPr>
                <w:rFonts w:hint="eastAsia" w:ascii="宋体" w:hAnsi="宋体" w:eastAsia="Times New Roman"/>
                <w:sz w:val="18"/>
                <w:szCs w:val="21"/>
              </w:rPr>
              <w:t>质量员</w:t>
            </w:r>
          </w:p>
        </w:tc>
        <w:tc>
          <w:tcPr>
            <w:tcW w:w="3778" w:type="dxa"/>
            <w:vAlign w:val="center"/>
          </w:tcPr>
          <w:p>
            <w:pPr>
              <w:snapToGrid w:val="0"/>
              <w:rPr>
                <w:rFonts w:ascii="宋体" w:hAnsi="宋体" w:eastAsia="Times New Roman"/>
                <w:sz w:val="18"/>
              </w:rPr>
            </w:pPr>
            <w:r>
              <w:rPr>
                <w:rFonts w:hint="eastAsia" w:ascii="宋体" w:hAnsi="宋体" w:eastAsia="Times New Roman"/>
                <w:sz w:val="18"/>
              </w:rPr>
              <w:t>是否具有</w:t>
            </w:r>
            <w:r>
              <w:rPr>
                <w:rFonts w:hint="eastAsia" w:ascii="宋体" w:hAnsi="宋体" w:eastAsia="Times New Roman"/>
                <w:sz w:val="18"/>
                <w:u w:val="single"/>
              </w:rPr>
              <w:t>质量员</w:t>
            </w:r>
            <w:r>
              <w:rPr>
                <w:rFonts w:hint="eastAsia" w:ascii="宋体" w:hAnsi="宋体" w:eastAsia="Times New Roman"/>
                <w:sz w:val="18"/>
              </w:rPr>
              <w:t>岗位资格证书</w:t>
            </w:r>
          </w:p>
        </w:tc>
        <w:tc>
          <w:tcPr>
            <w:tcW w:w="530" w:type="dxa"/>
            <w:vAlign w:val="center"/>
          </w:tcPr>
          <w:p>
            <w:pPr>
              <w:snapToGrid w:val="0"/>
              <w:rPr>
                <w:rFonts w:ascii="宋体" w:hAnsi="宋体" w:eastAsia="Times New Roman"/>
                <w:sz w:val="18"/>
                <w:szCs w:val="21"/>
              </w:rPr>
            </w:pPr>
          </w:p>
        </w:tc>
        <w:tc>
          <w:tcPr>
            <w:tcW w:w="639" w:type="dxa"/>
            <w:vAlign w:val="center"/>
          </w:tcPr>
          <w:p>
            <w:pPr>
              <w:jc w:val="center"/>
              <w:rPr>
                <w:rFonts w:ascii="宋体" w:hAnsi="宋体" w:eastAsia="Times New Roman"/>
                <w:sz w:val="18"/>
                <w:szCs w:val="21"/>
              </w:rPr>
            </w:pPr>
          </w:p>
        </w:tc>
        <w:tc>
          <w:tcPr>
            <w:tcW w:w="838" w:type="dxa"/>
            <w:vAlign w:val="center"/>
          </w:tcPr>
          <w:p>
            <w:pPr>
              <w:jc w:val="center"/>
              <w:rPr>
                <w:rFonts w:ascii="宋体" w:hAnsi="宋体" w:eastAsia="Times New Roman"/>
                <w:sz w:val="18"/>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50" w:type="dxa"/>
            <w:vMerge w:val="continue"/>
            <w:vAlign w:val="center"/>
          </w:tcPr>
          <w:p>
            <w:pPr>
              <w:snapToGrid w:val="0"/>
              <w:jc w:val="center"/>
              <w:rPr>
                <w:rFonts w:ascii="宋体" w:hAnsi="宋体" w:eastAsia="Times New Roman"/>
                <w:sz w:val="18"/>
                <w:szCs w:val="21"/>
              </w:rPr>
            </w:pPr>
          </w:p>
        </w:tc>
        <w:tc>
          <w:tcPr>
            <w:tcW w:w="639" w:type="dxa"/>
            <w:vMerge w:val="continue"/>
            <w:vAlign w:val="center"/>
          </w:tcPr>
          <w:p>
            <w:pPr>
              <w:snapToGrid w:val="0"/>
              <w:jc w:val="center"/>
              <w:rPr>
                <w:rFonts w:ascii="宋体" w:hAnsi="宋体" w:eastAsia="Times New Roman"/>
                <w:sz w:val="18"/>
                <w:szCs w:val="21"/>
              </w:rPr>
            </w:pPr>
          </w:p>
        </w:tc>
        <w:tc>
          <w:tcPr>
            <w:tcW w:w="1244" w:type="dxa"/>
            <w:vAlign w:val="center"/>
          </w:tcPr>
          <w:p>
            <w:pPr>
              <w:snapToGrid w:val="0"/>
              <w:jc w:val="center"/>
              <w:rPr>
                <w:rFonts w:ascii="宋体" w:hAnsi="宋体" w:eastAsia="Times New Roman"/>
                <w:sz w:val="18"/>
                <w:szCs w:val="21"/>
              </w:rPr>
            </w:pPr>
            <w:r>
              <w:rPr>
                <w:rFonts w:hint="eastAsia" w:ascii="宋体" w:hAnsi="宋体" w:eastAsia="Times New Roman"/>
                <w:sz w:val="18"/>
                <w:szCs w:val="21"/>
              </w:rPr>
              <w:t>社保证明</w:t>
            </w:r>
          </w:p>
        </w:tc>
        <w:tc>
          <w:tcPr>
            <w:tcW w:w="3778" w:type="dxa"/>
            <w:vAlign w:val="center"/>
          </w:tcPr>
          <w:p>
            <w:pPr>
              <w:snapToGrid w:val="0"/>
              <w:rPr>
                <w:rFonts w:ascii="宋体" w:hAnsi="宋体" w:eastAsia="Times New Roman"/>
                <w:sz w:val="18"/>
              </w:rPr>
            </w:pPr>
            <w:r>
              <w:rPr>
                <w:rFonts w:hint="eastAsia" w:ascii="宋体" w:hAnsi="宋体" w:eastAsia="Times New Roman"/>
                <w:sz w:val="18"/>
              </w:rPr>
              <w:t>是否提供近</w:t>
            </w:r>
            <w:r>
              <w:rPr>
                <w:rFonts w:hint="eastAsia" w:ascii="宋体" w:hAnsi="宋体"/>
                <w:sz w:val="18"/>
              </w:rPr>
              <w:t>6</w:t>
            </w:r>
            <w:r>
              <w:rPr>
                <w:rFonts w:hint="eastAsia" w:ascii="宋体" w:hAnsi="宋体" w:eastAsia="Times New Roman"/>
                <w:sz w:val="18"/>
              </w:rPr>
              <w:t>个月劳动保障部门出具的社保证明（含个人查询</w:t>
            </w:r>
            <w:r>
              <w:rPr>
                <w:rFonts w:hint="eastAsia" w:ascii="宋体" w:hAnsi="宋体"/>
                <w:sz w:val="18"/>
              </w:rPr>
              <w:t>网址及查询密码</w:t>
            </w:r>
            <w:r>
              <w:rPr>
                <w:rFonts w:hint="eastAsia" w:ascii="宋体" w:hAnsi="宋体" w:eastAsia="Times New Roman"/>
                <w:sz w:val="18"/>
              </w:rPr>
              <w:t>）</w:t>
            </w:r>
          </w:p>
        </w:tc>
        <w:tc>
          <w:tcPr>
            <w:tcW w:w="530" w:type="dxa"/>
            <w:vAlign w:val="center"/>
          </w:tcPr>
          <w:p>
            <w:pPr>
              <w:snapToGrid w:val="0"/>
              <w:rPr>
                <w:rFonts w:ascii="宋体" w:hAnsi="宋体" w:eastAsia="Times New Roman"/>
                <w:sz w:val="18"/>
                <w:szCs w:val="21"/>
              </w:rPr>
            </w:pPr>
          </w:p>
        </w:tc>
        <w:tc>
          <w:tcPr>
            <w:tcW w:w="639" w:type="dxa"/>
            <w:vAlign w:val="center"/>
          </w:tcPr>
          <w:p>
            <w:pPr>
              <w:jc w:val="center"/>
              <w:rPr>
                <w:rFonts w:ascii="宋体" w:hAnsi="宋体" w:eastAsia="Times New Roman"/>
                <w:sz w:val="18"/>
                <w:szCs w:val="21"/>
              </w:rPr>
            </w:pPr>
          </w:p>
        </w:tc>
        <w:tc>
          <w:tcPr>
            <w:tcW w:w="838" w:type="dxa"/>
            <w:vAlign w:val="center"/>
          </w:tcPr>
          <w:p>
            <w:pPr>
              <w:jc w:val="center"/>
              <w:rPr>
                <w:rFonts w:ascii="宋体" w:hAnsi="宋体" w:eastAsia="Times New Roman"/>
                <w:sz w:val="18"/>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50" w:type="dxa"/>
            <w:vMerge w:val="continue"/>
            <w:vAlign w:val="center"/>
          </w:tcPr>
          <w:p>
            <w:pPr>
              <w:snapToGrid w:val="0"/>
              <w:jc w:val="center"/>
              <w:rPr>
                <w:rFonts w:ascii="宋体" w:hAnsi="宋体" w:eastAsia="Times New Roman"/>
                <w:sz w:val="18"/>
                <w:szCs w:val="21"/>
              </w:rPr>
            </w:pPr>
          </w:p>
        </w:tc>
        <w:tc>
          <w:tcPr>
            <w:tcW w:w="639" w:type="dxa"/>
            <w:vMerge w:val="continue"/>
            <w:vAlign w:val="center"/>
          </w:tcPr>
          <w:p>
            <w:pPr>
              <w:snapToGrid w:val="0"/>
              <w:jc w:val="center"/>
              <w:rPr>
                <w:rFonts w:ascii="宋体" w:hAnsi="宋体" w:eastAsia="Times New Roman"/>
                <w:sz w:val="18"/>
                <w:szCs w:val="21"/>
              </w:rPr>
            </w:pPr>
          </w:p>
        </w:tc>
        <w:tc>
          <w:tcPr>
            <w:tcW w:w="1244" w:type="dxa"/>
            <w:vMerge w:val="restart"/>
            <w:vAlign w:val="center"/>
          </w:tcPr>
          <w:p>
            <w:pPr>
              <w:snapToGrid w:val="0"/>
              <w:jc w:val="center"/>
              <w:rPr>
                <w:rFonts w:ascii="宋体" w:hAnsi="宋体" w:eastAsia="Times New Roman"/>
                <w:sz w:val="18"/>
                <w:szCs w:val="21"/>
              </w:rPr>
            </w:pPr>
            <w:r>
              <w:rPr>
                <w:rFonts w:hint="eastAsia" w:ascii="宋体" w:hAnsi="宋体" w:eastAsia="Times New Roman"/>
                <w:sz w:val="18"/>
                <w:szCs w:val="21"/>
              </w:rPr>
              <w:t>在建项目</w:t>
            </w:r>
          </w:p>
          <w:p>
            <w:pPr>
              <w:snapToGrid w:val="0"/>
              <w:jc w:val="center"/>
              <w:rPr>
                <w:rFonts w:ascii="宋体" w:hAnsi="宋体" w:eastAsia="Times New Roman"/>
                <w:sz w:val="18"/>
                <w:szCs w:val="21"/>
              </w:rPr>
            </w:pPr>
            <w:r>
              <w:rPr>
                <w:rFonts w:hint="eastAsia" w:ascii="宋体" w:hAnsi="宋体" w:eastAsia="Times New Roman"/>
                <w:sz w:val="18"/>
                <w:szCs w:val="21"/>
              </w:rPr>
              <w:t>情况</w:t>
            </w:r>
          </w:p>
        </w:tc>
        <w:tc>
          <w:tcPr>
            <w:tcW w:w="3778" w:type="dxa"/>
            <w:vAlign w:val="center"/>
          </w:tcPr>
          <w:p>
            <w:pPr>
              <w:snapToGrid w:val="0"/>
              <w:spacing w:line="240" w:lineRule="exact"/>
              <w:rPr>
                <w:rFonts w:ascii="宋体" w:hAnsi="宋体" w:eastAsia="Times New Roman"/>
                <w:sz w:val="18"/>
              </w:rPr>
            </w:pPr>
            <w:r>
              <w:rPr>
                <w:rFonts w:hint="eastAsia" w:ascii="宋体" w:hAnsi="宋体" w:eastAsia="Times New Roman"/>
                <w:sz w:val="18"/>
              </w:rPr>
              <w:t>省内企业关键岗位人员是否有在建项目，</w:t>
            </w:r>
            <w:r>
              <w:rPr>
                <w:rFonts w:hint="eastAsia" w:ascii="宋体" w:hAnsi="宋体" w:eastAsia="Times New Roman"/>
                <w:sz w:val="18"/>
                <w:szCs w:val="18"/>
              </w:rPr>
              <w:t>以湖南省建筑工程监管信息平台查验为准</w:t>
            </w:r>
          </w:p>
        </w:tc>
        <w:tc>
          <w:tcPr>
            <w:tcW w:w="530" w:type="dxa"/>
            <w:vAlign w:val="center"/>
          </w:tcPr>
          <w:p>
            <w:pPr>
              <w:snapToGrid w:val="0"/>
              <w:rPr>
                <w:rFonts w:ascii="宋体" w:hAnsi="宋体" w:eastAsia="Times New Roman"/>
                <w:sz w:val="18"/>
                <w:szCs w:val="21"/>
              </w:rPr>
            </w:pPr>
          </w:p>
        </w:tc>
        <w:tc>
          <w:tcPr>
            <w:tcW w:w="639" w:type="dxa"/>
            <w:vAlign w:val="center"/>
          </w:tcPr>
          <w:p>
            <w:pPr>
              <w:jc w:val="center"/>
              <w:rPr>
                <w:rFonts w:ascii="宋体" w:hAnsi="宋体" w:eastAsia="Times New Roman"/>
                <w:sz w:val="18"/>
                <w:szCs w:val="21"/>
              </w:rPr>
            </w:pPr>
          </w:p>
        </w:tc>
        <w:tc>
          <w:tcPr>
            <w:tcW w:w="838" w:type="dxa"/>
            <w:vAlign w:val="center"/>
          </w:tcPr>
          <w:p>
            <w:pPr>
              <w:jc w:val="center"/>
              <w:rPr>
                <w:rFonts w:ascii="宋体" w:hAnsi="宋体" w:eastAsia="Times New Roman"/>
                <w:sz w:val="18"/>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50" w:type="dxa"/>
            <w:vMerge w:val="continue"/>
            <w:vAlign w:val="center"/>
          </w:tcPr>
          <w:p>
            <w:pPr>
              <w:snapToGrid w:val="0"/>
              <w:jc w:val="center"/>
              <w:rPr>
                <w:rFonts w:ascii="宋体" w:hAnsi="宋体" w:eastAsia="Times New Roman"/>
                <w:sz w:val="18"/>
                <w:szCs w:val="21"/>
              </w:rPr>
            </w:pPr>
          </w:p>
        </w:tc>
        <w:tc>
          <w:tcPr>
            <w:tcW w:w="639" w:type="dxa"/>
            <w:vMerge w:val="continue"/>
            <w:vAlign w:val="center"/>
          </w:tcPr>
          <w:p>
            <w:pPr>
              <w:snapToGrid w:val="0"/>
              <w:jc w:val="center"/>
              <w:rPr>
                <w:rFonts w:ascii="宋体" w:hAnsi="宋体" w:eastAsia="Times New Roman"/>
                <w:sz w:val="18"/>
                <w:szCs w:val="21"/>
              </w:rPr>
            </w:pPr>
          </w:p>
        </w:tc>
        <w:tc>
          <w:tcPr>
            <w:tcW w:w="1244" w:type="dxa"/>
            <w:vMerge w:val="continue"/>
            <w:vAlign w:val="center"/>
          </w:tcPr>
          <w:p>
            <w:pPr>
              <w:snapToGrid w:val="0"/>
              <w:jc w:val="center"/>
              <w:rPr>
                <w:rFonts w:ascii="宋体" w:hAnsi="宋体" w:eastAsia="Times New Roman"/>
                <w:sz w:val="18"/>
                <w:szCs w:val="21"/>
              </w:rPr>
            </w:pPr>
          </w:p>
        </w:tc>
        <w:tc>
          <w:tcPr>
            <w:tcW w:w="3778" w:type="dxa"/>
            <w:vAlign w:val="center"/>
          </w:tcPr>
          <w:p>
            <w:pPr>
              <w:snapToGrid w:val="0"/>
              <w:rPr>
                <w:rFonts w:ascii="宋体" w:hAnsi="宋体" w:eastAsia="Times New Roman"/>
                <w:sz w:val="18"/>
              </w:rPr>
            </w:pPr>
            <w:r>
              <w:rPr>
                <w:rFonts w:hint="eastAsia" w:ascii="宋体" w:hAnsi="宋体" w:eastAsia="Times New Roman"/>
                <w:sz w:val="18"/>
              </w:rPr>
              <w:t>省外企业关键岗位人员是否有在建项目，是否提供由企业所在地地（市）级及以上建设行政主管部门出具的无在建工程证明</w:t>
            </w:r>
            <w:r>
              <w:rPr>
                <w:rFonts w:hint="eastAsia" w:ascii="宋体" w:hAnsi="宋体"/>
                <w:sz w:val="18"/>
              </w:rPr>
              <w:t>或官方网址及结果</w:t>
            </w:r>
          </w:p>
        </w:tc>
        <w:tc>
          <w:tcPr>
            <w:tcW w:w="530" w:type="dxa"/>
            <w:vAlign w:val="center"/>
          </w:tcPr>
          <w:p>
            <w:pPr>
              <w:snapToGrid w:val="0"/>
              <w:rPr>
                <w:rFonts w:ascii="宋体" w:hAnsi="宋体" w:eastAsia="Times New Roman"/>
                <w:sz w:val="18"/>
                <w:szCs w:val="21"/>
              </w:rPr>
            </w:pPr>
          </w:p>
        </w:tc>
        <w:tc>
          <w:tcPr>
            <w:tcW w:w="639" w:type="dxa"/>
            <w:vAlign w:val="center"/>
          </w:tcPr>
          <w:p>
            <w:pPr>
              <w:jc w:val="center"/>
              <w:rPr>
                <w:rFonts w:ascii="宋体" w:hAnsi="宋体" w:eastAsia="Times New Roman"/>
                <w:sz w:val="18"/>
                <w:szCs w:val="21"/>
              </w:rPr>
            </w:pPr>
          </w:p>
        </w:tc>
        <w:tc>
          <w:tcPr>
            <w:tcW w:w="838" w:type="dxa"/>
            <w:vAlign w:val="center"/>
          </w:tcPr>
          <w:p>
            <w:pPr>
              <w:jc w:val="center"/>
              <w:rPr>
                <w:rFonts w:ascii="宋体" w:hAnsi="宋体" w:eastAsia="Times New Roman"/>
                <w:sz w:val="18"/>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50" w:type="dxa"/>
            <w:vMerge w:val="continue"/>
            <w:vAlign w:val="center"/>
          </w:tcPr>
          <w:p>
            <w:pPr>
              <w:snapToGrid w:val="0"/>
              <w:jc w:val="center"/>
              <w:rPr>
                <w:rFonts w:ascii="宋体" w:hAnsi="宋体" w:eastAsia="Times New Roman"/>
                <w:sz w:val="18"/>
                <w:szCs w:val="21"/>
              </w:rPr>
            </w:pPr>
          </w:p>
        </w:tc>
        <w:tc>
          <w:tcPr>
            <w:tcW w:w="639" w:type="dxa"/>
            <w:vMerge w:val="continue"/>
            <w:vAlign w:val="center"/>
          </w:tcPr>
          <w:p>
            <w:pPr>
              <w:snapToGrid w:val="0"/>
              <w:jc w:val="center"/>
              <w:rPr>
                <w:rFonts w:ascii="宋体" w:hAnsi="宋体" w:eastAsia="Times New Roman"/>
                <w:sz w:val="18"/>
                <w:szCs w:val="21"/>
              </w:rPr>
            </w:pPr>
          </w:p>
        </w:tc>
        <w:tc>
          <w:tcPr>
            <w:tcW w:w="1244" w:type="dxa"/>
            <w:vAlign w:val="center"/>
          </w:tcPr>
          <w:p>
            <w:pPr>
              <w:snapToGrid w:val="0"/>
              <w:jc w:val="center"/>
              <w:rPr>
                <w:rFonts w:ascii="宋体" w:hAnsi="宋体" w:eastAsia="Times New Roman"/>
                <w:sz w:val="18"/>
                <w:szCs w:val="21"/>
              </w:rPr>
            </w:pPr>
            <w:r>
              <w:rPr>
                <w:rFonts w:hint="eastAsia" w:ascii="宋体" w:hAnsi="宋体" w:eastAsia="Times New Roman"/>
                <w:sz w:val="18"/>
                <w:szCs w:val="21"/>
              </w:rPr>
              <w:t>人员配备</w:t>
            </w:r>
          </w:p>
        </w:tc>
        <w:tc>
          <w:tcPr>
            <w:tcW w:w="3778" w:type="dxa"/>
            <w:vAlign w:val="center"/>
          </w:tcPr>
          <w:p>
            <w:pPr>
              <w:snapToGrid w:val="0"/>
              <w:rPr>
                <w:rFonts w:ascii="宋体" w:hAnsi="宋体" w:eastAsia="Times New Roman"/>
                <w:sz w:val="18"/>
              </w:rPr>
            </w:pPr>
            <w:r>
              <w:rPr>
                <w:rFonts w:hint="eastAsia" w:ascii="宋体" w:hAnsi="宋体" w:eastAsia="Times New Roman"/>
                <w:sz w:val="18"/>
              </w:rPr>
              <w:t>关键岗位人员配备是否满足招标文件规定的最低配备标准</w:t>
            </w:r>
          </w:p>
        </w:tc>
        <w:tc>
          <w:tcPr>
            <w:tcW w:w="530" w:type="dxa"/>
            <w:vAlign w:val="center"/>
          </w:tcPr>
          <w:p>
            <w:pPr>
              <w:snapToGrid w:val="0"/>
              <w:rPr>
                <w:rFonts w:ascii="宋体" w:hAnsi="宋体" w:eastAsia="Times New Roman"/>
                <w:sz w:val="18"/>
                <w:szCs w:val="21"/>
              </w:rPr>
            </w:pPr>
          </w:p>
        </w:tc>
        <w:tc>
          <w:tcPr>
            <w:tcW w:w="639" w:type="dxa"/>
            <w:vAlign w:val="center"/>
          </w:tcPr>
          <w:p>
            <w:pPr>
              <w:jc w:val="center"/>
              <w:rPr>
                <w:rFonts w:ascii="宋体" w:hAnsi="宋体" w:eastAsia="Times New Roman"/>
                <w:sz w:val="18"/>
                <w:szCs w:val="21"/>
              </w:rPr>
            </w:pPr>
          </w:p>
        </w:tc>
        <w:tc>
          <w:tcPr>
            <w:tcW w:w="838" w:type="dxa"/>
            <w:vAlign w:val="center"/>
          </w:tcPr>
          <w:p>
            <w:pPr>
              <w:jc w:val="center"/>
              <w:rPr>
                <w:rFonts w:ascii="宋体" w:hAnsi="宋体" w:eastAsia="Times New Roman"/>
                <w:sz w:val="18"/>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50" w:type="dxa"/>
            <w:vMerge w:val="continue"/>
            <w:vAlign w:val="center"/>
          </w:tcPr>
          <w:p>
            <w:pPr>
              <w:snapToGrid w:val="0"/>
              <w:jc w:val="center"/>
              <w:rPr>
                <w:rFonts w:ascii="宋体" w:hAnsi="宋体" w:eastAsia="Times New Roman"/>
                <w:sz w:val="18"/>
                <w:szCs w:val="21"/>
              </w:rPr>
            </w:pPr>
          </w:p>
        </w:tc>
        <w:tc>
          <w:tcPr>
            <w:tcW w:w="639" w:type="dxa"/>
            <w:vMerge w:val="continue"/>
            <w:vAlign w:val="center"/>
          </w:tcPr>
          <w:p>
            <w:pPr>
              <w:snapToGrid w:val="0"/>
              <w:jc w:val="center"/>
              <w:rPr>
                <w:rFonts w:ascii="宋体" w:hAnsi="宋体" w:eastAsia="Times New Roman"/>
                <w:sz w:val="18"/>
                <w:szCs w:val="21"/>
              </w:rPr>
            </w:pPr>
          </w:p>
        </w:tc>
        <w:tc>
          <w:tcPr>
            <w:tcW w:w="1244" w:type="dxa"/>
            <w:vAlign w:val="center"/>
          </w:tcPr>
          <w:p>
            <w:pPr>
              <w:snapToGrid w:val="0"/>
              <w:jc w:val="center"/>
              <w:rPr>
                <w:rFonts w:ascii="宋体" w:hAnsi="宋体" w:eastAsia="Times New Roman"/>
                <w:sz w:val="18"/>
                <w:szCs w:val="21"/>
              </w:rPr>
            </w:pPr>
            <w:r>
              <w:rPr>
                <w:rFonts w:hint="eastAsia" w:ascii="宋体" w:hAnsi="宋体" w:eastAsia="Times New Roman"/>
                <w:sz w:val="18"/>
                <w:szCs w:val="21"/>
              </w:rPr>
              <w:t>单位名称</w:t>
            </w:r>
          </w:p>
        </w:tc>
        <w:tc>
          <w:tcPr>
            <w:tcW w:w="3778" w:type="dxa"/>
            <w:vAlign w:val="center"/>
          </w:tcPr>
          <w:p>
            <w:pPr>
              <w:snapToGrid w:val="0"/>
              <w:rPr>
                <w:rFonts w:ascii="宋体" w:hAnsi="宋体" w:eastAsia="Times New Roman"/>
                <w:sz w:val="18"/>
              </w:rPr>
            </w:pPr>
            <w:r>
              <w:rPr>
                <w:rFonts w:hint="eastAsia" w:ascii="宋体" w:hAnsi="宋体" w:eastAsia="Times New Roman"/>
                <w:sz w:val="18"/>
                <w:szCs w:val="18"/>
              </w:rPr>
              <w:t>岗位资格证书注明了单位名称的，是否与投标人一致</w:t>
            </w:r>
          </w:p>
        </w:tc>
        <w:tc>
          <w:tcPr>
            <w:tcW w:w="530" w:type="dxa"/>
            <w:vAlign w:val="center"/>
          </w:tcPr>
          <w:p>
            <w:pPr>
              <w:snapToGrid w:val="0"/>
              <w:rPr>
                <w:rFonts w:ascii="宋体" w:hAnsi="宋体" w:eastAsia="Times New Roman"/>
                <w:sz w:val="18"/>
                <w:szCs w:val="21"/>
              </w:rPr>
            </w:pPr>
          </w:p>
        </w:tc>
        <w:tc>
          <w:tcPr>
            <w:tcW w:w="639" w:type="dxa"/>
            <w:vAlign w:val="center"/>
          </w:tcPr>
          <w:p>
            <w:pPr>
              <w:jc w:val="center"/>
              <w:rPr>
                <w:rFonts w:ascii="宋体" w:hAnsi="宋体" w:eastAsia="Times New Roman"/>
                <w:sz w:val="18"/>
                <w:szCs w:val="21"/>
              </w:rPr>
            </w:pPr>
          </w:p>
        </w:tc>
        <w:tc>
          <w:tcPr>
            <w:tcW w:w="838" w:type="dxa"/>
            <w:vAlign w:val="center"/>
          </w:tcPr>
          <w:p>
            <w:pPr>
              <w:jc w:val="center"/>
              <w:rPr>
                <w:rFonts w:ascii="宋体" w:hAnsi="宋体" w:eastAsia="Times New Roman"/>
                <w:sz w:val="18"/>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50" w:type="dxa"/>
            <w:vMerge w:val="continue"/>
            <w:vAlign w:val="center"/>
          </w:tcPr>
          <w:p>
            <w:pPr>
              <w:snapToGrid w:val="0"/>
              <w:jc w:val="center"/>
              <w:rPr>
                <w:rFonts w:ascii="宋体" w:hAnsi="宋体" w:eastAsia="Times New Roman"/>
                <w:sz w:val="18"/>
                <w:szCs w:val="21"/>
              </w:rPr>
            </w:pPr>
          </w:p>
        </w:tc>
        <w:tc>
          <w:tcPr>
            <w:tcW w:w="639" w:type="dxa"/>
            <w:vMerge w:val="continue"/>
            <w:vAlign w:val="center"/>
          </w:tcPr>
          <w:p>
            <w:pPr>
              <w:snapToGrid w:val="0"/>
              <w:jc w:val="center"/>
              <w:rPr>
                <w:rFonts w:ascii="宋体" w:hAnsi="宋体" w:eastAsia="Times New Roman"/>
                <w:sz w:val="18"/>
                <w:szCs w:val="21"/>
              </w:rPr>
            </w:pPr>
          </w:p>
        </w:tc>
        <w:tc>
          <w:tcPr>
            <w:tcW w:w="1244" w:type="dxa"/>
            <w:vAlign w:val="center"/>
          </w:tcPr>
          <w:p>
            <w:pPr>
              <w:snapToGrid w:val="0"/>
              <w:jc w:val="center"/>
              <w:rPr>
                <w:rFonts w:ascii="宋体" w:hAnsi="宋体" w:eastAsia="Times New Roman"/>
                <w:sz w:val="18"/>
                <w:szCs w:val="21"/>
              </w:rPr>
            </w:pPr>
            <w:r>
              <w:rPr>
                <w:rFonts w:hint="eastAsia" w:ascii="宋体" w:hAnsi="宋体" w:eastAsia="Times New Roman"/>
                <w:sz w:val="18"/>
                <w:szCs w:val="21"/>
              </w:rPr>
              <w:t>省外企业证书真实性</w:t>
            </w:r>
          </w:p>
        </w:tc>
        <w:tc>
          <w:tcPr>
            <w:tcW w:w="3778" w:type="dxa"/>
            <w:vAlign w:val="center"/>
          </w:tcPr>
          <w:p>
            <w:pPr>
              <w:snapToGrid w:val="0"/>
              <w:rPr>
                <w:rFonts w:ascii="宋体" w:hAnsi="宋体" w:eastAsia="Times New Roman"/>
                <w:sz w:val="18"/>
              </w:rPr>
            </w:pPr>
            <w:r>
              <w:rPr>
                <w:rFonts w:hint="eastAsia" w:ascii="宋体" w:hAnsi="宋体" w:eastAsia="Times New Roman" w:cs="宋体"/>
                <w:sz w:val="18"/>
                <w:szCs w:val="18"/>
              </w:rPr>
              <w:t>省外企业岗位资格证书（由省外建设主管部门颁发的）是否</w:t>
            </w:r>
            <w:r>
              <w:rPr>
                <w:rFonts w:hint="eastAsia" w:ascii="宋体" w:hAnsi="宋体" w:eastAsia="Times New Roman" w:cs="宋体"/>
                <w:b/>
                <w:bCs/>
                <w:sz w:val="18"/>
                <w:szCs w:val="18"/>
              </w:rPr>
              <w:t>提供其证书真伪官方查询网址</w:t>
            </w:r>
          </w:p>
        </w:tc>
        <w:tc>
          <w:tcPr>
            <w:tcW w:w="530" w:type="dxa"/>
            <w:vAlign w:val="center"/>
          </w:tcPr>
          <w:p>
            <w:pPr>
              <w:snapToGrid w:val="0"/>
              <w:rPr>
                <w:rFonts w:ascii="宋体" w:hAnsi="宋体" w:eastAsia="Times New Roman"/>
                <w:sz w:val="18"/>
                <w:szCs w:val="21"/>
              </w:rPr>
            </w:pPr>
          </w:p>
        </w:tc>
        <w:tc>
          <w:tcPr>
            <w:tcW w:w="639" w:type="dxa"/>
            <w:vAlign w:val="center"/>
          </w:tcPr>
          <w:p>
            <w:pPr>
              <w:jc w:val="center"/>
              <w:rPr>
                <w:rFonts w:ascii="宋体" w:hAnsi="宋体" w:eastAsia="Times New Roman"/>
                <w:sz w:val="18"/>
                <w:szCs w:val="21"/>
              </w:rPr>
            </w:pPr>
          </w:p>
        </w:tc>
        <w:tc>
          <w:tcPr>
            <w:tcW w:w="838" w:type="dxa"/>
            <w:vAlign w:val="center"/>
          </w:tcPr>
          <w:p>
            <w:pPr>
              <w:jc w:val="center"/>
              <w:rPr>
                <w:rFonts w:ascii="宋体" w:hAnsi="宋体" w:eastAsia="Times New Roman"/>
                <w:sz w:val="18"/>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50" w:type="dxa"/>
            <w:vAlign w:val="center"/>
          </w:tcPr>
          <w:p>
            <w:pPr>
              <w:snapToGrid w:val="0"/>
              <w:spacing w:line="240" w:lineRule="exact"/>
              <w:jc w:val="center"/>
              <w:rPr>
                <w:rFonts w:ascii="宋体" w:hAnsi="宋体" w:eastAsia="Times New Roman"/>
                <w:sz w:val="18"/>
                <w:szCs w:val="21"/>
              </w:rPr>
            </w:pPr>
            <w:r>
              <w:rPr>
                <w:rFonts w:hint="eastAsia" w:ascii="宋体" w:hAnsi="宋体" w:eastAsia="Times New Roman"/>
                <w:sz w:val="18"/>
                <w:szCs w:val="21"/>
              </w:rPr>
              <w:t>7</w:t>
            </w:r>
          </w:p>
        </w:tc>
        <w:tc>
          <w:tcPr>
            <w:tcW w:w="1883" w:type="dxa"/>
            <w:gridSpan w:val="2"/>
            <w:vAlign w:val="center"/>
          </w:tcPr>
          <w:p>
            <w:pPr>
              <w:spacing w:line="240" w:lineRule="exact"/>
              <w:jc w:val="center"/>
              <w:rPr>
                <w:rFonts w:ascii="宋体" w:hAnsi="宋体" w:eastAsia="Times New Roman"/>
                <w:sz w:val="18"/>
              </w:rPr>
            </w:pPr>
            <w:r>
              <w:rPr>
                <w:rFonts w:hint="eastAsia" w:ascii="宋体" w:hAnsi="宋体" w:eastAsia="Times New Roman"/>
                <w:sz w:val="18"/>
              </w:rPr>
              <w:t>投标保证金</w:t>
            </w:r>
          </w:p>
        </w:tc>
        <w:tc>
          <w:tcPr>
            <w:tcW w:w="3778" w:type="dxa"/>
            <w:vAlign w:val="center"/>
          </w:tcPr>
          <w:p>
            <w:pPr>
              <w:pStyle w:val="39"/>
              <w:spacing w:line="240" w:lineRule="exact"/>
              <w:rPr>
                <w:sz w:val="18"/>
              </w:rPr>
            </w:pPr>
            <w:r>
              <w:rPr>
                <w:rFonts w:hint="eastAsia"/>
                <w:sz w:val="18"/>
              </w:rPr>
              <w:t>投标保证金金额、提交方式、到帐时间等是否符合第二章“投标人须知”第3.4.1项规定</w:t>
            </w:r>
          </w:p>
        </w:tc>
        <w:tc>
          <w:tcPr>
            <w:tcW w:w="530" w:type="dxa"/>
            <w:vAlign w:val="center"/>
          </w:tcPr>
          <w:p>
            <w:pPr>
              <w:snapToGrid w:val="0"/>
              <w:rPr>
                <w:rFonts w:ascii="宋体" w:hAnsi="宋体" w:eastAsia="Times New Roman"/>
                <w:sz w:val="18"/>
              </w:rPr>
            </w:pPr>
          </w:p>
        </w:tc>
        <w:tc>
          <w:tcPr>
            <w:tcW w:w="639" w:type="dxa"/>
            <w:vAlign w:val="center"/>
          </w:tcPr>
          <w:p>
            <w:pPr>
              <w:pStyle w:val="39"/>
              <w:rPr>
                <w:sz w:val="18"/>
              </w:rPr>
            </w:pPr>
          </w:p>
        </w:tc>
        <w:tc>
          <w:tcPr>
            <w:tcW w:w="838" w:type="dxa"/>
            <w:vAlign w:val="center"/>
          </w:tcPr>
          <w:p>
            <w:pPr>
              <w:jc w:val="center"/>
              <w:rPr>
                <w:rFonts w:ascii="宋体" w:hAnsi="宋体" w:eastAsia="Times New Roman"/>
                <w:sz w:val="18"/>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70" w:hRule="atLeast"/>
          <w:jc w:val="center"/>
        </w:trPr>
        <w:tc>
          <w:tcPr>
            <w:tcW w:w="7341" w:type="dxa"/>
            <w:gridSpan w:val="5"/>
            <w:vAlign w:val="center"/>
          </w:tcPr>
          <w:p>
            <w:pPr>
              <w:snapToGrid w:val="0"/>
              <w:rPr>
                <w:rFonts w:ascii="宋体" w:hAnsi="宋体" w:eastAsia="Times New Roman"/>
                <w:sz w:val="18"/>
                <w:szCs w:val="21"/>
              </w:rPr>
            </w:pPr>
            <w:r>
              <w:rPr>
                <w:rFonts w:hint="eastAsia" w:ascii="宋体" w:hAnsi="宋体" w:eastAsia="Times New Roman"/>
                <w:sz w:val="18"/>
              </w:rPr>
              <w:t>评审结论（合格或不合格）</w:t>
            </w:r>
          </w:p>
        </w:tc>
        <w:tc>
          <w:tcPr>
            <w:tcW w:w="639" w:type="dxa"/>
            <w:vAlign w:val="center"/>
          </w:tcPr>
          <w:p>
            <w:pPr>
              <w:jc w:val="center"/>
              <w:rPr>
                <w:rFonts w:ascii="宋体" w:hAnsi="宋体" w:eastAsia="Times New Roman"/>
                <w:sz w:val="18"/>
                <w:szCs w:val="21"/>
              </w:rPr>
            </w:pPr>
          </w:p>
        </w:tc>
        <w:tc>
          <w:tcPr>
            <w:tcW w:w="838" w:type="dxa"/>
            <w:vAlign w:val="center"/>
          </w:tcPr>
          <w:p>
            <w:pPr>
              <w:jc w:val="center"/>
              <w:rPr>
                <w:rFonts w:ascii="宋体" w:hAnsi="宋体" w:eastAsia="Times New Roman"/>
                <w:sz w:val="18"/>
                <w:szCs w:val="21"/>
              </w:rPr>
            </w:pPr>
          </w:p>
        </w:tc>
      </w:tr>
    </w:tbl>
    <w:p>
      <w:pPr>
        <w:spacing w:afterLines="50" w:line="300" w:lineRule="auto"/>
        <w:jc w:val="left"/>
        <w:rPr>
          <w:rFonts w:ascii="宋体" w:hAnsi="宋体"/>
          <w:szCs w:val="21"/>
        </w:rPr>
      </w:pPr>
      <w:r>
        <w:rPr>
          <w:rFonts w:hint="eastAsia" w:ascii="宋体" w:hAnsi="宋体"/>
          <w:szCs w:val="21"/>
        </w:rPr>
        <w:t>评标委员会全体成员签字/日期：</w:t>
      </w:r>
    </w:p>
    <w:p>
      <w:pPr>
        <w:spacing w:line="240" w:lineRule="exact"/>
        <w:rPr>
          <w:sz w:val="18"/>
          <w:szCs w:val="18"/>
        </w:rPr>
      </w:pPr>
      <w:r>
        <w:rPr>
          <w:rFonts w:hint="eastAsia"/>
          <w:sz w:val="18"/>
          <w:szCs w:val="18"/>
        </w:rPr>
        <w:t>注：1.已实行开标前资格审查的，</w:t>
      </w:r>
      <w:r>
        <w:rPr>
          <w:rFonts w:hint="eastAsia" w:ascii="宋体" w:hAnsi="宋体"/>
          <w:sz w:val="18"/>
          <w:szCs w:val="18"/>
        </w:rPr>
        <w:t>且同一内容已审查并没有更新的</w:t>
      </w:r>
      <w:r>
        <w:rPr>
          <w:rFonts w:hint="eastAsia"/>
          <w:sz w:val="18"/>
          <w:szCs w:val="18"/>
        </w:rPr>
        <w:t>，本表内容可不作评审；如投标人资格申请文件的内容发生重大变化时，应根据本表内容对其更新的资料进行评审。所有关键岗位人员必须是投标本单位的工作人员。</w:t>
      </w:r>
    </w:p>
    <w:p>
      <w:pPr>
        <w:spacing w:line="240" w:lineRule="exact"/>
        <w:rPr>
          <w:sz w:val="18"/>
          <w:szCs w:val="18"/>
        </w:rPr>
      </w:pPr>
      <w:r>
        <w:rPr>
          <w:rFonts w:hint="eastAsia"/>
          <w:sz w:val="18"/>
          <w:szCs w:val="18"/>
        </w:rPr>
        <w:t xml:space="preserve">    </w:t>
      </w:r>
    </w:p>
    <w:p>
      <w:pPr>
        <w:pStyle w:val="5"/>
        <w:keepNext w:val="0"/>
        <w:kinsoku w:val="0"/>
        <w:spacing w:line="460" w:lineRule="exact"/>
        <w:rPr>
          <w:rFonts w:ascii="宋体" w:hAnsi="宋体"/>
          <w:b w:val="0"/>
          <w:bCs w:val="0"/>
          <w:sz w:val="24"/>
        </w:rPr>
      </w:pPr>
      <w:bookmarkStart w:id="184" w:name="_Toc300678211"/>
      <w:r>
        <w:rPr>
          <w:rFonts w:hint="eastAsia" w:ascii="宋体" w:hAnsi="宋体"/>
          <w:b w:val="0"/>
          <w:bCs w:val="0"/>
          <w:sz w:val="24"/>
        </w:rPr>
        <w:br w:type="page"/>
      </w:r>
      <w:r>
        <w:rPr>
          <w:rFonts w:hint="eastAsia" w:ascii="宋体" w:hAnsi="宋体"/>
          <w:b w:val="0"/>
          <w:bCs w:val="0"/>
          <w:sz w:val="24"/>
        </w:rPr>
        <w:t>附表3-6：响应性评审记录表</w:t>
      </w:r>
      <w:bookmarkEnd w:id="184"/>
    </w:p>
    <w:p>
      <w:pPr>
        <w:kinsoku w:val="0"/>
        <w:spacing w:beforeLines="50" w:afterLines="50" w:line="460" w:lineRule="exact"/>
        <w:jc w:val="center"/>
        <w:rPr>
          <w:rFonts w:ascii="宋体" w:hAnsi="宋体"/>
          <w:sz w:val="28"/>
          <w:szCs w:val="28"/>
        </w:rPr>
      </w:pPr>
      <w:r>
        <w:rPr>
          <w:rFonts w:hint="eastAsia" w:ascii="宋体" w:hAnsi="宋体"/>
          <w:sz w:val="28"/>
          <w:szCs w:val="28"/>
        </w:rPr>
        <w:t>响应性评审记录表</w:t>
      </w:r>
    </w:p>
    <w:p>
      <w:pPr>
        <w:kinsoku w:val="0"/>
        <w:spacing w:afterLines="30" w:line="460" w:lineRule="exact"/>
        <w:rPr>
          <w:rFonts w:ascii="宋体" w:hAnsi="宋体"/>
        </w:rPr>
      </w:pPr>
      <w:r>
        <w:rPr>
          <w:rFonts w:hint="eastAsia" w:ascii="宋体" w:hAnsi="宋体"/>
        </w:rPr>
        <w:t>工程名称：</w:t>
      </w:r>
      <w:r>
        <w:rPr>
          <w:rFonts w:hint="eastAsia" w:ascii="宋体" w:hAnsi="宋体"/>
          <w:u w:val="single"/>
        </w:rPr>
        <w:t xml:space="preserve">             </w:t>
      </w:r>
      <w:r>
        <w:rPr>
          <w:rFonts w:hint="eastAsia" w:ascii="宋体" w:hAnsi="宋体"/>
        </w:rPr>
        <w:t>（项目名称）</w:t>
      </w:r>
      <w:r>
        <w:rPr>
          <w:rFonts w:hint="eastAsia" w:ascii="宋体" w:hAnsi="宋体"/>
          <w:u w:val="single"/>
        </w:rPr>
        <w:t xml:space="preserve">    </w:t>
      </w:r>
      <w:r>
        <w:rPr>
          <w:rFonts w:hint="eastAsia" w:ascii="宋体" w:hAnsi="宋体"/>
        </w:rPr>
        <w:t>标段</w:t>
      </w:r>
    </w:p>
    <w:tbl>
      <w:tblPr>
        <w:tblStyle w:val="37"/>
        <w:tblW w:w="9421"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02"/>
        <w:gridCol w:w="1080"/>
        <w:gridCol w:w="3419"/>
        <w:gridCol w:w="540"/>
        <w:gridCol w:w="540"/>
        <w:gridCol w:w="540"/>
        <w:gridCol w:w="540"/>
        <w:gridCol w:w="540"/>
        <w:gridCol w:w="540"/>
        <w:gridCol w:w="540"/>
        <w:gridCol w:w="54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602" w:type="dxa"/>
            <w:vMerge w:val="restart"/>
            <w:vAlign w:val="center"/>
          </w:tcPr>
          <w:p>
            <w:pPr>
              <w:kinsoku w:val="0"/>
              <w:snapToGrid w:val="0"/>
              <w:jc w:val="center"/>
              <w:rPr>
                <w:rFonts w:ascii="宋体" w:hAnsi="宋体" w:eastAsia="Times New Roman"/>
                <w:sz w:val="18"/>
              </w:rPr>
            </w:pPr>
            <w:r>
              <w:rPr>
                <w:rFonts w:hint="eastAsia" w:ascii="宋体" w:hAnsi="宋体" w:eastAsia="Times New Roman"/>
                <w:sz w:val="18"/>
              </w:rPr>
              <w:t>序号</w:t>
            </w:r>
          </w:p>
        </w:tc>
        <w:tc>
          <w:tcPr>
            <w:tcW w:w="4499" w:type="dxa"/>
            <w:gridSpan w:val="2"/>
            <w:vMerge w:val="restart"/>
            <w:vAlign w:val="center"/>
          </w:tcPr>
          <w:p>
            <w:pPr>
              <w:kinsoku w:val="0"/>
              <w:jc w:val="center"/>
              <w:rPr>
                <w:rFonts w:ascii="宋体" w:hAnsi="宋体" w:eastAsia="Times New Roman"/>
                <w:sz w:val="18"/>
              </w:rPr>
            </w:pPr>
            <w:r>
              <w:rPr>
                <w:rFonts w:hint="eastAsia" w:ascii="宋体" w:hAnsi="宋体" w:eastAsia="Times New Roman"/>
                <w:sz w:val="18"/>
              </w:rPr>
              <w:t>评审因素</w:t>
            </w:r>
          </w:p>
        </w:tc>
        <w:tc>
          <w:tcPr>
            <w:tcW w:w="4320" w:type="dxa"/>
            <w:gridSpan w:val="8"/>
            <w:vAlign w:val="center"/>
          </w:tcPr>
          <w:p>
            <w:pPr>
              <w:kinsoku w:val="0"/>
              <w:jc w:val="center"/>
              <w:rPr>
                <w:rFonts w:ascii="宋体" w:hAnsi="宋体" w:eastAsia="Times New Roman"/>
                <w:sz w:val="18"/>
              </w:rPr>
            </w:pPr>
            <w:r>
              <w:rPr>
                <w:rFonts w:hint="eastAsia" w:ascii="宋体" w:hAnsi="宋体" w:eastAsia="Times New Roman"/>
                <w:sz w:val="18"/>
              </w:rPr>
              <w:t>投标人名称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20" w:hRule="exact"/>
          <w:jc w:val="center"/>
        </w:trPr>
        <w:tc>
          <w:tcPr>
            <w:tcW w:w="602" w:type="dxa"/>
            <w:vMerge w:val="continue"/>
            <w:vAlign w:val="center"/>
          </w:tcPr>
          <w:p>
            <w:pPr>
              <w:kinsoku w:val="0"/>
              <w:jc w:val="center"/>
              <w:rPr>
                <w:rFonts w:ascii="宋体" w:hAnsi="宋体" w:eastAsia="Times New Roman"/>
                <w:sz w:val="18"/>
              </w:rPr>
            </w:pPr>
          </w:p>
        </w:tc>
        <w:tc>
          <w:tcPr>
            <w:tcW w:w="4499" w:type="dxa"/>
            <w:gridSpan w:val="2"/>
            <w:vMerge w:val="continue"/>
            <w:vAlign w:val="center"/>
          </w:tcPr>
          <w:p>
            <w:pPr>
              <w:kinsoku w:val="0"/>
              <w:jc w:val="center"/>
              <w:rPr>
                <w:rFonts w:ascii="宋体" w:hAnsi="宋体" w:eastAsia="Times New Roman"/>
                <w:sz w:val="18"/>
              </w:rPr>
            </w:pPr>
          </w:p>
        </w:tc>
        <w:tc>
          <w:tcPr>
            <w:tcW w:w="540" w:type="dxa"/>
            <w:vAlign w:val="center"/>
          </w:tcPr>
          <w:p>
            <w:pPr>
              <w:kinsoku w:val="0"/>
              <w:jc w:val="center"/>
              <w:rPr>
                <w:rFonts w:ascii="宋体" w:hAnsi="宋体" w:eastAsia="Times New Roman"/>
                <w:sz w:val="18"/>
              </w:rPr>
            </w:pPr>
          </w:p>
        </w:tc>
        <w:tc>
          <w:tcPr>
            <w:tcW w:w="540" w:type="dxa"/>
            <w:vAlign w:val="center"/>
          </w:tcPr>
          <w:p>
            <w:pPr>
              <w:kinsoku w:val="0"/>
              <w:jc w:val="center"/>
              <w:rPr>
                <w:rFonts w:ascii="宋体" w:hAnsi="宋体" w:eastAsia="Times New Roman"/>
                <w:sz w:val="18"/>
              </w:rPr>
            </w:pPr>
          </w:p>
        </w:tc>
        <w:tc>
          <w:tcPr>
            <w:tcW w:w="540" w:type="dxa"/>
            <w:vAlign w:val="center"/>
          </w:tcPr>
          <w:p>
            <w:pPr>
              <w:kinsoku w:val="0"/>
              <w:jc w:val="center"/>
              <w:rPr>
                <w:rFonts w:ascii="宋体" w:hAnsi="宋体" w:eastAsia="Times New Roman"/>
                <w:sz w:val="18"/>
              </w:rPr>
            </w:pPr>
          </w:p>
        </w:tc>
        <w:tc>
          <w:tcPr>
            <w:tcW w:w="540" w:type="dxa"/>
            <w:vAlign w:val="center"/>
          </w:tcPr>
          <w:p>
            <w:pPr>
              <w:kinsoku w:val="0"/>
              <w:jc w:val="center"/>
              <w:rPr>
                <w:rFonts w:ascii="宋体" w:hAnsi="宋体" w:eastAsia="Times New Roman"/>
                <w:sz w:val="18"/>
              </w:rPr>
            </w:pPr>
          </w:p>
        </w:tc>
        <w:tc>
          <w:tcPr>
            <w:tcW w:w="540" w:type="dxa"/>
            <w:vAlign w:val="center"/>
          </w:tcPr>
          <w:p>
            <w:pPr>
              <w:kinsoku w:val="0"/>
              <w:jc w:val="center"/>
              <w:rPr>
                <w:rFonts w:ascii="宋体" w:hAnsi="宋体" w:eastAsia="Times New Roman"/>
                <w:sz w:val="18"/>
              </w:rPr>
            </w:pPr>
          </w:p>
        </w:tc>
        <w:tc>
          <w:tcPr>
            <w:tcW w:w="540" w:type="dxa"/>
            <w:vAlign w:val="center"/>
          </w:tcPr>
          <w:p>
            <w:pPr>
              <w:kinsoku w:val="0"/>
              <w:jc w:val="center"/>
              <w:rPr>
                <w:rFonts w:ascii="宋体" w:hAnsi="宋体" w:eastAsia="Times New Roman"/>
                <w:sz w:val="18"/>
              </w:rPr>
            </w:pPr>
          </w:p>
        </w:tc>
        <w:tc>
          <w:tcPr>
            <w:tcW w:w="540" w:type="dxa"/>
            <w:vAlign w:val="center"/>
          </w:tcPr>
          <w:p>
            <w:pPr>
              <w:kinsoku w:val="0"/>
              <w:jc w:val="center"/>
              <w:rPr>
                <w:rFonts w:ascii="宋体" w:hAnsi="宋体" w:eastAsia="Times New Roman"/>
                <w:sz w:val="18"/>
              </w:rPr>
            </w:pPr>
          </w:p>
        </w:tc>
        <w:tc>
          <w:tcPr>
            <w:tcW w:w="540" w:type="dxa"/>
            <w:vAlign w:val="center"/>
          </w:tcPr>
          <w:p>
            <w:pPr>
              <w:kinsoku w:val="0"/>
              <w:jc w:val="center"/>
              <w:rPr>
                <w:rFonts w:ascii="宋体" w:hAnsi="宋体" w:eastAsia="Times New Roman"/>
                <w:sz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12" w:hRule="exact"/>
          <w:jc w:val="center"/>
        </w:trPr>
        <w:tc>
          <w:tcPr>
            <w:tcW w:w="602" w:type="dxa"/>
            <w:vAlign w:val="center"/>
          </w:tcPr>
          <w:p>
            <w:pPr>
              <w:kinsoku w:val="0"/>
              <w:jc w:val="center"/>
              <w:rPr>
                <w:rFonts w:ascii="宋体" w:hAnsi="宋体" w:eastAsia="Times New Roman"/>
                <w:sz w:val="18"/>
              </w:rPr>
            </w:pPr>
            <w:r>
              <w:rPr>
                <w:rFonts w:hint="eastAsia" w:ascii="宋体" w:hAnsi="宋体" w:eastAsia="Times New Roman"/>
                <w:sz w:val="18"/>
              </w:rPr>
              <w:t>1</w:t>
            </w:r>
          </w:p>
        </w:tc>
        <w:tc>
          <w:tcPr>
            <w:tcW w:w="1080" w:type="dxa"/>
            <w:vAlign w:val="center"/>
          </w:tcPr>
          <w:p>
            <w:pPr>
              <w:kinsoku w:val="0"/>
              <w:jc w:val="center"/>
              <w:rPr>
                <w:rFonts w:ascii="宋体" w:hAnsi="宋体" w:eastAsia="Times New Roman"/>
                <w:sz w:val="18"/>
              </w:rPr>
            </w:pPr>
            <w:r>
              <w:rPr>
                <w:rFonts w:hint="eastAsia" w:ascii="宋体" w:hAnsi="宋体" w:eastAsia="Times New Roman"/>
                <w:sz w:val="18"/>
              </w:rPr>
              <w:t>投标内容</w:t>
            </w:r>
          </w:p>
        </w:tc>
        <w:tc>
          <w:tcPr>
            <w:tcW w:w="3419" w:type="dxa"/>
            <w:vAlign w:val="center"/>
          </w:tcPr>
          <w:p>
            <w:pPr>
              <w:kinsoku w:val="0"/>
              <w:adjustRightInd w:val="0"/>
              <w:snapToGrid w:val="0"/>
              <w:rPr>
                <w:rFonts w:ascii="宋体" w:hAnsi="宋体" w:eastAsia="Times New Roman"/>
                <w:sz w:val="18"/>
              </w:rPr>
            </w:pPr>
            <w:r>
              <w:rPr>
                <w:rFonts w:hint="eastAsia" w:ascii="宋体" w:hAnsi="宋体" w:eastAsia="Times New Roman"/>
                <w:sz w:val="18"/>
              </w:rPr>
              <w:t>投标文件载明的投标范围是否小于招标文件规定的招标范围</w:t>
            </w:r>
          </w:p>
        </w:tc>
        <w:tc>
          <w:tcPr>
            <w:tcW w:w="540" w:type="dxa"/>
            <w:vAlign w:val="center"/>
          </w:tcPr>
          <w:p>
            <w:pPr>
              <w:kinsoku w:val="0"/>
              <w:jc w:val="center"/>
              <w:rPr>
                <w:rFonts w:ascii="宋体" w:hAnsi="宋体" w:eastAsia="Times New Roman"/>
                <w:sz w:val="18"/>
              </w:rPr>
            </w:pPr>
          </w:p>
        </w:tc>
        <w:tc>
          <w:tcPr>
            <w:tcW w:w="540" w:type="dxa"/>
            <w:vAlign w:val="center"/>
          </w:tcPr>
          <w:p>
            <w:pPr>
              <w:kinsoku w:val="0"/>
              <w:jc w:val="center"/>
              <w:rPr>
                <w:rFonts w:ascii="宋体" w:hAnsi="宋体" w:eastAsia="Times New Roman"/>
                <w:sz w:val="18"/>
              </w:rPr>
            </w:pPr>
          </w:p>
        </w:tc>
        <w:tc>
          <w:tcPr>
            <w:tcW w:w="540" w:type="dxa"/>
            <w:vAlign w:val="center"/>
          </w:tcPr>
          <w:p>
            <w:pPr>
              <w:kinsoku w:val="0"/>
              <w:jc w:val="center"/>
              <w:rPr>
                <w:rFonts w:ascii="宋体" w:hAnsi="宋体" w:eastAsia="Times New Roman"/>
                <w:sz w:val="18"/>
              </w:rPr>
            </w:pPr>
          </w:p>
        </w:tc>
        <w:tc>
          <w:tcPr>
            <w:tcW w:w="540" w:type="dxa"/>
            <w:vAlign w:val="center"/>
          </w:tcPr>
          <w:p>
            <w:pPr>
              <w:kinsoku w:val="0"/>
              <w:jc w:val="center"/>
              <w:rPr>
                <w:rFonts w:ascii="宋体" w:hAnsi="宋体" w:eastAsia="Times New Roman"/>
                <w:sz w:val="18"/>
              </w:rPr>
            </w:pPr>
          </w:p>
        </w:tc>
        <w:tc>
          <w:tcPr>
            <w:tcW w:w="540" w:type="dxa"/>
            <w:vAlign w:val="center"/>
          </w:tcPr>
          <w:p>
            <w:pPr>
              <w:kinsoku w:val="0"/>
              <w:jc w:val="center"/>
              <w:rPr>
                <w:rFonts w:ascii="宋体" w:hAnsi="宋体" w:eastAsia="Times New Roman"/>
                <w:sz w:val="18"/>
              </w:rPr>
            </w:pPr>
          </w:p>
        </w:tc>
        <w:tc>
          <w:tcPr>
            <w:tcW w:w="540" w:type="dxa"/>
            <w:vAlign w:val="center"/>
          </w:tcPr>
          <w:p>
            <w:pPr>
              <w:kinsoku w:val="0"/>
              <w:jc w:val="center"/>
              <w:rPr>
                <w:rFonts w:ascii="宋体" w:hAnsi="宋体" w:eastAsia="Times New Roman"/>
                <w:sz w:val="18"/>
              </w:rPr>
            </w:pPr>
          </w:p>
        </w:tc>
        <w:tc>
          <w:tcPr>
            <w:tcW w:w="540" w:type="dxa"/>
            <w:vAlign w:val="center"/>
          </w:tcPr>
          <w:p>
            <w:pPr>
              <w:kinsoku w:val="0"/>
              <w:jc w:val="center"/>
              <w:rPr>
                <w:rFonts w:ascii="宋体" w:hAnsi="宋体" w:eastAsia="Times New Roman"/>
                <w:sz w:val="18"/>
              </w:rPr>
            </w:pPr>
          </w:p>
        </w:tc>
        <w:tc>
          <w:tcPr>
            <w:tcW w:w="540" w:type="dxa"/>
            <w:vAlign w:val="center"/>
          </w:tcPr>
          <w:p>
            <w:pPr>
              <w:kinsoku w:val="0"/>
              <w:jc w:val="center"/>
              <w:rPr>
                <w:rFonts w:ascii="宋体" w:hAnsi="宋体" w:eastAsia="Times New Roman"/>
                <w:sz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19" w:hRule="exact"/>
          <w:jc w:val="center"/>
        </w:trPr>
        <w:tc>
          <w:tcPr>
            <w:tcW w:w="602" w:type="dxa"/>
            <w:vAlign w:val="center"/>
          </w:tcPr>
          <w:p>
            <w:pPr>
              <w:kinsoku w:val="0"/>
              <w:jc w:val="center"/>
              <w:rPr>
                <w:rFonts w:ascii="宋体" w:hAnsi="宋体" w:eastAsia="Times New Roman"/>
                <w:sz w:val="18"/>
              </w:rPr>
            </w:pPr>
            <w:r>
              <w:rPr>
                <w:rFonts w:hint="eastAsia" w:ascii="宋体" w:hAnsi="宋体" w:eastAsia="Times New Roman"/>
                <w:sz w:val="18"/>
              </w:rPr>
              <w:t>2</w:t>
            </w:r>
          </w:p>
        </w:tc>
        <w:tc>
          <w:tcPr>
            <w:tcW w:w="1080" w:type="dxa"/>
            <w:vAlign w:val="center"/>
          </w:tcPr>
          <w:p>
            <w:pPr>
              <w:kinsoku w:val="0"/>
              <w:jc w:val="center"/>
              <w:rPr>
                <w:rFonts w:ascii="宋体" w:hAnsi="宋体" w:eastAsia="Times New Roman"/>
                <w:sz w:val="18"/>
              </w:rPr>
            </w:pPr>
            <w:r>
              <w:rPr>
                <w:rFonts w:hint="eastAsia" w:ascii="宋体" w:hAnsi="宋体" w:eastAsia="Times New Roman"/>
                <w:sz w:val="18"/>
              </w:rPr>
              <w:t>工期</w:t>
            </w:r>
          </w:p>
        </w:tc>
        <w:tc>
          <w:tcPr>
            <w:tcW w:w="3419" w:type="dxa"/>
            <w:vAlign w:val="center"/>
          </w:tcPr>
          <w:p>
            <w:pPr>
              <w:kinsoku w:val="0"/>
              <w:snapToGrid w:val="0"/>
              <w:rPr>
                <w:rFonts w:ascii="宋体" w:hAnsi="宋体" w:eastAsia="Times New Roman"/>
                <w:sz w:val="18"/>
                <w:szCs w:val="21"/>
              </w:rPr>
            </w:pPr>
            <w:r>
              <w:rPr>
                <w:rFonts w:hint="eastAsia" w:ascii="宋体" w:hAnsi="宋体" w:eastAsia="Times New Roman"/>
                <w:sz w:val="18"/>
                <w:szCs w:val="21"/>
              </w:rPr>
              <w:t>投标文件载明的工期超过招标文件规定是否提供正当理由说明</w:t>
            </w:r>
          </w:p>
        </w:tc>
        <w:tc>
          <w:tcPr>
            <w:tcW w:w="540" w:type="dxa"/>
            <w:vAlign w:val="center"/>
          </w:tcPr>
          <w:p>
            <w:pPr>
              <w:kinsoku w:val="0"/>
              <w:jc w:val="center"/>
              <w:rPr>
                <w:rFonts w:ascii="宋体" w:hAnsi="宋体" w:eastAsia="Times New Roman"/>
                <w:sz w:val="18"/>
              </w:rPr>
            </w:pPr>
          </w:p>
        </w:tc>
        <w:tc>
          <w:tcPr>
            <w:tcW w:w="540" w:type="dxa"/>
            <w:vAlign w:val="center"/>
          </w:tcPr>
          <w:p>
            <w:pPr>
              <w:kinsoku w:val="0"/>
              <w:jc w:val="center"/>
              <w:rPr>
                <w:rFonts w:ascii="宋体" w:hAnsi="宋体" w:eastAsia="Times New Roman"/>
                <w:sz w:val="18"/>
              </w:rPr>
            </w:pPr>
          </w:p>
        </w:tc>
        <w:tc>
          <w:tcPr>
            <w:tcW w:w="540" w:type="dxa"/>
            <w:vAlign w:val="center"/>
          </w:tcPr>
          <w:p>
            <w:pPr>
              <w:kinsoku w:val="0"/>
              <w:jc w:val="center"/>
              <w:rPr>
                <w:rFonts w:ascii="宋体" w:hAnsi="宋体" w:eastAsia="Times New Roman"/>
                <w:sz w:val="18"/>
              </w:rPr>
            </w:pPr>
          </w:p>
        </w:tc>
        <w:tc>
          <w:tcPr>
            <w:tcW w:w="540" w:type="dxa"/>
            <w:vAlign w:val="center"/>
          </w:tcPr>
          <w:p>
            <w:pPr>
              <w:kinsoku w:val="0"/>
              <w:jc w:val="center"/>
              <w:rPr>
                <w:rFonts w:ascii="宋体" w:hAnsi="宋体" w:eastAsia="Times New Roman"/>
                <w:sz w:val="18"/>
              </w:rPr>
            </w:pPr>
          </w:p>
        </w:tc>
        <w:tc>
          <w:tcPr>
            <w:tcW w:w="540" w:type="dxa"/>
            <w:vAlign w:val="center"/>
          </w:tcPr>
          <w:p>
            <w:pPr>
              <w:kinsoku w:val="0"/>
              <w:jc w:val="center"/>
              <w:rPr>
                <w:rFonts w:ascii="宋体" w:hAnsi="宋体" w:eastAsia="Times New Roman"/>
                <w:sz w:val="18"/>
              </w:rPr>
            </w:pPr>
          </w:p>
        </w:tc>
        <w:tc>
          <w:tcPr>
            <w:tcW w:w="540" w:type="dxa"/>
            <w:vAlign w:val="center"/>
          </w:tcPr>
          <w:p>
            <w:pPr>
              <w:kinsoku w:val="0"/>
              <w:jc w:val="center"/>
              <w:rPr>
                <w:rFonts w:ascii="宋体" w:hAnsi="宋体" w:eastAsia="Times New Roman"/>
                <w:sz w:val="18"/>
              </w:rPr>
            </w:pPr>
          </w:p>
        </w:tc>
        <w:tc>
          <w:tcPr>
            <w:tcW w:w="540" w:type="dxa"/>
            <w:vAlign w:val="center"/>
          </w:tcPr>
          <w:p>
            <w:pPr>
              <w:kinsoku w:val="0"/>
              <w:jc w:val="center"/>
              <w:rPr>
                <w:rFonts w:ascii="宋体" w:hAnsi="宋体" w:eastAsia="Times New Roman"/>
                <w:sz w:val="18"/>
              </w:rPr>
            </w:pPr>
          </w:p>
        </w:tc>
        <w:tc>
          <w:tcPr>
            <w:tcW w:w="540" w:type="dxa"/>
            <w:vAlign w:val="center"/>
          </w:tcPr>
          <w:p>
            <w:pPr>
              <w:kinsoku w:val="0"/>
              <w:jc w:val="center"/>
              <w:rPr>
                <w:rFonts w:ascii="宋体" w:hAnsi="宋体" w:eastAsia="Times New Roman"/>
                <w:sz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74" w:hRule="exact"/>
          <w:jc w:val="center"/>
        </w:trPr>
        <w:tc>
          <w:tcPr>
            <w:tcW w:w="602" w:type="dxa"/>
            <w:vAlign w:val="center"/>
          </w:tcPr>
          <w:p>
            <w:pPr>
              <w:kinsoku w:val="0"/>
              <w:jc w:val="center"/>
              <w:rPr>
                <w:rFonts w:ascii="宋体" w:hAnsi="宋体" w:eastAsia="Times New Roman"/>
                <w:sz w:val="18"/>
              </w:rPr>
            </w:pPr>
            <w:r>
              <w:rPr>
                <w:rFonts w:hint="eastAsia" w:ascii="宋体" w:hAnsi="宋体" w:eastAsia="Times New Roman"/>
                <w:sz w:val="18"/>
              </w:rPr>
              <w:t>3</w:t>
            </w:r>
          </w:p>
        </w:tc>
        <w:tc>
          <w:tcPr>
            <w:tcW w:w="1080" w:type="dxa"/>
            <w:vAlign w:val="center"/>
          </w:tcPr>
          <w:p>
            <w:pPr>
              <w:kinsoku w:val="0"/>
              <w:jc w:val="center"/>
              <w:rPr>
                <w:rFonts w:ascii="宋体" w:hAnsi="宋体" w:eastAsia="Times New Roman"/>
                <w:sz w:val="18"/>
              </w:rPr>
            </w:pPr>
            <w:r>
              <w:rPr>
                <w:rFonts w:hint="eastAsia" w:ascii="宋体" w:hAnsi="宋体" w:eastAsia="Times New Roman"/>
                <w:sz w:val="18"/>
              </w:rPr>
              <w:t>工程质量</w:t>
            </w:r>
          </w:p>
        </w:tc>
        <w:tc>
          <w:tcPr>
            <w:tcW w:w="3419" w:type="dxa"/>
            <w:vAlign w:val="center"/>
          </w:tcPr>
          <w:p>
            <w:pPr>
              <w:kinsoku w:val="0"/>
              <w:snapToGrid w:val="0"/>
              <w:rPr>
                <w:rFonts w:ascii="宋体" w:hAnsi="宋体" w:eastAsia="Times New Roman"/>
                <w:sz w:val="18"/>
                <w:szCs w:val="21"/>
              </w:rPr>
            </w:pPr>
            <w:r>
              <w:rPr>
                <w:rFonts w:hint="eastAsia" w:ascii="宋体" w:hAnsi="宋体" w:eastAsia="Times New Roman"/>
                <w:sz w:val="18"/>
                <w:szCs w:val="21"/>
              </w:rPr>
              <w:t>投标文件载明的质量标准是否低于招标文件规定</w:t>
            </w:r>
          </w:p>
        </w:tc>
        <w:tc>
          <w:tcPr>
            <w:tcW w:w="540" w:type="dxa"/>
            <w:vAlign w:val="center"/>
          </w:tcPr>
          <w:p>
            <w:pPr>
              <w:kinsoku w:val="0"/>
              <w:jc w:val="center"/>
              <w:rPr>
                <w:rFonts w:ascii="宋体" w:hAnsi="宋体" w:eastAsia="Times New Roman"/>
                <w:sz w:val="18"/>
              </w:rPr>
            </w:pPr>
          </w:p>
        </w:tc>
        <w:tc>
          <w:tcPr>
            <w:tcW w:w="540" w:type="dxa"/>
            <w:vAlign w:val="center"/>
          </w:tcPr>
          <w:p>
            <w:pPr>
              <w:kinsoku w:val="0"/>
              <w:jc w:val="center"/>
              <w:rPr>
                <w:rFonts w:ascii="宋体" w:hAnsi="宋体" w:eastAsia="Times New Roman"/>
                <w:sz w:val="18"/>
              </w:rPr>
            </w:pPr>
          </w:p>
        </w:tc>
        <w:tc>
          <w:tcPr>
            <w:tcW w:w="540" w:type="dxa"/>
            <w:vAlign w:val="center"/>
          </w:tcPr>
          <w:p>
            <w:pPr>
              <w:kinsoku w:val="0"/>
              <w:jc w:val="center"/>
              <w:rPr>
                <w:rFonts w:ascii="宋体" w:hAnsi="宋体" w:eastAsia="Times New Roman"/>
                <w:sz w:val="18"/>
              </w:rPr>
            </w:pPr>
          </w:p>
        </w:tc>
        <w:tc>
          <w:tcPr>
            <w:tcW w:w="540" w:type="dxa"/>
            <w:vAlign w:val="center"/>
          </w:tcPr>
          <w:p>
            <w:pPr>
              <w:kinsoku w:val="0"/>
              <w:jc w:val="center"/>
              <w:rPr>
                <w:rFonts w:ascii="宋体" w:hAnsi="宋体" w:eastAsia="Times New Roman"/>
                <w:sz w:val="18"/>
              </w:rPr>
            </w:pPr>
          </w:p>
        </w:tc>
        <w:tc>
          <w:tcPr>
            <w:tcW w:w="540" w:type="dxa"/>
            <w:vAlign w:val="center"/>
          </w:tcPr>
          <w:p>
            <w:pPr>
              <w:kinsoku w:val="0"/>
              <w:jc w:val="center"/>
              <w:rPr>
                <w:rFonts w:ascii="宋体" w:hAnsi="宋体" w:eastAsia="Times New Roman"/>
                <w:sz w:val="18"/>
              </w:rPr>
            </w:pPr>
          </w:p>
        </w:tc>
        <w:tc>
          <w:tcPr>
            <w:tcW w:w="540" w:type="dxa"/>
            <w:vAlign w:val="center"/>
          </w:tcPr>
          <w:p>
            <w:pPr>
              <w:kinsoku w:val="0"/>
              <w:jc w:val="center"/>
              <w:rPr>
                <w:rFonts w:ascii="宋体" w:hAnsi="宋体" w:eastAsia="Times New Roman"/>
                <w:sz w:val="18"/>
              </w:rPr>
            </w:pPr>
          </w:p>
        </w:tc>
        <w:tc>
          <w:tcPr>
            <w:tcW w:w="540" w:type="dxa"/>
            <w:vAlign w:val="center"/>
          </w:tcPr>
          <w:p>
            <w:pPr>
              <w:kinsoku w:val="0"/>
              <w:jc w:val="center"/>
              <w:rPr>
                <w:rFonts w:ascii="宋体" w:hAnsi="宋体" w:eastAsia="Times New Roman"/>
                <w:sz w:val="18"/>
              </w:rPr>
            </w:pPr>
          </w:p>
        </w:tc>
        <w:tc>
          <w:tcPr>
            <w:tcW w:w="540" w:type="dxa"/>
            <w:vAlign w:val="center"/>
          </w:tcPr>
          <w:p>
            <w:pPr>
              <w:kinsoku w:val="0"/>
              <w:jc w:val="center"/>
              <w:rPr>
                <w:rFonts w:ascii="宋体" w:hAnsi="宋体" w:eastAsia="Times New Roman"/>
                <w:sz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18" w:hRule="exact"/>
          <w:jc w:val="center"/>
        </w:trPr>
        <w:tc>
          <w:tcPr>
            <w:tcW w:w="602" w:type="dxa"/>
            <w:vAlign w:val="center"/>
          </w:tcPr>
          <w:p>
            <w:pPr>
              <w:kinsoku w:val="0"/>
              <w:jc w:val="center"/>
              <w:rPr>
                <w:rFonts w:ascii="宋体" w:hAnsi="宋体" w:eastAsia="Times New Roman"/>
                <w:sz w:val="18"/>
              </w:rPr>
            </w:pPr>
            <w:r>
              <w:rPr>
                <w:rFonts w:hint="eastAsia" w:ascii="宋体" w:hAnsi="宋体" w:eastAsia="Times New Roman"/>
                <w:sz w:val="18"/>
              </w:rPr>
              <w:t>4</w:t>
            </w:r>
          </w:p>
        </w:tc>
        <w:tc>
          <w:tcPr>
            <w:tcW w:w="1080" w:type="dxa"/>
            <w:vAlign w:val="center"/>
          </w:tcPr>
          <w:p>
            <w:pPr>
              <w:kinsoku w:val="0"/>
              <w:jc w:val="center"/>
              <w:rPr>
                <w:rFonts w:ascii="宋体" w:hAnsi="宋体" w:eastAsia="Times New Roman"/>
                <w:sz w:val="18"/>
                <w:szCs w:val="21"/>
              </w:rPr>
            </w:pPr>
            <w:r>
              <w:rPr>
                <w:rFonts w:hint="eastAsia" w:ascii="宋体" w:hAnsi="宋体" w:eastAsia="Times New Roman"/>
                <w:sz w:val="18"/>
                <w:szCs w:val="21"/>
              </w:rPr>
              <w:t>投标</w:t>
            </w:r>
          </w:p>
          <w:p>
            <w:pPr>
              <w:kinsoku w:val="0"/>
              <w:jc w:val="center"/>
              <w:rPr>
                <w:rFonts w:ascii="宋体" w:hAnsi="宋体" w:eastAsia="Times New Roman"/>
                <w:sz w:val="18"/>
                <w:szCs w:val="21"/>
              </w:rPr>
            </w:pPr>
            <w:r>
              <w:rPr>
                <w:rFonts w:hint="eastAsia" w:ascii="宋体" w:hAnsi="宋体" w:eastAsia="Times New Roman"/>
                <w:sz w:val="18"/>
                <w:szCs w:val="21"/>
              </w:rPr>
              <w:t>有效期</w:t>
            </w:r>
          </w:p>
        </w:tc>
        <w:tc>
          <w:tcPr>
            <w:tcW w:w="3419" w:type="dxa"/>
            <w:vAlign w:val="center"/>
          </w:tcPr>
          <w:p>
            <w:pPr>
              <w:kinsoku w:val="0"/>
              <w:rPr>
                <w:rFonts w:ascii="宋体" w:hAnsi="宋体" w:eastAsia="Times New Roman"/>
                <w:sz w:val="18"/>
                <w:szCs w:val="21"/>
              </w:rPr>
            </w:pPr>
            <w:r>
              <w:rPr>
                <w:rFonts w:hint="eastAsia" w:ascii="宋体" w:hAnsi="宋体" w:eastAsia="Times New Roman"/>
                <w:sz w:val="18"/>
                <w:szCs w:val="21"/>
              </w:rPr>
              <w:t>投标有效期是否短于招标文件规定</w:t>
            </w:r>
          </w:p>
        </w:tc>
        <w:tc>
          <w:tcPr>
            <w:tcW w:w="540" w:type="dxa"/>
            <w:vAlign w:val="center"/>
          </w:tcPr>
          <w:p>
            <w:pPr>
              <w:kinsoku w:val="0"/>
              <w:jc w:val="center"/>
              <w:rPr>
                <w:rFonts w:ascii="宋体" w:hAnsi="宋体" w:eastAsia="Times New Roman"/>
                <w:sz w:val="18"/>
              </w:rPr>
            </w:pPr>
          </w:p>
        </w:tc>
        <w:tc>
          <w:tcPr>
            <w:tcW w:w="540" w:type="dxa"/>
            <w:vAlign w:val="center"/>
          </w:tcPr>
          <w:p>
            <w:pPr>
              <w:kinsoku w:val="0"/>
              <w:jc w:val="center"/>
              <w:rPr>
                <w:rFonts w:ascii="宋体" w:hAnsi="宋体" w:eastAsia="Times New Roman"/>
                <w:sz w:val="18"/>
              </w:rPr>
            </w:pPr>
          </w:p>
        </w:tc>
        <w:tc>
          <w:tcPr>
            <w:tcW w:w="540" w:type="dxa"/>
            <w:vAlign w:val="center"/>
          </w:tcPr>
          <w:p>
            <w:pPr>
              <w:kinsoku w:val="0"/>
              <w:jc w:val="center"/>
              <w:rPr>
                <w:rFonts w:ascii="宋体" w:hAnsi="宋体" w:eastAsia="Times New Roman"/>
                <w:sz w:val="18"/>
              </w:rPr>
            </w:pPr>
          </w:p>
        </w:tc>
        <w:tc>
          <w:tcPr>
            <w:tcW w:w="540" w:type="dxa"/>
            <w:vAlign w:val="center"/>
          </w:tcPr>
          <w:p>
            <w:pPr>
              <w:kinsoku w:val="0"/>
              <w:jc w:val="center"/>
              <w:rPr>
                <w:rFonts w:ascii="宋体" w:hAnsi="宋体" w:eastAsia="Times New Roman"/>
                <w:sz w:val="18"/>
              </w:rPr>
            </w:pPr>
          </w:p>
        </w:tc>
        <w:tc>
          <w:tcPr>
            <w:tcW w:w="540" w:type="dxa"/>
            <w:vAlign w:val="center"/>
          </w:tcPr>
          <w:p>
            <w:pPr>
              <w:kinsoku w:val="0"/>
              <w:jc w:val="center"/>
              <w:rPr>
                <w:rFonts w:ascii="宋体" w:hAnsi="宋体" w:eastAsia="Times New Roman"/>
                <w:sz w:val="18"/>
              </w:rPr>
            </w:pPr>
          </w:p>
        </w:tc>
        <w:tc>
          <w:tcPr>
            <w:tcW w:w="540" w:type="dxa"/>
            <w:vAlign w:val="center"/>
          </w:tcPr>
          <w:p>
            <w:pPr>
              <w:kinsoku w:val="0"/>
              <w:jc w:val="center"/>
              <w:rPr>
                <w:rFonts w:ascii="宋体" w:hAnsi="宋体" w:eastAsia="Times New Roman"/>
                <w:sz w:val="18"/>
              </w:rPr>
            </w:pPr>
          </w:p>
        </w:tc>
        <w:tc>
          <w:tcPr>
            <w:tcW w:w="540" w:type="dxa"/>
            <w:vAlign w:val="center"/>
          </w:tcPr>
          <w:p>
            <w:pPr>
              <w:kinsoku w:val="0"/>
              <w:jc w:val="center"/>
              <w:rPr>
                <w:rFonts w:ascii="宋体" w:hAnsi="宋体" w:eastAsia="Times New Roman"/>
                <w:sz w:val="18"/>
              </w:rPr>
            </w:pPr>
          </w:p>
        </w:tc>
        <w:tc>
          <w:tcPr>
            <w:tcW w:w="540" w:type="dxa"/>
            <w:vAlign w:val="center"/>
          </w:tcPr>
          <w:p>
            <w:pPr>
              <w:kinsoku w:val="0"/>
              <w:jc w:val="center"/>
              <w:rPr>
                <w:rFonts w:ascii="宋体" w:hAnsi="宋体" w:eastAsia="Times New Roman"/>
                <w:sz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90" w:hRule="exact"/>
          <w:jc w:val="center"/>
        </w:trPr>
        <w:tc>
          <w:tcPr>
            <w:tcW w:w="602" w:type="dxa"/>
            <w:vAlign w:val="center"/>
          </w:tcPr>
          <w:p>
            <w:pPr>
              <w:kinsoku w:val="0"/>
              <w:jc w:val="center"/>
              <w:rPr>
                <w:rFonts w:ascii="宋体" w:hAnsi="宋体" w:eastAsia="Times New Roman"/>
                <w:sz w:val="18"/>
              </w:rPr>
            </w:pPr>
            <w:r>
              <w:rPr>
                <w:rFonts w:hint="eastAsia" w:ascii="宋体" w:hAnsi="宋体" w:eastAsia="Times New Roman"/>
                <w:sz w:val="18"/>
              </w:rPr>
              <w:t>5</w:t>
            </w:r>
          </w:p>
        </w:tc>
        <w:tc>
          <w:tcPr>
            <w:tcW w:w="1080" w:type="dxa"/>
            <w:vAlign w:val="center"/>
          </w:tcPr>
          <w:p>
            <w:pPr>
              <w:kinsoku w:val="0"/>
              <w:jc w:val="center"/>
              <w:rPr>
                <w:rFonts w:ascii="宋体" w:hAnsi="宋体" w:eastAsia="Times New Roman"/>
                <w:sz w:val="18"/>
              </w:rPr>
            </w:pPr>
            <w:r>
              <w:rPr>
                <w:rFonts w:hint="eastAsia" w:ascii="宋体" w:hAnsi="宋体" w:eastAsia="Times New Roman"/>
                <w:sz w:val="18"/>
              </w:rPr>
              <w:t>权利义务</w:t>
            </w:r>
          </w:p>
        </w:tc>
        <w:tc>
          <w:tcPr>
            <w:tcW w:w="3419" w:type="dxa"/>
            <w:vAlign w:val="center"/>
          </w:tcPr>
          <w:p>
            <w:pPr>
              <w:kinsoku w:val="0"/>
              <w:jc w:val="left"/>
              <w:rPr>
                <w:rFonts w:ascii="宋体" w:hAnsi="宋体" w:eastAsia="Times New Roman"/>
                <w:sz w:val="18"/>
              </w:rPr>
            </w:pPr>
            <w:r>
              <w:rPr>
                <w:rFonts w:hint="eastAsia" w:ascii="宋体" w:hAnsi="宋体" w:eastAsia="Times New Roman"/>
                <w:sz w:val="18"/>
              </w:rPr>
              <w:t>投标函附录中的相关承诺是否符合或优于第四章“合同条款及格式”的相关规定</w:t>
            </w:r>
          </w:p>
        </w:tc>
        <w:tc>
          <w:tcPr>
            <w:tcW w:w="540" w:type="dxa"/>
            <w:vAlign w:val="center"/>
          </w:tcPr>
          <w:p>
            <w:pPr>
              <w:kinsoku w:val="0"/>
              <w:jc w:val="center"/>
              <w:rPr>
                <w:rFonts w:ascii="宋体" w:hAnsi="宋体" w:eastAsia="Times New Roman"/>
                <w:sz w:val="18"/>
              </w:rPr>
            </w:pPr>
          </w:p>
        </w:tc>
        <w:tc>
          <w:tcPr>
            <w:tcW w:w="540" w:type="dxa"/>
            <w:vAlign w:val="center"/>
          </w:tcPr>
          <w:p>
            <w:pPr>
              <w:kinsoku w:val="0"/>
              <w:jc w:val="center"/>
              <w:rPr>
                <w:rFonts w:ascii="宋体" w:hAnsi="宋体" w:eastAsia="Times New Roman"/>
                <w:sz w:val="18"/>
              </w:rPr>
            </w:pPr>
          </w:p>
        </w:tc>
        <w:tc>
          <w:tcPr>
            <w:tcW w:w="540" w:type="dxa"/>
            <w:vAlign w:val="center"/>
          </w:tcPr>
          <w:p>
            <w:pPr>
              <w:kinsoku w:val="0"/>
              <w:jc w:val="center"/>
              <w:rPr>
                <w:rFonts w:ascii="宋体" w:hAnsi="宋体" w:eastAsia="Times New Roman"/>
                <w:sz w:val="18"/>
              </w:rPr>
            </w:pPr>
          </w:p>
        </w:tc>
        <w:tc>
          <w:tcPr>
            <w:tcW w:w="540" w:type="dxa"/>
            <w:vAlign w:val="center"/>
          </w:tcPr>
          <w:p>
            <w:pPr>
              <w:kinsoku w:val="0"/>
              <w:jc w:val="center"/>
              <w:rPr>
                <w:rFonts w:ascii="宋体" w:hAnsi="宋体" w:eastAsia="Times New Roman"/>
                <w:sz w:val="18"/>
              </w:rPr>
            </w:pPr>
          </w:p>
        </w:tc>
        <w:tc>
          <w:tcPr>
            <w:tcW w:w="540" w:type="dxa"/>
            <w:vAlign w:val="center"/>
          </w:tcPr>
          <w:p>
            <w:pPr>
              <w:kinsoku w:val="0"/>
              <w:jc w:val="center"/>
              <w:rPr>
                <w:rFonts w:ascii="宋体" w:hAnsi="宋体" w:eastAsia="Times New Roman"/>
                <w:sz w:val="18"/>
              </w:rPr>
            </w:pPr>
          </w:p>
        </w:tc>
        <w:tc>
          <w:tcPr>
            <w:tcW w:w="540" w:type="dxa"/>
            <w:vAlign w:val="center"/>
          </w:tcPr>
          <w:p>
            <w:pPr>
              <w:kinsoku w:val="0"/>
              <w:jc w:val="center"/>
              <w:rPr>
                <w:rFonts w:ascii="宋体" w:hAnsi="宋体" w:eastAsia="Times New Roman"/>
                <w:sz w:val="18"/>
              </w:rPr>
            </w:pPr>
          </w:p>
        </w:tc>
        <w:tc>
          <w:tcPr>
            <w:tcW w:w="540" w:type="dxa"/>
            <w:vAlign w:val="center"/>
          </w:tcPr>
          <w:p>
            <w:pPr>
              <w:kinsoku w:val="0"/>
              <w:jc w:val="center"/>
              <w:rPr>
                <w:rFonts w:ascii="宋体" w:hAnsi="宋体" w:eastAsia="Times New Roman"/>
                <w:sz w:val="18"/>
              </w:rPr>
            </w:pPr>
          </w:p>
        </w:tc>
        <w:tc>
          <w:tcPr>
            <w:tcW w:w="540" w:type="dxa"/>
            <w:vAlign w:val="center"/>
          </w:tcPr>
          <w:p>
            <w:pPr>
              <w:kinsoku w:val="0"/>
              <w:jc w:val="center"/>
              <w:rPr>
                <w:rFonts w:ascii="宋体" w:hAnsi="宋体" w:eastAsia="Times New Roman"/>
                <w:sz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07" w:hRule="exact"/>
          <w:jc w:val="center"/>
        </w:trPr>
        <w:tc>
          <w:tcPr>
            <w:tcW w:w="602" w:type="dxa"/>
            <w:vAlign w:val="center"/>
          </w:tcPr>
          <w:p>
            <w:pPr>
              <w:kinsoku w:val="0"/>
              <w:jc w:val="center"/>
              <w:rPr>
                <w:rFonts w:ascii="宋体" w:hAnsi="宋体" w:eastAsia="Times New Roman"/>
                <w:sz w:val="18"/>
              </w:rPr>
            </w:pPr>
            <w:r>
              <w:rPr>
                <w:rFonts w:hint="eastAsia" w:ascii="宋体" w:hAnsi="宋体" w:eastAsia="Times New Roman"/>
                <w:sz w:val="18"/>
              </w:rPr>
              <w:t>6</w:t>
            </w:r>
          </w:p>
        </w:tc>
        <w:tc>
          <w:tcPr>
            <w:tcW w:w="1080" w:type="dxa"/>
            <w:vAlign w:val="center"/>
          </w:tcPr>
          <w:p>
            <w:pPr>
              <w:kinsoku w:val="0"/>
              <w:jc w:val="center"/>
              <w:rPr>
                <w:rFonts w:ascii="宋体" w:hAnsi="宋体" w:eastAsia="Times New Roman"/>
                <w:sz w:val="18"/>
              </w:rPr>
            </w:pPr>
            <w:r>
              <w:rPr>
                <w:rFonts w:hint="eastAsia" w:ascii="宋体" w:hAnsi="宋体" w:eastAsia="Times New Roman"/>
                <w:sz w:val="18"/>
              </w:rPr>
              <w:t>已标价工程量清单</w:t>
            </w:r>
          </w:p>
        </w:tc>
        <w:tc>
          <w:tcPr>
            <w:tcW w:w="3419" w:type="dxa"/>
            <w:vAlign w:val="center"/>
          </w:tcPr>
          <w:p>
            <w:pPr>
              <w:kinsoku w:val="0"/>
              <w:jc w:val="left"/>
              <w:rPr>
                <w:rFonts w:ascii="宋体" w:hAnsi="宋体" w:eastAsia="Times New Roman"/>
                <w:sz w:val="18"/>
              </w:rPr>
            </w:pPr>
            <w:r>
              <w:rPr>
                <w:rFonts w:hint="eastAsia" w:ascii="宋体" w:hAnsi="宋体" w:eastAsia="Times New Roman"/>
                <w:sz w:val="18"/>
              </w:rPr>
              <w:t>是否符合本章前附表第2.1.4项“已标价工程量清单”中的规定</w:t>
            </w:r>
          </w:p>
        </w:tc>
        <w:tc>
          <w:tcPr>
            <w:tcW w:w="540" w:type="dxa"/>
            <w:vAlign w:val="center"/>
          </w:tcPr>
          <w:p>
            <w:pPr>
              <w:kinsoku w:val="0"/>
              <w:jc w:val="center"/>
              <w:rPr>
                <w:rFonts w:ascii="宋体" w:hAnsi="宋体" w:eastAsia="Times New Roman"/>
                <w:sz w:val="18"/>
              </w:rPr>
            </w:pPr>
          </w:p>
        </w:tc>
        <w:tc>
          <w:tcPr>
            <w:tcW w:w="540" w:type="dxa"/>
            <w:vAlign w:val="center"/>
          </w:tcPr>
          <w:p>
            <w:pPr>
              <w:kinsoku w:val="0"/>
              <w:jc w:val="center"/>
              <w:rPr>
                <w:rFonts w:ascii="宋体" w:hAnsi="宋体" w:eastAsia="Times New Roman"/>
                <w:sz w:val="18"/>
              </w:rPr>
            </w:pPr>
          </w:p>
        </w:tc>
        <w:tc>
          <w:tcPr>
            <w:tcW w:w="540" w:type="dxa"/>
            <w:vAlign w:val="center"/>
          </w:tcPr>
          <w:p>
            <w:pPr>
              <w:kinsoku w:val="0"/>
              <w:jc w:val="center"/>
              <w:rPr>
                <w:rFonts w:ascii="宋体" w:hAnsi="宋体" w:eastAsia="Times New Roman"/>
                <w:sz w:val="18"/>
              </w:rPr>
            </w:pPr>
          </w:p>
        </w:tc>
        <w:tc>
          <w:tcPr>
            <w:tcW w:w="540" w:type="dxa"/>
            <w:vAlign w:val="center"/>
          </w:tcPr>
          <w:p>
            <w:pPr>
              <w:kinsoku w:val="0"/>
              <w:jc w:val="center"/>
              <w:rPr>
                <w:rFonts w:ascii="宋体" w:hAnsi="宋体" w:eastAsia="Times New Roman"/>
                <w:sz w:val="18"/>
              </w:rPr>
            </w:pPr>
          </w:p>
        </w:tc>
        <w:tc>
          <w:tcPr>
            <w:tcW w:w="540" w:type="dxa"/>
            <w:vAlign w:val="center"/>
          </w:tcPr>
          <w:p>
            <w:pPr>
              <w:kinsoku w:val="0"/>
              <w:jc w:val="center"/>
              <w:rPr>
                <w:rFonts w:ascii="宋体" w:hAnsi="宋体" w:eastAsia="Times New Roman"/>
                <w:sz w:val="18"/>
              </w:rPr>
            </w:pPr>
          </w:p>
        </w:tc>
        <w:tc>
          <w:tcPr>
            <w:tcW w:w="540" w:type="dxa"/>
            <w:vAlign w:val="center"/>
          </w:tcPr>
          <w:p>
            <w:pPr>
              <w:kinsoku w:val="0"/>
              <w:jc w:val="center"/>
              <w:rPr>
                <w:rFonts w:ascii="宋体" w:hAnsi="宋体" w:eastAsia="Times New Roman"/>
                <w:sz w:val="18"/>
              </w:rPr>
            </w:pPr>
          </w:p>
        </w:tc>
        <w:tc>
          <w:tcPr>
            <w:tcW w:w="540" w:type="dxa"/>
            <w:vAlign w:val="center"/>
          </w:tcPr>
          <w:p>
            <w:pPr>
              <w:kinsoku w:val="0"/>
              <w:jc w:val="center"/>
              <w:rPr>
                <w:rFonts w:ascii="宋体" w:hAnsi="宋体" w:eastAsia="Times New Roman"/>
                <w:sz w:val="18"/>
              </w:rPr>
            </w:pPr>
          </w:p>
        </w:tc>
        <w:tc>
          <w:tcPr>
            <w:tcW w:w="540" w:type="dxa"/>
            <w:vAlign w:val="center"/>
          </w:tcPr>
          <w:p>
            <w:pPr>
              <w:kinsoku w:val="0"/>
              <w:jc w:val="center"/>
              <w:rPr>
                <w:rFonts w:ascii="宋体" w:hAnsi="宋体" w:eastAsia="Times New Roman"/>
                <w:sz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10" w:hRule="exact"/>
          <w:jc w:val="center"/>
        </w:trPr>
        <w:tc>
          <w:tcPr>
            <w:tcW w:w="602" w:type="dxa"/>
            <w:vAlign w:val="center"/>
          </w:tcPr>
          <w:p>
            <w:pPr>
              <w:kinsoku w:val="0"/>
              <w:jc w:val="center"/>
              <w:rPr>
                <w:rFonts w:ascii="宋体" w:hAnsi="宋体" w:eastAsia="Times New Roman"/>
                <w:sz w:val="18"/>
              </w:rPr>
            </w:pPr>
            <w:r>
              <w:rPr>
                <w:rFonts w:hint="eastAsia" w:ascii="宋体" w:hAnsi="宋体" w:eastAsia="Times New Roman"/>
                <w:sz w:val="18"/>
              </w:rPr>
              <w:t>7</w:t>
            </w:r>
          </w:p>
        </w:tc>
        <w:tc>
          <w:tcPr>
            <w:tcW w:w="1080" w:type="dxa"/>
            <w:vAlign w:val="center"/>
          </w:tcPr>
          <w:p>
            <w:pPr>
              <w:kinsoku w:val="0"/>
              <w:jc w:val="center"/>
              <w:rPr>
                <w:rFonts w:ascii="宋体" w:hAnsi="宋体" w:eastAsia="Times New Roman"/>
                <w:sz w:val="18"/>
              </w:rPr>
            </w:pPr>
            <w:r>
              <w:rPr>
                <w:rFonts w:hint="eastAsia" w:ascii="宋体" w:hAnsi="宋体" w:eastAsia="Times New Roman"/>
                <w:sz w:val="18"/>
              </w:rPr>
              <w:t>技术标准和要求</w:t>
            </w:r>
          </w:p>
        </w:tc>
        <w:tc>
          <w:tcPr>
            <w:tcW w:w="3419" w:type="dxa"/>
            <w:vAlign w:val="center"/>
          </w:tcPr>
          <w:p>
            <w:pPr>
              <w:kinsoku w:val="0"/>
              <w:jc w:val="left"/>
              <w:rPr>
                <w:rFonts w:ascii="宋体" w:hAnsi="宋体" w:eastAsia="Times New Roman"/>
                <w:sz w:val="18"/>
              </w:rPr>
            </w:pPr>
            <w:r>
              <w:rPr>
                <w:rFonts w:hint="eastAsia" w:ascii="宋体" w:hAnsi="宋体" w:eastAsia="Times New Roman"/>
                <w:sz w:val="18"/>
              </w:rPr>
              <w:t>是否符合第七章“技术标准和要求”规定，投标文件载明的保修承诺是否符合招标文件要求</w:t>
            </w:r>
          </w:p>
        </w:tc>
        <w:tc>
          <w:tcPr>
            <w:tcW w:w="540" w:type="dxa"/>
            <w:vAlign w:val="center"/>
          </w:tcPr>
          <w:p>
            <w:pPr>
              <w:kinsoku w:val="0"/>
              <w:jc w:val="center"/>
              <w:rPr>
                <w:rFonts w:ascii="宋体" w:hAnsi="宋体" w:eastAsia="Times New Roman"/>
                <w:sz w:val="18"/>
              </w:rPr>
            </w:pPr>
          </w:p>
        </w:tc>
        <w:tc>
          <w:tcPr>
            <w:tcW w:w="540" w:type="dxa"/>
            <w:vAlign w:val="center"/>
          </w:tcPr>
          <w:p>
            <w:pPr>
              <w:kinsoku w:val="0"/>
              <w:jc w:val="center"/>
              <w:rPr>
                <w:rFonts w:ascii="宋体" w:hAnsi="宋体" w:eastAsia="Times New Roman"/>
                <w:sz w:val="18"/>
              </w:rPr>
            </w:pPr>
          </w:p>
        </w:tc>
        <w:tc>
          <w:tcPr>
            <w:tcW w:w="540" w:type="dxa"/>
            <w:vAlign w:val="center"/>
          </w:tcPr>
          <w:p>
            <w:pPr>
              <w:kinsoku w:val="0"/>
              <w:jc w:val="center"/>
              <w:rPr>
                <w:rFonts w:ascii="宋体" w:hAnsi="宋体" w:eastAsia="Times New Roman"/>
                <w:sz w:val="18"/>
              </w:rPr>
            </w:pPr>
          </w:p>
        </w:tc>
        <w:tc>
          <w:tcPr>
            <w:tcW w:w="540" w:type="dxa"/>
            <w:vAlign w:val="center"/>
          </w:tcPr>
          <w:p>
            <w:pPr>
              <w:kinsoku w:val="0"/>
              <w:jc w:val="center"/>
              <w:rPr>
                <w:rFonts w:ascii="宋体" w:hAnsi="宋体" w:eastAsia="Times New Roman"/>
                <w:sz w:val="18"/>
              </w:rPr>
            </w:pPr>
          </w:p>
        </w:tc>
        <w:tc>
          <w:tcPr>
            <w:tcW w:w="540" w:type="dxa"/>
            <w:vAlign w:val="center"/>
          </w:tcPr>
          <w:p>
            <w:pPr>
              <w:kinsoku w:val="0"/>
              <w:jc w:val="center"/>
              <w:rPr>
                <w:rFonts w:ascii="宋体" w:hAnsi="宋体" w:eastAsia="Times New Roman"/>
                <w:sz w:val="18"/>
              </w:rPr>
            </w:pPr>
          </w:p>
        </w:tc>
        <w:tc>
          <w:tcPr>
            <w:tcW w:w="540" w:type="dxa"/>
            <w:vAlign w:val="center"/>
          </w:tcPr>
          <w:p>
            <w:pPr>
              <w:kinsoku w:val="0"/>
              <w:jc w:val="center"/>
              <w:rPr>
                <w:rFonts w:ascii="宋体" w:hAnsi="宋体" w:eastAsia="Times New Roman"/>
                <w:sz w:val="18"/>
              </w:rPr>
            </w:pPr>
          </w:p>
        </w:tc>
        <w:tc>
          <w:tcPr>
            <w:tcW w:w="540" w:type="dxa"/>
            <w:vAlign w:val="center"/>
          </w:tcPr>
          <w:p>
            <w:pPr>
              <w:kinsoku w:val="0"/>
              <w:jc w:val="center"/>
              <w:rPr>
                <w:rFonts w:ascii="宋体" w:hAnsi="宋体" w:eastAsia="Times New Roman"/>
                <w:sz w:val="18"/>
              </w:rPr>
            </w:pPr>
          </w:p>
        </w:tc>
        <w:tc>
          <w:tcPr>
            <w:tcW w:w="540" w:type="dxa"/>
            <w:vAlign w:val="center"/>
          </w:tcPr>
          <w:p>
            <w:pPr>
              <w:kinsoku w:val="0"/>
              <w:jc w:val="center"/>
              <w:rPr>
                <w:rFonts w:ascii="宋体" w:hAnsi="宋体" w:eastAsia="Times New Roman"/>
                <w:sz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02" w:hRule="exact"/>
          <w:jc w:val="center"/>
        </w:trPr>
        <w:tc>
          <w:tcPr>
            <w:tcW w:w="602" w:type="dxa"/>
            <w:vAlign w:val="center"/>
          </w:tcPr>
          <w:p>
            <w:pPr>
              <w:kinsoku w:val="0"/>
              <w:jc w:val="center"/>
              <w:rPr>
                <w:rFonts w:ascii="宋体" w:hAnsi="宋体" w:eastAsia="Times New Roman"/>
                <w:sz w:val="18"/>
              </w:rPr>
            </w:pPr>
          </w:p>
        </w:tc>
        <w:tc>
          <w:tcPr>
            <w:tcW w:w="1080" w:type="dxa"/>
            <w:vAlign w:val="center"/>
          </w:tcPr>
          <w:p>
            <w:pPr>
              <w:kinsoku w:val="0"/>
              <w:jc w:val="center"/>
              <w:rPr>
                <w:rFonts w:ascii="宋体" w:hAnsi="宋体" w:eastAsia="Times New Roman"/>
                <w:sz w:val="18"/>
              </w:rPr>
            </w:pPr>
            <w:r>
              <w:rPr>
                <w:rFonts w:hint="eastAsia" w:ascii="宋体" w:hAnsi="宋体" w:eastAsia="Times New Roman"/>
                <w:sz w:val="18"/>
              </w:rPr>
              <w:t>评审结论</w:t>
            </w:r>
          </w:p>
        </w:tc>
        <w:tc>
          <w:tcPr>
            <w:tcW w:w="3419" w:type="dxa"/>
            <w:vAlign w:val="center"/>
          </w:tcPr>
          <w:p>
            <w:pPr>
              <w:kinsoku w:val="0"/>
              <w:jc w:val="center"/>
              <w:rPr>
                <w:rFonts w:ascii="宋体" w:hAnsi="宋体" w:eastAsia="Times New Roman"/>
                <w:sz w:val="18"/>
              </w:rPr>
            </w:pPr>
            <w:r>
              <w:rPr>
                <w:rFonts w:hint="eastAsia" w:ascii="宋体" w:hAnsi="宋体" w:eastAsia="Times New Roman"/>
                <w:sz w:val="18"/>
              </w:rPr>
              <w:t>合格或不合格</w:t>
            </w:r>
          </w:p>
        </w:tc>
        <w:tc>
          <w:tcPr>
            <w:tcW w:w="540" w:type="dxa"/>
            <w:vAlign w:val="center"/>
          </w:tcPr>
          <w:p>
            <w:pPr>
              <w:kinsoku w:val="0"/>
              <w:jc w:val="center"/>
              <w:rPr>
                <w:rFonts w:ascii="宋体" w:hAnsi="宋体" w:eastAsia="Times New Roman"/>
                <w:sz w:val="18"/>
              </w:rPr>
            </w:pPr>
          </w:p>
        </w:tc>
        <w:tc>
          <w:tcPr>
            <w:tcW w:w="540" w:type="dxa"/>
            <w:vAlign w:val="center"/>
          </w:tcPr>
          <w:p>
            <w:pPr>
              <w:kinsoku w:val="0"/>
              <w:jc w:val="center"/>
              <w:rPr>
                <w:rFonts w:ascii="宋体" w:hAnsi="宋体" w:eastAsia="Times New Roman"/>
                <w:sz w:val="18"/>
              </w:rPr>
            </w:pPr>
          </w:p>
        </w:tc>
        <w:tc>
          <w:tcPr>
            <w:tcW w:w="540" w:type="dxa"/>
            <w:vAlign w:val="center"/>
          </w:tcPr>
          <w:p>
            <w:pPr>
              <w:kinsoku w:val="0"/>
              <w:jc w:val="center"/>
              <w:rPr>
                <w:rFonts w:ascii="宋体" w:hAnsi="宋体" w:eastAsia="Times New Roman"/>
                <w:sz w:val="18"/>
              </w:rPr>
            </w:pPr>
          </w:p>
        </w:tc>
        <w:tc>
          <w:tcPr>
            <w:tcW w:w="540" w:type="dxa"/>
            <w:vAlign w:val="center"/>
          </w:tcPr>
          <w:p>
            <w:pPr>
              <w:kinsoku w:val="0"/>
              <w:jc w:val="center"/>
              <w:rPr>
                <w:rFonts w:ascii="宋体" w:hAnsi="宋体" w:eastAsia="Times New Roman"/>
                <w:sz w:val="18"/>
              </w:rPr>
            </w:pPr>
          </w:p>
        </w:tc>
        <w:tc>
          <w:tcPr>
            <w:tcW w:w="540" w:type="dxa"/>
            <w:vAlign w:val="center"/>
          </w:tcPr>
          <w:p>
            <w:pPr>
              <w:kinsoku w:val="0"/>
              <w:jc w:val="center"/>
              <w:rPr>
                <w:rFonts w:ascii="宋体" w:hAnsi="宋体" w:eastAsia="Times New Roman"/>
                <w:sz w:val="18"/>
              </w:rPr>
            </w:pPr>
          </w:p>
        </w:tc>
        <w:tc>
          <w:tcPr>
            <w:tcW w:w="540" w:type="dxa"/>
            <w:vAlign w:val="center"/>
          </w:tcPr>
          <w:p>
            <w:pPr>
              <w:kinsoku w:val="0"/>
              <w:jc w:val="center"/>
              <w:rPr>
                <w:rFonts w:ascii="宋体" w:hAnsi="宋体" w:eastAsia="Times New Roman"/>
                <w:sz w:val="18"/>
              </w:rPr>
            </w:pPr>
          </w:p>
        </w:tc>
        <w:tc>
          <w:tcPr>
            <w:tcW w:w="540" w:type="dxa"/>
            <w:vAlign w:val="center"/>
          </w:tcPr>
          <w:p>
            <w:pPr>
              <w:kinsoku w:val="0"/>
              <w:jc w:val="center"/>
              <w:rPr>
                <w:rFonts w:ascii="宋体" w:hAnsi="宋体" w:eastAsia="Times New Roman"/>
                <w:sz w:val="18"/>
              </w:rPr>
            </w:pPr>
          </w:p>
        </w:tc>
        <w:tc>
          <w:tcPr>
            <w:tcW w:w="540" w:type="dxa"/>
            <w:vAlign w:val="center"/>
          </w:tcPr>
          <w:p>
            <w:pPr>
              <w:kinsoku w:val="0"/>
              <w:jc w:val="center"/>
              <w:rPr>
                <w:rFonts w:ascii="宋体" w:hAnsi="宋体" w:eastAsia="Times New Roman"/>
                <w:sz w:val="18"/>
              </w:rPr>
            </w:pPr>
          </w:p>
        </w:tc>
      </w:tr>
    </w:tbl>
    <w:p>
      <w:pPr>
        <w:kinsoku w:val="0"/>
        <w:spacing w:line="440" w:lineRule="exact"/>
        <w:rPr>
          <w:rFonts w:ascii="宋体" w:hAnsi="宋体"/>
        </w:rPr>
      </w:pPr>
      <w:r>
        <w:rPr>
          <w:rFonts w:hint="eastAsia" w:ascii="宋体" w:hAnsi="宋体"/>
          <w:szCs w:val="21"/>
        </w:rPr>
        <w:t>评标委员会全体成员签字</w:t>
      </w:r>
      <w:r>
        <w:rPr>
          <w:rFonts w:hint="eastAsia" w:ascii="宋体" w:hAnsi="宋体"/>
        </w:rPr>
        <w:t>/日期：</w:t>
      </w:r>
    </w:p>
    <w:p>
      <w:pPr>
        <w:spacing w:beforeLines="50" w:afterLines="50" w:line="440" w:lineRule="exact"/>
        <w:jc w:val="left"/>
        <w:rPr>
          <w:rFonts w:ascii="宋体" w:hAnsi="宋体"/>
        </w:rPr>
      </w:pPr>
      <w:r>
        <w:rPr>
          <w:rFonts w:hint="eastAsia" w:ascii="宋体" w:hAnsi="宋体"/>
        </w:rPr>
        <w:t>注（合格打“√”，不合格打“×”）</w:t>
      </w:r>
    </w:p>
    <w:p>
      <w:pPr>
        <w:spacing w:beforeLines="50" w:afterLines="50" w:line="440" w:lineRule="exact"/>
        <w:jc w:val="left"/>
        <w:rPr>
          <w:rFonts w:ascii="宋体" w:hAnsi="宋体"/>
        </w:rPr>
      </w:pPr>
    </w:p>
    <w:p>
      <w:pPr>
        <w:spacing w:beforeLines="50" w:afterLines="50" w:line="440" w:lineRule="exact"/>
        <w:jc w:val="left"/>
        <w:rPr>
          <w:rFonts w:ascii="宋体" w:hAnsi="宋体"/>
        </w:rPr>
      </w:pPr>
    </w:p>
    <w:p>
      <w:pPr>
        <w:spacing w:beforeLines="50" w:afterLines="50" w:line="440" w:lineRule="exact"/>
        <w:jc w:val="left"/>
        <w:rPr>
          <w:rFonts w:ascii="宋体" w:hAnsi="宋体"/>
        </w:rPr>
      </w:pPr>
    </w:p>
    <w:p>
      <w:pPr>
        <w:spacing w:beforeLines="50" w:afterLines="50" w:line="440" w:lineRule="exact"/>
        <w:jc w:val="left"/>
        <w:rPr>
          <w:rFonts w:ascii="宋体" w:hAnsi="宋体"/>
        </w:rPr>
      </w:pPr>
    </w:p>
    <w:p>
      <w:pPr>
        <w:spacing w:beforeLines="50" w:afterLines="50" w:line="440" w:lineRule="exact"/>
        <w:jc w:val="left"/>
        <w:rPr>
          <w:rFonts w:ascii="宋体" w:hAnsi="宋体"/>
        </w:rPr>
      </w:pPr>
    </w:p>
    <w:p>
      <w:pPr>
        <w:spacing w:beforeLines="50" w:afterLines="50" w:line="440" w:lineRule="exact"/>
        <w:jc w:val="left"/>
        <w:rPr>
          <w:rFonts w:ascii="宋体" w:hAnsi="宋体"/>
        </w:rPr>
      </w:pPr>
    </w:p>
    <w:p>
      <w:pPr>
        <w:spacing w:beforeLines="50" w:afterLines="50" w:line="440" w:lineRule="exact"/>
        <w:jc w:val="left"/>
        <w:rPr>
          <w:rFonts w:ascii="宋体" w:hAnsi="宋体"/>
        </w:rPr>
      </w:pPr>
    </w:p>
    <w:p>
      <w:pPr>
        <w:spacing w:beforeLines="50" w:afterLines="50" w:line="440" w:lineRule="exact"/>
        <w:jc w:val="left"/>
        <w:rPr>
          <w:rFonts w:ascii="宋体" w:hAnsi="宋体"/>
        </w:rPr>
      </w:pPr>
    </w:p>
    <w:p>
      <w:pPr>
        <w:pStyle w:val="5"/>
        <w:spacing w:line="460" w:lineRule="exact"/>
        <w:rPr>
          <w:rFonts w:ascii="黑体" w:hAnsi="宋体" w:eastAsia="黑体"/>
        </w:rPr>
      </w:pPr>
      <w:r>
        <w:rPr>
          <w:rFonts w:hint="eastAsia" w:ascii="黑体" w:hAnsi="黑体" w:eastAsia="黑体"/>
          <w:b w:val="0"/>
          <w:bCs w:val="0"/>
          <w:sz w:val="24"/>
        </w:rPr>
        <w:t>附表3-7：技术标和项目管理机构表</w:t>
      </w:r>
    </w:p>
    <w:p>
      <w:pPr>
        <w:spacing w:beforeLines="50" w:afterLines="50" w:line="460" w:lineRule="exact"/>
        <w:jc w:val="center"/>
        <w:rPr>
          <w:rFonts w:ascii="黑体" w:hAnsi="宋体" w:eastAsia="黑体"/>
          <w:sz w:val="28"/>
          <w:szCs w:val="28"/>
        </w:rPr>
      </w:pPr>
      <w:r>
        <w:rPr>
          <w:rFonts w:hint="eastAsia" w:ascii="黑体" w:hAnsi="宋体" w:eastAsia="黑体"/>
          <w:sz w:val="28"/>
          <w:szCs w:val="28"/>
        </w:rPr>
        <w:t>技术标和项目管理机构评审表</w:t>
      </w:r>
    </w:p>
    <w:p>
      <w:pPr>
        <w:spacing w:afterLines="30" w:line="460" w:lineRule="exact"/>
        <w:rPr>
          <w:rFonts w:ascii="宋体" w:hAnsi="宋体"/>
        </w:rPr>
      </w:pPr>
      <w:r>
        <w:rPr>
          <w:rFonts w:hint="eastAsia" w:ascii="宋体" w:hAnsi="宋体"/>
        </w:rPr>
        <w:t>工程名称：</w:t>
      </w:r>
      <w:r>
        <w:rPr>
          <w:rFonts w:hint="eastAsia" w:ascii="宋体" w:hAnsi="宋体"/>
          <w:u w:val="single"/>
        </w:rPr>
        <w:t xml:space="preserve">             </w:t>
      </w:r>
      <w:r>
        <w:rPr>
          <w:rFonts w:hint="eastAsia" w:ascii="宋体" w:hAnsi="宋体"/>
        </w:rPr>
        <w:t>（项目名称）</w:t>
      </w:r>
      <w:r>
        <w:rPr>
          <w:rFonts w:hint="eastAsia" w:ascii="宋体" w:hAnsi="宋体"/>
          <w:u w:val="single"/>
        </w:rPr>
        <w:t xml:space="preserve">    </w:t>
      </w:r>
      <w:r>
        <w:rPr>
          <w:rFonts w:hint="eastAsia" w:ascii="宋体" w:hAnsi="宋体"/>
        </w:rPr>
        <w:t>标段</w:t>
      </w:r>
    </w:p>
    <w:tbl>
      <w:tblPr>
        <w:tblStyle w:val="37"/>
        <w:tblW w:w="8346"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95"/>
        <w:gridCol w:w="2843"/>
        <w:gridCol w:w="2382"/>
        <w:gridCol w:w="222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exact"/>
          <w:jc w:val="center"/>
        </w:trPr>
        <w:tc>
          <w:tcPr>
            <w:tcW w:w="895" w:type="dxa"/>
            <w:tcBorders>
              <w:top w:val="single" w:color="auto" w:sz="12" w:space="0"/>
              <w:left w:val="single" w:color="auto" w:sz="12" w:space="0"/>
              <w:bottom w:val="single" w:color="auto" w:sz="4" w:space="0"/>
              <w:right w:val="single" w:color="auto" w:sz="4" w:space="0"/>
            </w:tcBorders>
            <w:vAlign w:val="center"/>
          </w:tcPr>
          <w:p>
            <w:pPr>
              <w:jc w:val="center"/>
              <w:rPr>
                <w:rFonts w:ascii="宋体" w:hAnsi="宋体" w:eastAsia="Times New Roman"/>
                <w:sz w:val="18"/>
                <w:szCs w:val="21"/>
              </w:rPr>
            </w:pPr>
            <w:r>
              <w:rPr>
                <w:rFonts w:hint="eastAsia" w:ascii="宋体" w:hAnsi="宋体" w:eastAsia="Times New Roman"/>
                <w:sz w:val="18"/>
                <w:szCs w:val="21"/>
              </w:rPr>
              <w:t>序号</w:t>
            </w:r>
          </w:p>
        </w:tc>
        <w:tc>
          <w:tcPr>
            <w:tcW w:w="2843" w:type="dxa"/>
            <w:tcBorders>
              <w:top w:val="single" w:color="auto" w:sz="12" w:space="0"/>
              <w:left w:val="single" w:color="auto" w:sz="4" w:space="0"/>
              <w:bottom w:val="single" w:color="auto" w:sz="4" w:space="0"/>
              <w:right w:val="single" w:color="auto" w:sz="4" w:space="0"/>
            </w:tcBorders>
            <w:vAlign w:val="center"/>
          </w:tcPr>
          <w:p>
            <w:pPr>
              <w:jc w:val="center"/>
              <w:rPr>
                <w:rFonts w:ascii="宋体" w:hAnsi="宋体" w:eastAsia="Times New Roman"/>
                <w:sz w:val="18"/>
                <w:szCs w:val="21"/>
              </w:rPr>
            </w:pPr>
            <w:r>
              <w:rPr>
                <w:rFonts w:hint="eastAsia" w:ascii="宋体" w:hAnsi="宋体" w:eastAsia="Times New Roman"/>
                <w:sz w:val="18"/>
                <w:szCs w:val="21"/>
              </w:rPr>
              <w:t>项       目</w:t>
            </w:r>
          </w:p>
        </w:tc>
        <w:tc>
          <w:tcPr>
            <w:tcW w:w="2382" w:type="dxa"/>
            <w:tcBorders>
              <w:top w:val="single" w:color="auto" w:sz="12" w:space="0"/>
              <w:left w:val="single" w:color="auto" w:sz="4" w:space="0"/>
              <w:bottom w:val="single" w:color="auto" w:sz="4" w:space="0"/>
              <w:right w:val="single" w:color="auto" w:sz="4" w:space="0"/>
            </w:tcBorders>
            <w:vAlign w:val="center"/>
          </w:tcPr>
          <w:p>
            <w:pPr>
              <w:jc w:val="center"/>
              <w:rPr>
                <w:rFonts w:ascii="宋体" w:hAnsi="宋体" w:eastAsia="Times New Roman"/>
                <w:sz w:val="18"/>
                <w:szCs w:val="21"/>
              </w:rPr>
            </w:pPr>
            <w:r>
              <w:rPr>
                <w:rFonts w:hint="eastAsia" w:ascii="宋体" w:hAnsi="宋体" w:eastAsia="Times New Roman"/>
                <w:sz w:val="18"/>
                <w:szCs w:val="21"/>
              </w:rPr>
              <w:t>评审标准</w:t>
            </w:r>
          </w:p>
        </w:tc>
        <w:tc>
          <w:tcPr>
            <w:tcW w:w="2226" w:type="dxa"/>
            <w:tcBorders>
              <w:top w:val="single" w:color="auto" w:sz="12" w:space="0"/>
              <w:left w:val="single" w:color="auto" w:sz="4" w:space="0"/>
              <w:bottom w:val="single" w:color="auto" w:sz="4" w:space="0"/>
              <w:right w:val="single" w:color="auto" w:sz="12" w:space="0"/>
            </w:tcBorders>
            <w:vAlign w:val="center"/>
          </w:tcPr>
          <w:p>
            <w:pPr>
              <w:jc w:val="center"/>
              <w:rPr>
                <w:rFonts w:ascii="宋体" w:hAnsi="宋体" w:eastAsia="Times New Roman"/>
                <w:sz w:val="18"/>
                <w:szCs w:val="21"/>
              </w:rPr>
            </w:pPr>
            <w:r>
              <w:rPr>
                <w:rFonts w:hint="eastAsia" w:ascii="宋体" w:hAnsi="宋体" w:eastAsia="Times New Roman"/>
                <w:sz w:val="18"/>
                <w:szCs w:val="21"/>
              </w:rPr>
              <w:t>评审结果</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62" w:hRule="exact"/>
          <w:jc w:val="center"/>
        </w:trPr>
        <w:tc>
          <w:tcPr>
            <w:tcW w:w="895" w:type="dxa"/>
            <w:vMerge w:val="restart"/>
            <w:tcBorders>
              <w:top w:val="single" w:color="auto" w:sz="4" w:space="0"/>
              <w:left w:val="single" w:color="auto" w:sz="12" w:space="0"/>
              <w:bottom w:val="single" w:color="auto" w:sz="4" w:space="0"/>
              <w:right w:val="single" w:color="auto" w:sz="4" w:space="0"/>
            </w:tcBorders>
            <w:vAlign w:val="center"/>
          </w:tcPr>
          <w:p>
            <w:pPr>
              <w:jc w:val="center"/>
              <w:rPr>
                <w:rFonts w:ascii="宋体" w:hAnsi="宋体" w:eastAsia="Times New Roman"/>
                <w:sz w:val="18"/>
                <w:szCs w:val="21"/>
              </w:rPr>
            </w:pPr>
            <w:r>
              <w:rPr>
                <w:rFonts w:hint="eastAsia" w:ascii="宋体" w:hAnsi="宋体" w:eastAsia="Times New Roman"/>
                <w:sz w:val="18"/>
                <w:szCs w:val="21"/>
              </w:rPr>
              <w:t>1</w:t>
            </w:r>
          </w:p>
        </w:tc>
        <w:tc>
          <w:tcPr>
            <w:tcW w:w="2843"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Times New Roman"/>
                <w:sz w:val="18"/>
                <w:szCs w:val="21"/>
              </w:rPr>
            </w:pPr>
            <w:r>
              <w:rPr>
                <w:rFonts w:hint="eastAsia" w:ascii="宋体" w:hAnsi="宋体" w:eastAsia="Times New Roman"/>
                <w:sz w:val="18"/>
                <w:szCs w:val="21"/>
              </w:rPr>
              <w:t>施工方案与技术措施</w:t>
            </w:r>
          </w:p>
        </w:tc>
        <w:tc>
          <w:tcPr>
            <w:tcW w:w="238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Times New Roman"/>
                <w:sz w:val="18"/>
                <w:szCs w:val="21"/>
              </w:rPr>
            </w:pPr>
            <w:r>
              <w:rPr>
                <w:rFonts w:hint="eastAsia" w:ascii="宋体" w:hAnsi="宋体" w:eastAsia="Times New Roman"/>
                <w:sz w:val="18"/>
                <w:szCs w:val="21"/>
              </w:rPr>
              <w:t>合  格</w:t>
            </w:r>
          </w:p>
        </w:tc>
        <w:tc>
          <w:tcPr>
            <w:tcW w:w="2226" w:type="dxa"/>
            <w:vMerge w:val="restart"/>
            <w:tcBorders>
              <w:top w:val="single" w:color="auto" w:sz="4" w:space="0"/>
              <w:left w:val="single" w:color="auto" w:sz="4" w:space="0"/>
              <w:bottom w:val="single" w:color="auto" w:sz="4" w:space="0"/>
              <w:right w:val="single" w:color="auto" w:sz="12" w:space="0"/>
            </w:tcBorders>
          </w:tcPr>
          <w:p>
            <w:pPr>
              <w:jc w:val="center"/>
              <w:rPr>
                <w:rFonts w:ascii="宋体" w:hAnsi="宋体" w:eastAsia="Times New Roman"/>
                <w:sz w:val="18"/>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02" w:hRule="exact"/>
          <w:jc w:val="center"/>
        </w:trPr>
        <w:tc>
          <w:tcPr>
            <w:tcW w:w="895" w:type="dxa"/>
            <w:vMerge w:val="continue"/>
            <w:tcBorders>
              <w:top w:val="single" w:color="auto" w:sz="4" w:space="0"/>
              <w:left w:val="single" w:color="auto" w:sz="12" w:space="0"/>
              <w:bottom w:val="single" w:color="auto" w:sz="4" w:space="0"/>
              <w:right w:val="single" w:color="auto" w:sz="4" w:space="0"/>
            </w:tcBorders>
            <w:vAlign w:val="center"/>
          </w:tcPr>
          <w:p>
            <w:pPr>
              <w:widowControl/>
              <w:jc w:val="center"/>
              <w:rPr>
                <w:rFonts w:ascii="宋体" w:hAnsi="宋体" w:eastAsia="Times New Roman"/>
                <w:sz w:val="18"/>
                <w:szCs w:val="21"/>
              </w:rPr>
            </w:pPr>
          </w:p>
        </w:tc>
        <w:tc>
          <w:tcPr>
            <w:tcW w:w="284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Times New Roman"/>
                <w:sz w:val="18"/>
                <w:szCs w:val="21"/>
              </w:rPr>
            </w:pPr>
          </w:p>
        </w:tc>
        <w:tc>
          <w:tcPr>
            <w:tcW w:w="238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Times New Roman"/>
                <w:sz w:val="18"/>
                <w:szCs w:val="21"/>
              </w:rPr>
            </w:pPr>
            <w:r>
              <w:rPr>
                <w:rFonts w:hint="eastAsia" w:ascii="宋体" w:hAnsi="宋体" w:eastAsia="Times New Roman"/>
                <w:sz w:val="18"/>
                <w:szCs w:val="21"/>
              </w:rPr>
              <w:t>不合格</w:t>
            </w:r>
          </w:p>
        </w:tc>
        <w:tc>
          <w:tcPr>
            <w:tcW w:w="2226" w:type="dxa"/>
            <w:vMerge w:val="continue"/>
            <w:tcBorders>
              <w:top w:val="single" w:color="auto" w:sz="4" w:space="0"/>
              <w:left w:val="single" w:color="auto" w:sz="4" w:space="0"/>
              <w:bottom w:val="single" w:color="auto" w:sz="4" w:space="0"/>
              <w:right w:val="single" w:color="auto" w:sz="12" w:space="0"/>
            </w:tcBorders>
            <w:vAlign w:val="center"/>
          </w:tcPr>
          <w:p>
            <w:pPr>
              <w:widowControl/>
              <w:jc w:val="center"/>
              <w:rPr>
                <w:rFonts w:ascii="宋体" w:hAnsi="宋体" w:eastAsia="Times New Roman"/>
                <w:sz w:val="18"/>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17" w:hRule="exact"/>
          <w:jc w:val="center"/>
        </w:trPr>
        <w:tc>
          <w:tcPr>
            <w:tcW w:w="895" w:type="dxa"/>
            <w:vMerge w:val="restart"/>
            <w:tcBorders>
              <w:top w:val="single" w:color="auto" w:sz="4" w:space="0"/>
              <w:left w:val="single" w:color="auto" w:sz="12" w:space="0"/>
              <w:bottom w:val="single" w:color="auto" w:sz="4" w:space="0"/>
              <w:right w:val="single" w:color="auto" w:sz="4" w:space="0"/>
            </w:tcBorders>
            <w:vAlign w:val="center"/>
          </w:tcPr>
          <w:p>
            <w:pPr>
              <w:jc w:val="center"/>
              <w:rPr>
                <w:rFonts w:ascii="宋体" w:hAnsi="宋体" w:eastAsia="Times New Roman"/>
                <w:sz w:val="18"/>
                <w:szCs w:val="21"/>
              </w:rPr>
            </w:pPr>
            <w:r>
              <w:rPr>
                <w:rFonts w:hint="eastAsia" w:ascii="宋体" w:hAnsi="宋体" w:eastAsia="Times New Roman"/>
                <w:sz w:val="18"/>
                <w:szCs w:val="21"/>
              </w:rPr>
              <w:t>2</w:t>
            </w:r>
          </w:p>
        </w:tc>
        <w:tc>
          <w:tcPr>
            <w:tcW w:w="2843"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Times New Roman"/>
                <w:sz w:val="18"/>
                <w:szCs w:val="21"/>
              </w:rPr>
            </w:pPr>
            <w:r>
              <w:rPr>
                <w:rFonts w:hint="eastAsia" w:ascii="宋体" w:hAnsi="宋体" w:eastAsia="Times New Roman"/>
                <w:sz w:val="18"/>
                <w:szCs w:val="21"/>
              </w:rPr>
              <w:t>质量管理体系与措施</w:t>
            </w:r>
          </w:p>
        </w:tc>
        <w:tc>
          <w:tcPr>
            <w:tcW w:w="238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Times New Roman"/>
                <w:sz w:val="18"/>
                <w:szCs w:val="21"/>
              </w:rPr>
            </w:pPr>
            <w:r>
              <w:rPr>
                <w:rFonts w:hint="eastAsia" w:ascii="宋体" w:hAnsi="宋体" w:eastAsia="Times New Roman"/>
                <w:sz w:val="18"/>
                <w:szCs w:val="21"/>
              </w:rPr>
              <w:t>合  格</w:t>
            </w:r>
          </w:p>
        </w:tc>
        <w:tc>
          <w:tcPr>
            <w:tcW w:w="2226" w:type="dxa"/>
            <w:vMerge w:val="restart"/>
            <w:tcBorders>
              <w:top w:val="single" w:color="auto" w:sz="4" w:space="0"/>
              <w:left w:val="single" w:color="auto" w:sz="4" w:space="0"/>
              <w:bottom w:val="single" w:color="auto" w:sz="4" w:space="0"/>
              <w:right w:val="single" w:color="auto" w:sz="12" w:space="0"/>
            </w:tcBorders>
          </w:tcPr>
          <w:p>
            <w:pPr>
              <w:jc w:val="center"/>
              <w:rPr>
                <w:rFonts w:ascii="宋体" w:hAnsi="宋体" w:eastAsia="Times New Roman"/>
                <w:sz w:val="18"/>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92" w:hRule="exact"/>
          <w:jc w:val="center"/>
        </w:trPr>
        <w:tc>
          <w:tcPr>
            <w:tcW w:w="895" w:type="dxa"/>
            <w:vMerge w:val="continue"/>
            <w:tcBorders>
              <w:top w:val="single" w:color="auto" w:sz="4" w:space="0"/>
              <w:left w:val="single" w:color="auto" w:sz="12" w:space="0"/>
              <w:bottom w:val="single" w:color="auto" w:sz="4" w:space="0"/>
              <w:right w:val="single" w:color="auto" w:sz="4" w:space="0"/>
            </w:tcBorders>
            <w:vAlign w:val="center"/>
          </w:tcPr>
          <w:p>
            <w:pPr>
              <w:widowControl/>
              <w:jc w:val="center"/>
              <w:rPr>
                <w:rFonts w:ascii="宋体" w:hAnsi="宋体" w:eastAsia="Times New Roman"/>
                <w:sz w:val="18"/>
                <w:szCs w:val="21"/>
              </w:rPr>
            </w:pPr>
          </w:p>
        </w:tc>
        <w:tc>
          <w:tcPr>
            <w:tcW w:w="284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Times New Roman"/>
                <w:sz w:val="18"/>
                <w:szCs w:val="21"/>
              </w:rPr>
            </w:pPr>
          </w:p>
        </w:tc>
        <w:tc>
          <w:tcPr>
            <w:tcW w:w="238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Times New Roman"/>
                <w:sz w:val="18"/>
                <w:szCs w:val="21"/>
              </w:rPr>
            </w:pPr>
            <w:r>
              <w:rPr>
                <w:rFonts w:hint="eastAsia" w:ascii="宋体" w:hAnsi="宋体" w:eastAsia="Times New Roman"/>
                <w:sz w:val="18"/>
                <w:szCs w:val="21"/>
              </w:rPr>
              <w:t>不合格</w:t>
            </w:r>
          </w:p>
        </w:tc>
        <w:tc>
          <w:tcPr>
            <w:tcW w:w="2226" w:type="dxa"/>
            <w:vMerge w:val="continue"/>
            <w:tcBorders>
              <w:top w:val="single" w:color="auto" w:sz="4" w:space="0"/>
              <w:left w:val="single" w:color="auto" w:sz="4" w:space="0"/>
              <w:bottom w:val="single" w:color="auto" w:sz="4" w:space="0"/>
              <w:right w:val="single" w:color="auto" w:sz="12" w:space="0"/>
            </w:tcBorders>
            <w:vAlign w:val="center"/>
          </w:tcPr>
          <w:p>
            <w:pPr>
              <w:widowControl/>
              <w:jc w:val="center"/>
              <w:rPr>
                <w:rFonts w:ascii="宋体" w:hAnsi="宋体" w:eastAsia="Times New Roman"/>
                <w:sz w:val="18"/>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72" w:hRule="exact"/>
          <w:jc w:val="center"/>
        </w:trPr>
        <w:tc>
          <w:tcPr>
            <w:tcW w:w="895" w:type="dxa"/>
            <w:vMerge w:val="restart"/>
            <w:tcBorders>
              <w:top w:val="single" w:color="auto" w:sz="4" w:space="0"/>
              <w:left w:val="single" w:color="auto" w:sz="12" w:space="0"/>
              <w:bottom w:val="single" w:color="auto" w:sz="4" w:space="0"/>
              <w:right w:val="single" w:color="auto" w:sz="4" w:space="0"/>
            </w:tcBorders>
            <w:vAlign w:val="center"/>
          </w:tcPr>
          <w:p>
            <w:pPr>
              <w:jc w:val="center"/>
              <w:rPr>
                <w:rFonts w:ascii="宋体" w:hAnsi="宋体" w:eastAsia="Times New Roman"/>
                <w:sz w:val="18"/>
                <w:szCs w:val="21"/>
              </w:rPr>
            </w:pPr>
            <w:r>
              <w:rPr>
                <w:rFonts w:hint="eastAsia" w:ascii="宋体" w:hAnsi="宋体" w:eastAsia="Times New Roman"/>
                <w:sz w:val="18"/>
                <w:szCs w:val="21"/>
              </w:rPr>
              <w:t>3</w:t>
            </w:r>
          </w:p>
        </w:tc>
        <w:tc>
          <w:tcPr>
            <w:tcW w:w="2843"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Times New Roman"/>
                <w:sz w:val="18"/>
                <w:szCs w:val="21"/>
              </w:rPr>
            </w:pPr>
            <w:r>
              <w:rPr>
                <w:rFonts w:hint="eastAsia" w:ascii="宋体" w:hAnsi="宋体" w:eastAsia="Times New Roman"/>
                <w:sz w:val="18"/>
                <w:szCs w:val="21"/>
              </w:rPr>
              <w:t>安全管理体系与措施</w:t>
            </w:r>
          </w:p>
        </w:tc>
        <w:tc>
          <w:tcPr>
            <w:tcW w:w="238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Times New Roman"/>
                <w:sz w:val="18"/>
                <w:szCs w:val="21"/>
              </w:rPr>
            </w:pPr>
            <w:r>
              <w:rPr>
                <w:rFonts w:hint="eastAsia" w:ascii="宋体" w:hAnsi="宋体" w:eastAsia="Times New Roman"/>
                <w:sz w:val="18"/>
                <w:szCs w:val="21"/>
              </w:rPr>
              <w:t>合  格</w:t>
            </w:r>
          </w:p>
        </w:tc>
        <w:tc>
          <w:tcPr>
            <w:tcW w:w="2226" w:type="dxa"/>
            <w:vMerge w:val="restart"/>
            <w:tcBorders>
              <w:top w:val="single" w:color="auto" w:sz="4" w:space="0"/>
              <w:left w:val="single" w:color="auto" w:sz="4" w:space="0"/>
              <w:bottom w:val="single" w:color="auto" w:sz="4" w:space="0"/>
              <w:right w:val="single" w:color="auto" w:sz="12" w:space="0"/>
            </w:tcBorders>
          </w:tcPr>
          <w:p>
            <w:pPr>
              <w:jc w:val="center"/>
              <w:rPr>
                <w:rFonts w:ascii="宋体" w:hAnsi="宋体" w:eastAsia="Times New Roman"/>
                <w:sz w:val="18"/>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7" w:hRule="exact"/>
          <w:jc w:val="center"/>
        </w:trPr>
        <w:tc>
          <w:tcPr>
            <w:tcW w:w="895" w:type="dxa"/>
            <w:vMerge w:val="continue"/>
            <w:tcBorders>
              <w:top w:val="single" w:color="auto" w:sz="4" w:space="0"/>
              <w:left w:val="single" w:color="auto" w:sz="12" w:space="0"/>
              <w:bottom w:val="single" w:color="auto" w:sz="4" w:space="0"/>
              <w:right w:val="single" w:color="auto" w:sz="4" w:space="0"/>
            </w:tcBorders>
            <w:vAlign w:val="center"/>
          </w:tcPr>
          <w:p>
            <w:pPr>
              <w:widowControl/>
              <w:jc w:val="center"/>
              <w:rPr>
                <w:rFonts w:ascii="宋体" w:hAnsi="宋体" w:eastAsia="Times New Roman"/>
                <w:sz w:val="18"/>
                <w:szCs w:val="21"/>
              </w:rPr>
            </w:pPr>
          </w:p>
        </w:tc>
        <w:tc>
          <w:tcPr>
            <w:tcW w:w="284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Times New Roman"/>
                <w:sz w:val="18"/>
                <w:szCs w:val="21"/>
              </w:rPr>
            </w:pPr>
          </w:p>
        </w:tc>
        <w:tc>
          <w:tcPr>
            <w:tcW w:w="238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Times New Roman"/>
                <w:sz w:val="18"/>
                <w:szCs w:val="21"/>
              </w:rPr>
            </w:pPr>
            <w:r>
              <w:rPr>
                <w:rFonts w:hint="eastAsia" w:ascii="宋体" w:hAnsi="宋体" w:eastAsia="Times New Roman"/>
                <w:sz w:val="18"/>
                <w:szCs w:val="21"/>
              </w:rPr>
              <w:t>不合格</w:t>
            </w:r>
          </w:p>
        </w:tc>
        <w:tc>
          <w:tcPr>
            <w:tcW w:w="2226" w:type="dxa"/>
            <w:vMerge w:val="continue"/>
            <w:tcBorders>
              <w:top w:val="single" w:color="auto" w:sz="4" w:space="0"/>
              <w:left w:val="single" w:color="auto" w:sz="4" w:space="0"/>
              <w:bottom w:val="single" w:color="auto" w:sz="4" w:space="0"/>
              <w:right w:val="single" w:color="auto" w:sz="12" w:space="0"/>
            </w:tcBorders>
            <w:vAlign w:val="center"/>
          </w:tcPr>
          <w:p>
            <w:pPr>
              <w:widowControl/>
              <w:jc w:val="center"/>
              <w:rPr>
                <w:rFonts w:ascii="宋体" w:hAnsi="宋体" w:eastAsia="Times New Roman"/>
                <w:sz w:val="18"/>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02" w:hRule="exact"/>
          <w:jc w:val="center"/>
        </w:trPr>
        <w:tc>
          <w:tcPr>
            <w:tcW w:w="895" w:type="dxa"/>
            <w:vMerge w:val="restart"/>
            <w:tcBorders>
              <w:top w:val="single" w:color="auto" w:sz="4" w:space="0"/>
              <w:left w:val="single" w:color="auto" w:sz="12" w:space="0"/>
              <w:bottom w:val="single" w:color="auto" w:sz="4" w:space="0"/>
              <w:right w:val="single" w:color="auto" w:sz="4" w:space="0"/>
            </w:tcBorders>
            <w:vAlign w:val="center"/>
          </w:tcPr>
          <w:p>
            <w:pPr>
              <w:jc w:val="center"/>
              <w:rPr>
                <w:rFonts w:ascii="宋体" w:hAnsi="宋体" w:eastAsia="Times New Roman"/>
                <w:sz w:val="18"/>
                <w:szCs w:val="21"/>
              </w:rPr>
            </w:pPr>
            <w:r>
              <w:rPr>
                <w:rFonts w:hint="eastAsia" w:ascii="宋体" w:hAnsi="宋体" w:eastAsia="Times New Roman"/>
                <w:sz w:val="18"/>
                <w:szCs w:val="21"/>
              </w:rPr>
              <w:t>4</w:t>
            </w:r>
          </w:p>
        </w:tc>
        <w:tc>
          <w:tcPr>
            <w:tcW w:w="2843"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Times New Roman"/>
                <w:sz w:val="18"/>
                <w:szCs w:val="21"/>
              </w:rPr>
            </w:pPr>
            <w:r>
              <w:rPr>
                <w:rFonts w:hint="eastAsia" w:ascii="宋体" w:hAnsi="宋体" w:eastAsia="Times New Roman"/>
                <w:sz w:val="18"/>
                <w:szCs w:val="21"/>
              </w:rPr>
              <w:t>环保管理体系与措施</w:t>
            </w:r>
          </w:p>
        </w:tc>
        <w:tc>
          <w:tcPr>
            <w:tcW w:w="238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Times New Roman"/>
                <w:sz w:val="18"/>
                <w:szCs w:val="21"/>
              </w:rPr>
            </w:pPr>
            <w:r>
              <w:rPr>
                <w:rFonts w:hint="eastAsia" w:ascii="宋体" w:hAnsi="宋体" w:eastAsia="Times New Roman"/>
                <w:sz w:val="18"/>
                <w:szCs w:val="21"/>
              </w:rPr>
              <w:t>合  格</w:t>
            </w:r>
          </w:p>
        </w:tc>
        <w:tc>
          <w:tcPr>
            <w:tcW w:w="2226" w:type="dxa"/>
            <w:vMerge w:val="restart"/>
            <w:tcBorders>
              <w:top w:val="single" w:color="auto" w:sz="4" w:space="0"/>
              <w:left w:val="single" w:color="auto" w:sz="4" w:space="0"/>
              <w:bottom w:val="single" w:color="auto" w:sz="4" w:space="0"/>
              <w:right w:val="single" w:color="auto" w:sz="12" w:space="0"/>
            </w:tcBorders>
          </w:tcPr>
          <w:p>
            <w:pPr>
              <w:jc w:val="center"/>
              <w:rPr>
                <w:rFonts w:ascii="宋体" w:hAnsi="宋体" w:eastAsia="Times New Roman"/>
                <w:sz w:val="18"/>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72" w:hRule="exact"/>
          <w:jc w:val="center"/>
        </w:trPr>
        <w:tc>
          <w:tcPr>
            <w:tcW w:w="895" w:type="dxa"/>
            <w:vMerge w:val="continue"/>
            <w:tcBorders>
              <w:top w:val="single" w:color="auto" w:sz="4" w:space="0"/>
              <w:left w:val="single" w:color="auto" w:sz="12" w:space="0"/>
              <w:bottom w:val="single" w:color="auto" w:sz="4" w:space="0"/>
              <w:right w:val="single" w:color="auto" w:sz="4" w:space="0"/>
            </w:tcBorders>
            <w:vAlign w:val="center"/>
          </w:tcPr>
          <w:p>
            <w:pPr>
              <w:widowControl/>
              <w:jc w:val="center"/>
              <w:rPr>
                <w:rFonts w:ascii="宋体" w:hAnsi="宋体" w:eastAsia="Times New Roman"/>
                <w:sz w:val="18"/>
                <w:szCs w:val="21"/>
              </w:rPr>
            </w:pPr>
          </w:p>
        </w:tc>
        <w:tc>
          <w:tcPr>
            <w:tcW w:w="284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Times New Roman"/>
                <w:sz w:val="18"/>
                <w:szCs w:val="21"/>
              </w:rPr>
            </w:pPr>
          </w:p>
        </w:tc>
        <w:tc>
          <w:tcPr>
            <w:tcW w:w="238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Times New Roman"/>
                <w:sz w:val="18"/>
                <w:szCs w:val="21"/>
              </w:rPr>
            </w:pPr>
            <w:r>
              <w:rPr>
                <w:rFonts w:hint="eastAsia" w:ascii="宋体" w:hAnsi="宋体" w:eastAsia="Times New Roman"/>
                <w:sz w:val="18"/>
                <w:szCs w:val="21"/>
              </w:rPr>
              <w:t>不合格</w:t>
            </w:r>
          </w:p>
        </w:tc>
        <w:tc>
          <w:tcPr>
            <w:tcW w:w="2226" w:type="dxa"/>
            <w:vMerge w:val="continue"/>
            <w:tcBorders>
              <w:top w:val="single" w:color="auto" w:sz="4" w:space="0"/>
              <w:left w:val="single" w:color="auto" w:sz="4" w:space="0"/>
              <w:bottom w:val="single" w:color="auto" w:sz="4" w:space="0"/>
              <w:right w:val="single" w:color="auto" w:sz="12" w:space="0"/>
            </w:tcBorders>
            <w:vAlign w:val="center"/>
          </w:tcPr>
          <w:p>
            <w:pPr>
              <w:widowControl/>
              <w:jc w:val="center"/>
              <w:rPr>
                <w:rFonts w:ascii="宋体" w:hAnsi="宋体" w:eastAsia="Times New Roman"/>
                <w:sz w:val="18"/>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72" w:hRule="exact"/>
          <w:jc w:val="center"/>
        </w:trPr>
        <w:tc>
          <w:tcPr>
            <w:tcW w:w="895" w:type="dxa"/>
            <w:vMerge w:val="restart"/>
            <w:tcBorders>
              <w:top w:val="single" w:color="auto" w:sz="4" w:space="0"/>
              <w:left w:val="single" w:color="auto" w:sz="12" w:space="0"/>
              <w:bottom w:val="single" w:color="auto" w:sz="4" w:space="0"/>
              <w:right w:val="single" w:color="auto" w:sz="4" w:space="0"/>
            </w:tcBorders>
            <w:vAlign w:val="center"/>
          </w:tcPr>
          <w:p>
            <w:pPr>
              <w:jc w:val="center"/>
              <w:rPr>
                <w:rFonts w:ascii="宋体" w:hAnsi="宋体" w:eastAsia="Times New Roman"/>
                <w:sz w:val="18"/>
                <w:szCs w:val="21"/>
              </w:rPr>
            </w:pPr>
            <w:r>
              <w:rPr>
                <w:rFonts w:hint="eastAsia" w:ascii="宋体" w:hAnsi="宋体" w:eastAsia="Times New Roman"/>
                <w:sz w:val="18"/>
                <w:szCs w:val="21"/>
              </w:rPr>
              <w:t>5</w:t>
            </w:r>
          </w:p>
        </w:tc>
        <w:tc>
          <w:tcPr>
            <w:tcW w:w="2843"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Times New Roman"/>
                <w:sz w:val="18"/>
                <w:szCs w:val="21"/>
              </w:rPr>
            </w:pPr>
            <w:r>
              <w:rPr>
                <w:rFonts w:hint="eastAsia" w:ascii="宋体" w:hAnsi="宋体" w:eastAsia="Times New Roman"/>
                <w:sz w:val="18"/>
                <w:szCs w:val="21"/>
              </w:rPr>
              <w:t>工程进度计划与措施</w:t>
            </w:r>
          </w:p>
        </w:tc>
        <w:tc>
          <w:tcPr>
            <w:tcW w:w="238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Times New Roman"/>
                <w:sz w:val="18"/>
                <w:szCs w:val="21"/>
              </w:rPr>
            </w:pPr>
            <w:r>
              <w:rPr>
                <w:rFonts w:hint="eastAsia" w:ascii="宋体" w:hAnsi="宋体" w:eastAsia="Times New Roman"/>
                <w:sz w:val="18"/>
                <w:szCs w:val="21"/>
              </w:rPr>
              <w:t>合  格</w:t>
            </w:r>
          </w:p>
        </w:tc>
        <w:tc>
          <w:tcPr>
            <w:tcW w:w="2226" w:type="dxa"/>
            <w:vMerge w:val="restart"/>
            <w:tcBorders>
              <w:top w:val="single" w:color="auto" w:sz="4" w:space="0"/>
              <w:left w:val="single" w:color="auto" w:sz="4" w:space="0"/>
              <w:bottom w:val="single" w:color="auto" w:sz="4" w:space="0"/>
              <w:right w:val="single" w:color="auto" w:sz="12" w:space="0"/>
            </w:tcBorders>
          </w:tcPr>
          <w:p>
            <w:pPr>
              <w:jc w:val="center"/>
              <w:rPr>
                <w:rFonts w:ascii="宋体" w:hAnsi="宋体" w:eastAsia="Times New Roman"/>
                <w:sz w:val="18"/>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72" w:hRule="exact"/>
          <w:jc w:val="center"/>
        </w:trPr>
        <w:tc>
          <w:tcPr>
            <w:tcW w:w="895" w:type="dxa"/>
            <w:vMerge w:val="continue"/>
            <w:tcBorders>
              <w:top w:val="single" w:color="auto" w:sz="4" w:space="0"/>
              <w:left w:val="single" w:color="auto" w:sz="12" w:space="0"/>
              <w:bottom w:val="single" w:color="auto" w:sz="4" w:space="0"/>
              <w:right w:val="single" w:color="auto" w:sz="4" w:space="0"/>
            </w:tcBorders>
            <w:vAlign w:val="center"/>
          </w:tcPr>
          <w:p>
            <w:pPr>
              <w:widowControl/>
              <w:jc w:val="center"/>
              <w:rPr>
                <w:rFonts w:ascii="宋体" w:hAnsi="宋体" w:eastAsia="Times New Roman"/>
                <w:sz w:val="18"/>
                <w:szCs w:val="21"/>
              </w:rPr>
            </w:pPr>
          </w:p>
        </w:tc>
        <w:tc>
          <w:tcPr>
            <w:tcW w:w="284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Times New Roman"/>
                <w:sz w:val="18"/>
                <w:szCs w:val="21"/>
              </w:rPr>
            </w:pPr>
          </w:p>
        </w:tc>
        <w:tc>
          <w:tcPr>
            <w:tcW w:w="238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Times New Roman"/>
                <w:sz w:val="18"/>
                <w:szCs w:val="21"/>
              </w:rPr>
            </w:pPr>
            <w:r>
              <w:rPr>
                <w:rFonts w:hint="eastAsia" w:ascii="宋体" w:hAnsi="宋体" w:eastAsia="Times New Roman"/>
                <w:sz w:val="18"/>
                <w:szCs w:val="21"/>
              </w:rPr>
              <w:t>不合格</w:t>
            </w:r>
          </w:p>
        </w:tc>
        <w:tc>
          <w:tcPr>
            <w:tcW w:w="2226" w:type="dxa"/>
            <w:vMerge w:val="continue"/>
            <w:tcBorders>
              <w:top w:val="single" w:color="auto" w:sz="4" w:space="0"/>
              <w:left w:val="single" w:color="auto" w:sz="4" w:space="0"/>
              <w:bottom w:val="single" w:color="auto" w:sz="4" w:space="0"/>
              <w:right w:val="single" w:color="auto" w:sz="12" w:space="0"/>
            </w:tcBorders>
            <w:vAlign w:val="center"/>
          </w:tcPr>
          <w:p>
            <w:pPr>
              <w:widowControl/>
              <w:jc w:val="center"/>
              <w:rPr>
                <w:rFonts w:ascii="宋体" w:hAnsi="宋体" w:eastAsia="Times New Roman"/>
                <w:sz w:val="18"/>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02" w:hRule="exact"/>
          <w:jc w:val="center"/>
        </w:trPr>
        <w:tc>
          <w:tcPr>
            <w:tcW w:w="895" w:type="dxa"/>
            <w:vMerge w:val="restart"/>
            <w:tcBorders>
              <w:top w:val="single" w:color="auto" w:sz="4" w:space="0"/>
              <w:left w:val="single" w:color="auto" w:sz="12" w:space="0"/>
              <w:bottom w:val="single" w:color="auto" w:sz="4" w:space="0"/>
              <w:right w:val="single" w:color="auto" w:sz="4" w:space="0"/>
            </w:tcBorders>
            <w:vAlign w:val="center"/>
          </w:tcPr>
          <w:p>
            <w:pPr>
              <w:jc w:val="center"/>
              <w:rPr>
                <w:rFonts w:ascii="宋体" w:hAnsi="宋体" w:eastAsia="Times New Roman"/>
                <w:sz w:val="18"/>
                <w:szCs w:val="21"/>
              </w:rPr>
            </w:pPr>
            <w:r>
              <w:rPr>
                <w:rFonts w:hint="eastAsia" w:ascii="宋体" w:hAnsi="宋体" w:eastAsia="Times New Roman"/>
                <w:sz w:val="18"/>
                <w:szCs w:val="21"/>
              </w:rPr>
              <w:t>6</w:t>
            </w:r>
          </w:p>
        </w:tc>
        <w:tc>
          <w:tcPr>
            <w:tcW w:w="2843"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Times New Roman"/>
                <w:sz w:val="18"/>
                <w:szCs w:val="21"/>
              </w:rPr>
            </w:pPr>
            <w:r>
              <w:rPr>
                <w:rFonts w:hint="eastAsia" w:ascii="宋体" w:hAnsi="宋体" w:eastAsia="Times New Roman"/>
                <w:sz w:val="18"/>
                <w:szCs w:val="21"/>
              </w:rPr>
              <w:t>资源配备计划</w:t>
            </w:r>
          </w:p>
        </w:tc>
        <w:tc>
          <w:tcPr>
            <w:tcW w:w="238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Times New Roman"/>
                <w:sz w:val="18"/>
                <w:szCs w:val="21"/>
              </w:rPr>
            </w:pPr>
            <w:r>
              <w:rPr>
                <w:rFonts w:hint="eastAsia" w:ascii="宋体" w:hAnsi="宋体" w:eastAsia="Times New Roman"/>
                <w:sz w:val="18"/>
                <w:szCs w:val="21"/>
              </w:rPr>
              <w:t>合  格</w:t>
            </w:r>
          </w:p>
        </w:tc>
        <w:tc>
          <w:tcPr>
            <w:tcW w:w="2226" w:type="dxa"/>
            <w:vMerge w:val="restart"/>
            <w:tcBorders>
              <w:top w:val="single" w:color="auto" w:sz="4" w:space="0"/>
              <w:left w:val="single" w:color="auto" w:sz="4" w:space="0"/>
              <w:bottom w:val="single" w:color="auto" w:sz="4" w:space="0"/>
              <w:right w:val="single" w:color="auto" w:sz="12" w:space="0"/>
            </w:tcBorders>
          </w:tcPr>
          <w:p>
            <w:pPr>
              <w:jc w:val="center"/>
              <w:rPr>
                <w:rFonts w:ascii="宋体" w:hAnsi="宋体" w:eastAsia="Times New Roman"/>
                <w:sz w:val="18"/>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02" w:hRule="exact"/>
          <w:jc w:val="center"/>
        </w:trPr>
        <w:tc>
          <w:tcPr>
            <w:tcW w:w="895" w:type="dxa"/>
            <w:vMerge w:val="continue"/>
            <w:tcBorders>
              <w:top w:val="single" w:color="auto" w:sz="4" w:space="0"/>
              <w:left w:val="single" w:color="auto" w:sz="12" w:space="0"/>
              <w:bottom w:val="single" w:color="auto" w:sz="4" w:space="0"/>
              <w:right w:val="single" w:color="auto" w:sz="4" w:space="0"/>
            </w:tcBorders>
            <w:vAlign w:val="center"/>
          </w:tcPr>
          <w:p>
            <w:pPr>
              <w:widowControl/>
              <w:jc w:val="center"/>
              <w:rPr>
                <w:rFonts w:ascii="宋体" w:hAnsi="宋体" w:eastAsia="Times New Roman"/>
                <w:sz w:val="18"/>
                <w:szCs w:val="21"/>
              </w:rPr>
            </w:pPr>
          </w:p>
        </w:tc>
        <w:tc>
          <w:tcPr>
            <w:tcW w:w="284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Times New Roman"/>
                <w:sz w:val="18"/>
                <w:szCs w:val="21"/>
              </w:rPr>
            </w:pPr>
          </w:p>
        </w:tc>
        <w:tc>
          <w:tcPr>
            <w:tcW w:w="238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Times New Roman"/>
                <w:sz w:val="18"/>
                <w:szCs w:val="21"/>
              </w:rPr>
            </w:pPr>
            <w:r>
              <w:rPr>
                <w:rFonts w:hint="eastAsia" w:ascii="宋体" w:hAnsi="宋体" w:eastAsia="Times New Roman"/>
                <w:sz w:val="18"/>
                <w:szCs w:val="21"/>
              </w:rPr>
              <w:t>不合格</w:t>
            </w:r>
          </w:p>
        </w:tc>
        <w:tc>
          <w:tcPr>
            <w:tcW w:w="2226" w:type="dxa"/>
            <w:vMerge w:val="continue"/>
            <w:tcBorders>
              <w:top w:val="single" w:color="auto" w:sz="4" w:space="0"/>
              <w:left w:val="single" w:color="auto" w:sz="4" w:space="0"/>
              <w:bottom w:val="single" w:color="auto" w:sz="4" w:space="0"/>
              <w:right w:val="single" w:color="auto" w:sz="12" w:space="0"/>
            </w:tcBorders>
            <w:vAlign w:val="center"/>
          </w:tcPr>
          <w:p>
            <w:pPr>
              <w:widowControl/>
              <w:jc w:val="center"/>
              <w:rPr>
                <w:rFonts w:ascii="宋体" w:hAnsi="宋体" w:eastAsia="Times New Roman"/>
                <w:sz w:val="18"/>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32" w:hRule="exact"/>
          <w:jc w:val="center"/>
        </w:trPr>
        <w:tc>
          <w:tcPr>
            <w:tcW w:w="895" w:type="dxa"/>
            <w:vMerge w:val="restart"/>
            <w:tcBorders>
              <w:top w:val="single" w:color="auto" w:sz="4" w:space="0"/>
              <w:left w:val="single" w:color="auto" w:sz="12" w:space="0"/>
              <w:bottom w:val="single" w:color="auto" w:sz="4" w:space="0"/>
              <w:right w:val="single" w:color="auto" w:sz="4" w:space="0"/>
            </w:tcBorders>
            <w:vAlign w:val="center"/>
          </w:tcPr>
          <w:p>
            <w:pPr>
              <w:jc w:val="center"/>
              <w:rPr>
                <w:rFonts w:ascii="宋体" w:hAnsi="宋体" w:eastAsia="Times New Roman"/>
                <w:sz w:val="18"/>
                <w:szCs w:val="21"/>
              </w:rPr>
            </w:pPr>
            <w:r>
              <w:rPr>
                <w:rFonts w:hint="eastAsia" w:ascii="宋体" w:hAnsi="宋体" w:eastAsia="Times New Roman"/>
                <w:sz w:val="18"/>
                <w:szCs w:val="21"/>
              </w:rPr>
              <w:t>7</w:t>
            </w:r>
          </w:p>
        </w:tc>
        <w:tc>
          <w:tcPr>
            <w:tcW w:w="2843"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Times New Roman"/>
                <w:sz w:val="18"/>
                <w:szCs w:val="21"/>
              </w:rPr>
            </w:pPr>
            <w:r>
              <w:rPr>
                <w:rFonts w:hint="eastAsia" w:ascii="宋体" w:hAnsi="宋体" w:eastAsia="Times New Roman"/>
                <w:sz w:val="18"/>
                <w:szCs w:val="21"/>
              </w:rPr>
              <w:t>主要项目管理人员</w:t>
            </w:r>
          </w:p>
        </w:tc>
        <w:tc>
          <w:tcPr>
            <w:tcW w:w="238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Times New Roman"/>
                <w:sz w:val="18"/>
                <w:szCs w:val="21"/>
              </w:rPr>
            </w:pPr>
            <w:r>
              <w:rPr>
                <w:rFonts w:hint="eastAsia" w:ascii="宋体" w:hAnsi="宋体" w:eastAsia="Times New Roman"/>
                <w:sz w:val="18"/>
                <w:szCs w:val="21"/>
              </w:rPr>
              <w:t>合  格</w:t>
            </w:r>
          </w:p>
        </w:tc>
        <w:tc>
          <w:tcPr>
            <w:tcW w:w="2226" w:type="dxa"/>
            <w:vMerge w:val="restart"/>
            <w:tcBorders>
              <w:top w:val="single" w:color="auto" w:sz="4" w:space="0"/>
              <w:left w:val="single" w:color="auto" w:sz="4" w:space="0"/>
              <w:bottom w:val="single" w:color="auto" w:sz="4" w:space="0"/>
              <w:right w:val="single" w:color="auto" w:sz="12" w:space="0"/>
            </w:tcBorders>
          </w:tcPr>
          <w:p>
            <w:pPr>
              <w:jc w:val="center"/>
              <w:rPr>
                <w:rFonts w:ascii="宋体" w:hAnsi="宋体" w:eastAsia="Times New Roman"/>
                <w:sz w:val="18"/>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02" w:hRule="exact"/>
          <w:jc w:val="center"/>
        </w:trPr>
        <w:tc>
          <w:tcPr>
            <w:tcW w:w="895" w:type="dxa"/>
            <w:vMerge w:val="continue"/>
            <w:tcBorders>
              <w:top w:val="single" w:color="auto" w:sz="4" w:space="0"/>
              <w:left w:val="single" w:color="auto" w:sz="12" w:space="0"/>
              <w:bottom w:val="single" w:color="auto" w:sz="4" w:space="0"/>
              <w:right w:val="single" w:color="auto" w:sz="4" w:space="0"/>
            </w:tcBorders>
            <w:vAlign w:val="center"/>
          </w:tcPr>
          <w:p>
            <w:pPr>
              <w:widowControl/>
              <w:jc w:val="center"/>
              <w:rPr>
                <w:rFonts w:ascii="宋体" w:hAnsi="宋体" w:eastAsia="Times New Roman"/>
                <w:sz w:val="18"/>
                <w:szCs w:val="21"/>
              </w:rPr>
            </w:pPr>
          </w:p>
        </w:tc>
        <w:tc>
          <w:tcPr>
            <w:tcW w:w="284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Times New Roman"/>
                <w:sz w:val="18"/>
                <w:szCs w:val="21"/>
              </w:rPr>
            </w:pPr>
          </w:p>
        </w:tc>
        <w:tc>
          <w:tcPr>
            <w:tcW w:w="238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Times New Roman"/>
                <w:sz w:val="18"/>
                <w:szCs w:val="21"/>
              </w:rPr>
            </w:pPr>
            <w:r>
              <w:rPr>
                <w:rFonts w:hint="eastAsia" w:ascii="宋体" w:hAnsi="宋体" w:eastAsia="Times New Roman"/>
                <w:sz w:val="18"/>
                <w:szCs w:val="21"/>
              </w:rPr>
              <w:t>不合格</w:t>
            </w:r>
          </w:p>
        </w:tc>
        <w:tc>
          <w:tcPr>
            <w:tcW w:w="2226" w:type="dxa"/>
            <w:vMerge w:val="continue"/>
            <w:tcBorders>
              <w:top w:val="single" w:color="auto" w:sz="4" w:space="0"/>
              <w:left w:val="single" w:color="auto" w:sz="4" w:space="0"/>
              <w:bottom w:val="single" w:color="auto" w:sz="4" w:space="0"/>
              <w:right w:val="single" w:color="auto" w:sz="12" w:space="0"/>
            </w:tcBorders>
            <w:vAlign w:val="center"/>
          </w:tcPr>
          <w:p>
            <w:pPr>
              <w:widowControl/>
              <w:jc w:val="center"/>
              <w:rPr>
                <w:rFonts w:ascii="宋体" w:hAnsi="宋体" w:eastAsia="Times New Roman"/>
                <w:sz w:val="18"/>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02" w:hRule="exact"/>
          <w:jc w:val="center"/>
        </w:trPr>
        <w:tc>
          <w:tcPr>
            <w:tcW w:w="895" w:type="dxa"/>
            <w:vMerge w:val="restart"/>
            <w:tcBorders>
              <w:top w:val="single" w:color="auto" w:sz="4" w:space="0"/>
              <w:left w:val="single" w:color="auto" w:sz="12" w:space="0"/>
              <w:bottom w:val="single" w:color="auto" w:sz="4" w:space="0"/>
              <w:right w:val="single" w:color="auto" w:sz="4" w:space="0"/>
            </w:tcBorders>
            <w:vAlign w:val="center"/>
          </w:tcPr>
          <w:p>
            <w:pPr>
              <w:jc w:val="center"/>
              <w:rPr>
                <w:rFonts w:ascii="宋体" w:hAnsi="宋体" w:eastAsia="Times New Roman"/>
                <w:sz w:val="18"/>
                <w:szCs w:val="21"/>
              </w:rPr>
            </w:pPr>
            <w:r>
              <w:rPr>
                <w:rFonts w:hint="eastAsia" w:ascii="宋体" w:hAnsi="宋体" w:eastAsia="Times New Roman"/>
                <w:sz w:val="18"/>
                <w:szCs w:val="21"/>
              </w:rPr>
              <w:t>8</w:t>
            </w:r>
          </w:p>
        </w:tc>
        <w:tc>
          <w:tcPr>
            <w:tcW w:w="2843"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Times New Roman"/>
                <w:sz w:val="18"/>
                <w:szCs w:val="21"/>
              </w:rPr>
            </w:pPr>
            <w:r>
              <w:rPr>
                <w:rFonts w:hint="eastAsia" w:ascii="宋体" w:hAnsi="宋体" w:eastAsia="Times New Roman"/>
                <w:sz w:val="18"/>
                <w:szCs w:val="21"/>
              </w:rPr>
              <w:t>施工设备</w:t>
            </w:r>
          </w:p>
        </w:tc>
        <w:tc>
          <w:tcPr>
            <w:tcW w:w="238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Times New Roman"/>
                <w:sz w:val="18"/>
                <w:szCs w:val="21"/>
              </w:rPr>
            </w:pPr>
            <w:r>
              <w:rPr>
                <w:rFonts w:hint="eastAsia" w:ascii="宋体" w:hAnsi="宋体" w:eastAsia="Times New Roman"/>
                <w:sz w:val="18"/>
                <w:szCs w:val="21"/>
              </w:rPr>
              <w:t>合  格</w:t>
            </w:r>
          </w:p>
        </w:tc>
        <w:tc>
          <w:tcPr>
            <w:tcW w:w="2226" w:type="dxa"/>
            <w:vMerge w:val="restart"/>
            <w:tcBorders>
              <w:top w:val="single" w:color="auto" w:sz="4" w:space="0"/>
              <w:left w:val="single" w:color="auto" w:sz="4" w:space="0"/>
              <w:bottom w:val="single" w:color="auto" w:sz="4" w:space="0"/>
              <w:right w:val="single" w:color="auto" w:sz="12" w:space="0"/>
            </w:tcBorders>
          </w:tcPr>
          <w:p>
            <w:pPr>
              <w:jc w:val="center"/>
              <w:rPr>
                <w:rFonts w:ascii="宋体" w:hAnsi="宋体" w:eastAsia="Times New Roman"/>
                <w:sz w:val="18"/>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17" w:hRule="exact"/>
          <w:jc w:val="center"/>
        </w:trPr>
        <w:tc>
          <w:tcPr>
            <w:tcW w:w="895" w:type="dxa"/>
            <w:vMerge w:val="continue"/>
            <w:tcBorders>
              <w:top w:val="single" w:color="auto" w:sz="4" w:space="0"/>
              <w:left w:val="single" w:color="auto" w:sz="12" w:space="0"/>
              <w:bottom w:val="single" w:color="auto" w:sz="4" w:space="0"/>
              <w:right w:val="single" w:color="auto" w:sz="4" w:space="0"/>
            </w:tcBorders>
            <w:vAlign w:val="center"/>
          </w:tcPr>
          <w:p>
            <w:pPr>
              <w:widowControl/>
              <w:jc w:val="center"/>
              <w:rPr>
                <w:rFonts w:ascii="宋体" w:hAnsi="宋体" w:eastAsia="Times New Roman"/>
                <w:sz w:val="18"/>
                <w:szCs w:val="21"/>
              </w:rPr>
            </w:pPr>
          </w:p>
        </w:tc>
        <w:tc>
          <w:tcPr>
            <w:tcW w:w="284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Times New Roman"/>
                <w:sz w:val="18"/>
                <w:szCs w:val="21"/>
              </w:rPr>
            </w:pPr>
          </w:p>
        </w:tc>
        <w:tc>
          <w:tcPr>
            <w:tcW w:w="238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Times New Roman"/>
                <w:sz w:val="18"/>
                <w:szCs w:val="21"/>
              </w:rPr>
            </w:pPr>
            <w:r>
              <w:rPr>
                <w:rFonts w:hint="eastAsia" w:ascii="宋体" w:hAnsi="宋体" w:eastAsia="Times New Roman"/>
                <w:sz w:val="18"/>
                <w:szCs w:val="21"/>
              </w:rPr>
              <w:t>不合格</w:t>
            </w:r>
          </w:p>
        </w:tc>
        <w:tc>
          <w:tcPr>
            <w:tcW w:w="2226" w:type="dxa"/>
            <w:vMerge w:val="continue"/>
            <w:tcBorders>
              <w:top w:val="single" w:color="auto" w:sz="4" w:space="0"/>
              <w:left w:val="single" w:color="auto" w:sz="4" w:space="0"/>
              <w:bottom w:val="single" w:color="auto" w:sz="4" w:space="0"/>
              <w:right w:val="single" w:color="auto" w:sz="12" w:space="0"/>
            </w:tcBorders>
            <w:vAlign w:val="center"/>
          </w:tcPr>
          <w:p>
            <w:pPr>
              <w:widowControl/>
              <w:jc w:val="left"/>
              <w:rPr>
                <w:rFonts w:ascii="宋体" w:hAnsi="宋体" w:eastAsia="Times New Roman"/>
                <w:sz w:val="18"/>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62" w:hRule="exact"/>
          <w:jc w:val="center"/>
        </w:trPr>
        <w:tc>
          <w:tcPr>
            <w:tcW w:w="895" w:type="dxa"/>
            <w:vMerge w:val="restart"/>
            <w:tcBorders>
              <w:top w:val="single" w:color="auto" w:sz="4" w:space="0"/>
              <w:left w:val="single" w:color="auto" w:sz="12" w:space="0"/>
              <w:bottom w:val="single" w:color="auto" w:sz="4" w:space="0"/>
              <w:right w:val="single" w:color="auto" w:sz="4" w:space="0"/>
            </w:tcBorders>
            <w:vAlign w:val="center"/>
          </w:tcPr>
          <w:p>
            <w:pPr>
              <w:widowControl/>
              <w:jc w:val="center"/>
              <w:rPr>
                <w:rFonts w:ascii="宋体" w:hAnsi="宋体" w:eastAsia="Times New Roman"/>
                <w:sz w:val="18"/>
                <w:szCs w:val="21"/>
              </w:rPr>
            </w:pPr>
            <w:r>
              <w:rPr>
                <w:rFonts w:hint="eastAsia" w:ascii="宋体" w:hAnsi="宋体" w:eastAsia="Times New Roman"/>
                <w:sz w:val="18"/>
                <w:szCs w:val="21"/>
              </w:rPr>
              <w:t>9</w:t>
            </w:r>
          </w:p>
        </w:tc>
        <w:tc>
          <w:tcPr>
            <w:tcW w:w="2843"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Times New Roman"/>
                <w:sz w:val="18"/>
                <w:szCs w:val="21"/>
              </w:rPr>
            </w:pPr>
            <w:r>
              <w:rPr>
                <w:rFonts w:hint="eastAsia" w:ascii="宋体" w:hAnsi="宋体" w:eastAsia="Times New Roman"/>
                <w:sz w:val="18"/>
                <w:szCs w:val="21"/>
              </w:rPr>
              <w:t>试验、检测仪器设备</w:t>
            </w:r>
          </w:p>
        </w:tc>
        <w:tc>
          <w:tcPr>
            <w:tcW w:w="238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Times New Roman"/>
                <w:sz w:val="18"/>
                <w:szCs w:val="21"/>
              </w:rPr>
            </w:pPr>
            <w:r>
              <w:rPr>
                <w:rFonts w:hint="eastAsia" w:ascii="宋体" w:hAnsi="宋体" w:eastAsia="Times New Roman"/>
                <w:sz w:val="18"/>
                <w:szCs w:val="21"/>
              </w:rPr>
              <w:t>合  格</w:t>
            </w:r>
          </w:p>
        </w:tc>
        <w:tc>
          <w:tcPr>
            <w:tcW w:w="2226" w:type="dxa"/>
            <w:vMerge w:val="restart"/>
            <w:tcBorders>
              <w:top w:val="single" w:color="auto" w:sz="4" w:space="0"/>
              <w:left w:val="single" w:color="auto" w:sz="4" w:space="0"/>
              <w:bottom w:val="single" w:color="auto" w:sz="4" w:space="0"/>
              <w:right w:val="single" w:color="auto" w:sz="12" w:space="0"/>
            </w:tcBorders>
            <w:vAlign w:val="center"/>
          </w:tcPr>
          <w:p>
            <w:pPr>
              <w:widowControl/>
              <w:jc w:val="left"/>
              <w:rPr>
                <w:rFonts w:ascii="宋体" w:hAnsi="宋体" w:eastAsia="Times New Roman"/>
                <w:sz w:val="18"/>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77" w:hRule="exact"/>
          <w:jc w:val="center"/>
        </w:trPr>
        <w:tc>
          <w:tcPr>
            <w:tcW w:w="895" w:type="dxa"/>
            <w:vMerge w:val="continue"/>
            <w:tcBorders>
              <w:top w:val="single" w:color="auto" w:sz="4" w:space="0"/>
              <w:left w:val="single" w:color="auto" w:sz="12" w:space="0"/>
              <w:bottom w:val="single" w:color="auto" w:sz="4" w:space="0"/>
              <w:right w:val="single" w:color="auto" w:sz="4" w:space="0"/>
            </w:tcBorders>
            <w:vAlign w:val="center"/>
          </w:tcPr>
          <w:p>
            <w:pPr>
              <w:widowControl/>
              <w:jc w:val="left"/>
              <w:rPr>
                <w:rFonts w:ascii="宋体" w:hAnsi="宋体" w:eastAsia="Times New Roman"/>
                <w:sz w:val="18"/>
                <w:szCs w:val="21"/>
              </w:rPr>
            </w:pPr>
          </w:p>
        </w:tc>
        <w:tc>
          <w:tcPr>
            <w:tcW w:w="284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Times New Roman"/>
                <w:sz w:val="18"/>
                <w:szCs w:val="21"/>
              </w:rPr>
            </w:pPr>
          </w:p>
        </w:tc>
        <w:tc>
          <w:tcPr>
            <w:tcW w:w="238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Times New Roman"/>
                <w:sz w:val="18"/>
                <w:szCs w:val="21"/>
              </w:rPr>
            </w:pPr>
            <w:r>
              <w:rPr>
                <w:rFonts w:hint="eastAsia" w:ascii="宋体" w:hAnsi="宋体" w:eastAsia="Times New Roman"/>
                <w:sz w:val="18"/>
                <w:szCs w:val="21"/>
              </w:rPr>
              <w:t>不合格</w:t>
            </w:r>
          </w:p>
        </w:tc>
        <w:tc>
          <w:tcPr>
            <w:tcW w:w="2226" w:type="dxa"/>
            <w:vMerge w:val="continue"/>
            <w:tcBorders>
              <w:top w:val="single" w:color="auto" w:sz="4" w:space="0"/>
              <w:left w:val="single" w:color="auto" w:sz="4" w:space="0"/>
              <w:bottom w:val="single" w:color="auto" w:sz="4" w:space="0"/>
              <w:right w:val="single" w:color="auto" w:sz="12" w:space="0"/>
            </w:tcBorders>
            <w:vAlign w:val="center"/>
          </w:tcPr>
          <w:p>
            <w:pPr>
              <w:widowControl/>
              <w:jc w:val="left"/>
              <w:rPr>
                <w:rFonts w:ascii="宋体" w:hAnsi="宋体" w:eastAsia="Times New Roman"/>
                <w:sz w:val="18"/>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exact"/>
          <w:jc w:val="center"/>
        </w:trPr>
        <w:tc>
          <w:tcPr>
            <w:tcW w:w="895" w:type="dxa"/>
            <w:tcBorders>
              <w:top w:val="single" w:color="auto" w:sz="4" w:space="0"/>
              <w:left w:val="single" w:color="auto" w:sz="12" w:space="0"/>
              <w:bottom w:val="single" w:color="auto" w:sz="12" w:space="0"/>
              <w:right w:val="single" w:color="auto" w:sz="4" w:space="0"/>
            </w:tcBorders>
            <w:vAlign w:val="center"/>
          </w:tcPr>
          <w:p>
            <w:pPr>
              <w:widowControl/>
              <w:jc w:val="center"/>
              <w:rPr>
                <w:rFonts w:ascii="宋体" w:hAnsi="宋体" w:eastAsia="Times New Roman"/>
                <w:sz w:val="18"/>
                <w:szCs w:val="21"/>
              </w:rPr>
            </w:pPr>
            <w:r>
              <w:rPr>
                <w:rFonts w:hint="eastAsia" w:ascii="宋体" w:hAnsi="宋体" w:eastAsia="Times New Roman"/>
                <w:sz w:val="18"/>
                <w:szCs w:val="21"/>
              </w:rPr>
              <w:t>10</w:t>
            </w:r>
          </w:p>
        </w:tc>
        <w:tc>
          <w:tcPr>
            <w:tcW w:w="5225" w:type="dxa"/>
            <w:gridSpan w:val="2"/>
            <w:tcBorders>
              <w:top w:val="single" w:color="auto" w:sz="4" w:space="0"/>
              <w:left w:val="single" w:color="auto" w:sz="4" w:space="0"/>
              <w:bottom w:val="single" w:color="auto" w:sz="12" w:space="0"/>
              <w:right w:val="single" w:color="auto" w:sz="4" w:space="0"/>
            </w:tcBorders>
            <w:vAlign w:val="center"/>
          </w:tcPr>
          <w:p>
            <w:pPr>
              <w:jc w:val="center"/>
              <w:rPr>
                <w:rFonts w:ascii="宋体" w:hAnsi="宋体" w:eastAsia="Times New Roman"/>
                <w:sz w:val="18"/>
                <w:szCs w:val="21"/>
              </w:rPr>
            </w:pPr>
            <w:r>
              <w:rPr>
                <w:rFonts w:hint="eastAsia" w:ascii="宋体" w:hAnsi="宋体" w:eastAsia="Times New Roman"/>
                <w:sz w:val="18"/>
                <w:szCs w:val="21"/>
              </w:rPr>
              <w:t>评审结论</w:t>
            </w:r>
          </w:p>
        </w:tc>
        <w:tc>
          <w:tcPr>
            <w:tcW w:w="2226" w:type="dxa"/>
            <w:tcBorders>
              <w:top w:val="single" w:color="auto" w:sz="4" w:space="0"/>
              <w:left w:val="single" w:color="auto" w:sz="4" w:space="0"/>
              <w:bottom w:val="single" w:color="auto" w:sz="12" w:space="0"/>
              <w:right w:val="single" w:color="auto" w:sz="12" w:space="0"/>
            </w:tcBorders>
            <w:vAlign w:val="center"/>
          </w:tcPr>
          <w:p>
            <w:pPr>
              <w:widowControl/>
              <w:jc w:val="left"/>
              <w:rPr>
                <w:rFonts w:ascii="宋体" w:hAnsi="宋体" w:eastAsia="Times New Roman"/>
                <w:sz w:val="18"/>
                <w:szCs w:val="21"/>
              </w:rPr>
            </w:pPr>
          </w:p>
        </w:tc>
      </w:tr>
    </w:tbl>
    <w:p>
      <w:pPr>
        <w:spacing w:line="312" w:lineRule="auto"/>
        <w:rPr>
          <w:rFonts w:ascii="宋体" w:hAnsi="宋体"/>
          <w:sz w:val="18"/>
          <w:szCs w:val="18"/>
        </w:rPr>
      </w:pPr>
      <w:r>
        <w:rPr>
          <w:rFonts w:hint="eastAsia" w:ascii="宋体" w:hAnsi="宋体"/>
          <w:sz w:val="18"/>
          <w:szCs w:val="18"/>
        </w:rPr>
        <w:t>备注：</w:t>
      </w:r>
    </w:p>
    <w:p>
      <w:pPr>
        <w:spacing w:line="312" w:lineRule="auto"/>
        <w:ind w:firstLine="360" w:firstLineChars="200"/>
        <w:rPr>
          <w:rFonts w:ascii="宋体" w:hAnsi="宋体"/>
          <w:sz w:val="18"/>
          <w:szCs w:val="18"/>
        </w:rPr>
      </w:pPr>
      <w:r>
        <w:rPr>
          <w:rFonts w:hint="eastAsia" w:ascii="宋体" w:hAnsi="宋体"/>
          <w:sz w:val="18"/>
          <w:szCs w:val="18"/>
        </w:rPr>
        <w:t>1．序号中有缺项的为不合格；</w:t>
      </w:r>
    </w:p>
    <w:p>
      <w:pPr>
        <w:spacing w:line="312" w:lineRule="auto"/>
        <w:ind w:firstLine="360" w:firstLineChars="200"/>
        <w:rPr>
          <w:rFonts w:ascii="宋体" w:hAnsi="宋体"/>
          <w:sz w:val="18"/>
          <w:szCs w:val="18"/>
        </w:rPr>
      </w:pPr>
      <w:r>
        <w:rPr>
          <w:rFonts w:hint="eastAsia" w:ascii="宋体" w:hAnsi="宋体"/>
          <w:sz w:val="18"/>
          <w:szCs w:val="18"/>
        </w:rPr>
        <w:t>2．序号6、8、9为一般项，其余为保证项，保证项一项不合格为不合格，一般项两项不合格为不合格；</w:t>
      </w:r>
    </w:p>
    <w:p>
      <w:pPr>
        <w:spacing w:line="312" w:lineRule="auto"/>
        <w:ind w:firstLine="360" w:firstLineChars="200"/>
        <w:rPr>
          <w:rFonts w:ascii="宋体" w:hAnsi="宋体"/>
          <w:sz w:val="18"/>
          <w:szCs w:val="18"/>
        </w:rPr>
      </w:pPr>
      <w:r>
        <w:rPr>
          <w:rFonts w:hint="eastAsia" w:ascii="宋体" w:hAnsi="宋体"/>
          <w:sz w:val="18"/>
          <w:szCs w:val="18"/>
        </w:rPr>
        <w:t>3．三分之二的评标专家认定合格的技术标和项目管理机构为合格；</w:t>
      </w:r>
    </w:p>
    <w:p>
      <w:pPr>
        <w:spacing w:line="312" w:lineRule="auto"/>
        <w:ind w:firstLine="360" w:firstLineChars="200"/>
        <w:rPr>
          <w:rFonts w:ascii="宋体" w:hAnsi="宋体"/>
          <w:sz w:val="18"/>
          <w:szCs w:val="18"/>
        </w:rPr>
      </w:pPr>
      <w:r>
        <w:rPr>
          <w:rFonts w:hint="eastAsia" w:ascii="宋体" w:hAnsi="宋体"/>
          <w:sz w:val="18"/>
          <w:szCs w:val="18"/>
        </w:rPr>
        <w:t>4．技术标和项目管理机构评审不合格的投标人，视为不合格投标人。</w:t>
      </w:r>
    </w:p>
    <w:p>
      <w:pPr>
        <w:spacing w:line="440" w:lineRule="exact"/>
        <w:rPr>
          <w:rFonts w:ascii="黑体" w:hAnsi="黑体" w:eastAsia="黑体"/>
          <w:sz w:val="18"/>
          <w:szCs w:val="18"/>
        </w:rPr>
      </w:pPr>
    </w:p>
    <w:p>
      <w:pPr>
        <w:spacing w:line="440" w:lineRule="exact"/>
        <w:rPr>
          <w:rFonts w:ascii="黑体" w:hAnsi="黑体" w:eastAsia="黑体"/>
          <w:szCs w:val="21"/>
        </w:rPr>
      </w:pPr>
    </w:p>
    <w:p>
      <w:pPr>
        <w:spacing w:line="440" w:lineRule="exact"/>
        <w:rPr>
          <w:rFonts w:ascii="宋体" w:hAnsi="宋体"/>
        </w:rPr>
      </w:pPr>
      <w:r>
        <w:rPr>
          <w:rFonts w:hint="eastAsia" w:ascii="宋体" w:hAnsi="宋体"/>
          <w:szCs w:val="21"/>
        </w:rPr>
        <w:t>评委签字</w:t>
      </w:r>
      <w:r>
        <w:rPr>
          <w:rFonts w:hint="eastAsia" w:ascii="宋体" w:hAnsi="宋体"/>
        </w:rPr>
        <w:t>/日期：</w:t>
      </w:r>
    </w:p>
    <w:p>
      <w:pPr>
        <w:spacing w:line="312" w:lineRule="auto"/>
        <w:ind w:firstLine="482" w:firstLineChars="200"/>
        <w:rPr>
          <w:rFonts w:ascii="宋体" w:hAnsi="宋体"/>
          <w:sz w:val="24"/>
        </w:rPr>
      </w:pPr>
      <w:r>
        <w:rPr>
          <w:rFonts w:ascii="黑体" w:hAnsi="黑体" w:eastAsia="黑体"/>
          <w:b/>
          <w:bCs/>
          <w:sz w:val="24"/>
        </w:rPr>
        <w:br w:type="page"/>
      </w:r>
      <w:r>
        <w:rPr>
          <w:rFonts w:hint="eastAsia" w:ascii="黑体" w:hAnsi="黑体" w:eastAsia="黑体"/>
          <w:b/>
          <w:bCs/>
          <w:sz w:val="24"/>
        </w:rPr>
        <w:t>附表3-8：废标情况说明</w:t>
      </w:r>
    </w:p>
    <w:p>
      <w:pPr>
        <w:snapToGrid w:val="0"/>
        <w:spacing w:line="460" w:lineRule="exact"/>
        <w:jc w:val="center"/>
        <w:rPr>
          <w:rFonts w:ascii="黑体" w:hAnsi="黑体" w:eastAsia="黑体"/>
          <w:bCs/>
          <w:sz w:val="28"/>
          <w:szCs w:val="28"/>
        </w:rPr>
      </w:pPr>
      <w:r>
        <w:rPr>
          <w:rFonts w:hint="eastAsia" w:ascii="黑体" w:hAnsi="黑体" w:eastAsia="黑体"/>
          <w:bCs/>
          <w:sz w:val="28"/>
          <w:szCs w:val="28"/>
        </w:rPr>
        <w:t>废标情况说明</w:t>
      </w:r>
    </w:p>
    <w:p>
      <w:pPr>
        <w:snapToGrid w:val="0"/>
        <w:spacing w:line="460" w:lineRule="exact"/>
        <w:jc w:val="center"/>
        <w:rPr>
          <w:rFonts w:ascii="黑体" w:hAnsi="黑体" w:eastAsia="黑体"/>
          <w:b/>
          <w:sz w:val="28"/>
          <w:szCs w:val="28"/>
        </w:rPr>
      </w:pPr>
    </w:p>
    <w:p>
      <w:pPr>
        <w:snapToGrid w:val="0"/>
        <w:spacing w:line="460" w:lineRule="exact"/>
        <w:rPr>
          <w:rFonts w:ascii="宋体" w:hAnsi="宋体"/>
          <w:szCs w:val="44"/>
        </w:rPr>
      </w:pPr>
      <w:r>
        <w:rPr>
          <w:rFonts w:hint="eastAsia" w:ascii="宋体" w:hAnsi="宋体"/>
          <w:szCs w:val="21"/>
        </w:rPr>
        <w:t>工程名称：</w:t>
      </w:r>
      <w:r>
        <w:rPr>
          <w:rFonts w:hint="eastAsia" w:ascii="宋体" w:hAnsi="宋体"/>
          <w:u w:val="single"/>
        </w:rPr>
        <w:t xml:space="preserve">                     </w:t>
      </w:r>
      <w:r>
        <w:rPr>
          <w:rFonts w:hint="eastAsia" w:ascii="宋体" w:hAnsi="宋体"/>
        </w:rPr>
        <w:t xml:space="preserve"> （项目名称）</w:t>
      </w:r>
      <w:r>
        <w:rPr>
          <w:rFonts w:hint="eastAsia" w:ascii="宋体" w:hAnsi="宋体"/>
          <w:u w:val="single"/>
        </w:rPr>
        <w:t xml:space="preserve">    </w:t>
      </w:r>
      <w:r>
        <w:rPr>
          <w:rFonts w:hint="eastAsia" w:ascii="宋体" w:hAnsi="宋体"/>
        </w:rPr>
        <w:t xml:space="preserve"> 标段</w:t>
      </w:r>
    </w:p>
    <w:tbl>
      <w:tblPr>
        <w:tblStyle w:val="37"/>
        <w:tblW w:w="8949"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78"/>
        <w:gridCol w:w="3055"/>
        <w:gridCol w:w="521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13" w:hRule="atLeast"/>
          <w:jc w:val="center"/>
        </w:trPr>
        <w:tc>
          <w:tcPr>
            <w:tcW w:w="678" w:type="dxa"/>
            <w:vAlign w:val="center"/>
          </w:tcPr>
          <w:p>
            <w:pPr>
              <w:snapToGrid w:val="0"/>
              <w:jc w:val="center"/>
              <w:rPr>
                <w:rFonts w:ascii="宋体" w:hAnsi="宋体" w:eastAsia="Times New Roman"/>
                <w:sz w:val="18"/>
                <w:szCs w:val="21"/>
              </w:rPr>
            </w:pPr>
            <w:r>
              <w:rPr>
                <w:rFonts w:hint="eastAsia" w:ascii="宋体" w:hAnsi="宋体" w:eastAsia="Times New Roman"/>
                <w:sz w:val="18"/>
                <w:szCs w:val="21"/>
              </w:rPr>
              <w:t>序号</w:t>
            </w:r>
          </w:p>
        </w:tc>
        <w:tc>
          <w:tcPr>
            <w:tcW w:w="3055" w:type="dxa"/>
            <w:vAlign w:val="center"/>
          </w:tcPr>
          <w:p>
            <w:pPr>
              <w:snapToGrid w:val="0"/>
              <w:jc w:val="center"/>
              <w:rPr>
                <w:rFonts w:ascii="宋体" w:hAnsi="宋体" w:eastAsia="Times New Roman"/>
                <w:sz w:val="18"/>
                <w:szCs w:val="21"/>
              </w:rPr>
            </w:pPr>
            <w:r>
              <w:rPr>
                <w:rFonts w:hint="eastAsia" w:ascii="宋体" w:hAnsi="宋体" w:eastAsia="Times New Roman"/>
                <w:sz w:val="18"/>
                <w:szCs w:val="21"/>
              </w:rPr>
              <w:t>投   标    人</w:t>
            </w:r>
          </w:p>
        </w:tc>
        <w:tc>
          <w:tcPr>
            <w:tcW w:w="5216" w:type="dxa"/>
            <w:vAlign w:val="center"/>
          </w:tcPr>
          <w:p>
            <w:pPr>
              <w:snapToGrid w:val="0"/>
              <w:jc w:val="center"/>
              <w:rPr>
                <w:rFonts w:ascii="宋体" w:hAnsi="宋体" w:eastAsia="Times New Roman"/>
                <w:sz w:val="18"/>
                <w:szCs w:val="21"/>
              </w:rPr>
            </w:pPr>
            <w:r>
              <w:rPr>
                <w:rFonts w:hint="eastAsia" w:ascii="宋体" w:hAnsi="宋体" w:eastAsia="Times New Roman"/>
                <w:sz w:val="18"/>
                <w:szCs w:val="21"/>
              </w:rPr>
              <w:t>不能通过审查的原因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19" w:hRule="atLeast"/>
          <w:jc w:val="center"/>
        </w:trPr>
        <w:tc>
          <w:tcPr>
            <w:tcW w:w="678" w:type="dxa"/>
            <w:vAlign w:val="center"/>
          </w:tcPr>
          <w:p>
            <w:pPr>
              <w:snapToGrid w:val="0"/>
              <w:jc w:val="center"/>
              <w:rPr>
                <w:rFonts w:ascii="宋体" w:hAnsi="宋体" w:eastAsia="Times New Roman"/>
                <w:sz w:val="18"/>
                <w:szCs w:val="21"/>
              </w:rPr>
            </w:pPr>
            <w:r>
              <w:rPr>
                <w:rFonts w:hint="eastAsia" w:ascii="宋体" w:hAnsi="宋体" w:eastAsia="Times New Roman"/>
                <w:sz w:val="18"/>
                <w:szCs w:val="21"/>
              </w:rPr>
              <w:t>1</w:t>
            </w:r>
          </w:p>
        </w:tc>
        <w:tc>
          <w:tcPr>
            <w:tcW w:w="3055" w:type="dxa"/>
          </w:tcPr>
          <w:p>
            <w:pPr>
              <w:snapToGrid w:val="0"/>
              <w:rPr>
                <w:rFonts w:ascii="宋体" w:hAnsi="宋体" w:eastAsia="Times New Roman"/>
                <w:sz w:val="18"/>
                <w:szCs w:val="21"/>
              </w:rPr>
            </w:pPr>
          </w:p>
        </w:tc>
        <w:tc>
          <w:tcPr>
            <w:tcW w:w="5216" w:type="dxa"/>
          </w:tcPr>
          <w:p>
            <w:pPr>
              <w:snapToGrid w:val="0"/>
              <w:rPr>
                <w:rFonts w:ascii="宋体" w:hAnsi="宋体" w:eastAsia="Times New Roman"/>
                <w:sz w:val="18"/>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19" w:hRule="atLeast"/>
          <w:jc w:val="center"/>
        </w:trPr>
        <w:tc>
          <w:tcPr>
            <w:tcW w:w="678" w:type="dxa"/>
            <w:vAlign w:val="center"/>
          </w:tcPr>
          <w:p>
            <w:pPr>
              <w:snapToGrid w:val="0"/>
              <w:jc w:val="center"/>
              <w:rPr>
                <w:rFonts w:ascii="宋体" w:hAnsi="宋体" w:eastAsia="Times New Roman"/>
                <w:sz w:val="18"/>
                <w:szCs w:val="21"/>
              </w:rPr>
            </w:pPr>
            <w:r>
              <w:rPr>
                <w:rFonts w:hint="eastAsia" w:ascii="宋体" w:hAnsi="宋体" w:eastAsia="Times New Roman"/>
                <w:sz w:val="18"/>
                <w:szCs w:val="21"/>
              </w:rPr>
              <w:t>2</w:t>
            </w:r>
          </w:p>
        </w:tc>
        <w:tc>
          <w:tcPr>
            <w:tcW w:w="3055" w:type="dxa"/>
          </w:tcPr>
          <w:p>
            <w:pPr>
              <w:snapToGrid w:val="0"/>
              <w:rPr>
                <w:rFonts w:ascii="宋体" w:hAnsi="宋体" w:eastAsia="Times New Roman"/>
                <w:sz w:val="18"/>
                <w:szCs w:val="21"/>
              </w:rPr>
            </w:pPr>
          </w:p>
        </w:tc>
        <w:tc>
          <w:tcPr>
            <w:tcW w:w="5216" w:type="dxa"/>
          </w:tcPr>
          <w:p>
            <w:pPr>
              <w:snapToGrid w:val="0"/>
              <w:rPr>
                <w:rFonts w:ascii="宋体" w:hAnsi="宋体" w:eastAsia="Times New Roman"/>
                <w:sz w:val="18"/>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19" w:hRule="atLeast"/>
          <w:jc w:val="center"/>
        </w:trPr>
        <w:tc>
          <w:tcPr>
            <w:tcW w:w="678" w:type="dxa"/>
            <w:vAlign w:val="center"/>
          </w:tcPr>
          <w:p>
            <w:pPr>
              <w:snapToGrid w:val="0"/>
              <w:jc w:val="center"/>
              <w:rPr>
                <w:rFonts w:ascii="宋体" w:hAnsi="宋体" w:eastAsia="Times New Roman"/>
                <w:sz w:val="18"/>
                <w:szCs w:val="21"/>
              </w:rPr>
            </w:pPr>
            <w:r>
              <w:rPr>
                <w:rFonts w:hint="eastAsia" w:ascii="宋体" w:hAnsi="宋体" w:eastAsia="Times New Roman"/>
                <w:sz w:val="18"/>
                <w:szCs w:val="21"/>
              </w:rPr>
              <w:t>3</w:t>
            </w:r>
          </w:p>
        </w:tc>
        <w:tc>
          <w:tcPr>
            <w:tcW w:w="3055" w:type="dxa"/>
          </w:tcPr>
          <w:p>
            <w:pPr>
              <w:snapToGrid w:val="0"/>
              <w:rPr>
                <w:rFonts w:ascii="宋体" w:hAnsi="宋体" w:eastAsia="Times New Roman"/>
                <w:sz w:val="18"/>
                <w:szCs w:val="21"/>
              </w:rPr>
            </w:pPr>
          </w:p>
        </w:tc>
        <w:tc>
          <w:tcPr>
            <w:tcW w:w="5216" w:type="dxa"/>
          </w:tcPr>
          <w:p>
            <w:pPr>
              <w:snapToGrid w:val="0"/>
              <w:rPr>
                <w:rFonts w:ascii="宋体" w:hAnsi="宋体" w:eastAsia="Times New Roman"/>
                <w:sz w:val="18"/>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19" w:hRule="atLeast"/>
          <w:jc w:val="center"/>
        </w:trPr>
        <w:tc>
          <w:tcPr>
            <w:tcW w:w="678" w:type="dxa"/>
            <w:vAlign w:val="center"/>
          </w:tcPr>
          <w:p>
            <w:pPr>
              <w:snapToGrid w:val="0"/>
              <w:jc w:val="center"/>
              <w:rPr>
                <w:rFonts w:ascii="宋体" w:hAnsi="宋体" w:eastAsia="Times New Roman"/>
                <w:sz w:val="18"/>
                <w:szCs w:val="21"/>
              </w:rPr>
            </w:pPr>
            <w:r>
              <w:rPr>
                <w:rFonts w:hint="eastAsia" w:ascii="宋体" w:hAnsi="宋体" w:eastAsia="Times New Roman"/>
                <w:sz w:val="18"/>
                <w:szCs w:val="21"/>
              </w:rPr>
              <w:t>4</w:t>
            </w:r>
          </w:p>
        </w:tc>
        <w:tc>
          <w:tcPr>
            <w:tcW w:w="3055" w:type="dxa"/>
          </w:tcPr>
          <w:p>
            <w:pPr>
              <w:snapToGrid w:val="0"/>
              <w:rPr>
                <w:rFonts w:ascii="宋体" w:hAnsi="宋体" w:eastAsia="Times New Roman"/>
                <w:sz w:val="18"/>
                <w:szCs w:val="21"/>
              </w:rPr>
            </w:pPr>
          </w:p>
        </w:tc>
        <w:tc>
          <w:tcPr>
            <w:tcW w:w="5216" w:type="dxa"/>
          </w:tcPr>
          <w:p>
            <w:pPr>
              <w:snapToGrid w:val="0"/>
              <w:rPr>
                <w:rFonts w:ascii="宋体" w:hAnsi="宋体" w:eastAsia="Times New Roman"/>
                <w:sz w:val="18"/>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19" w:hRule="atLeast"/>
          <w:jc w:val="center"/>
        </w:trPr>
        <w:tc>
          <w:tcPr>
            <w:tcW w:w="678" w:type="dxa"/>
            <w:vAlign w:val="center"/>
          </w:tcPr>
          <w:p>
            <w:pPr>
              <w:snapToGrid w:val="0"/>
              <w:jc w:val="center"/>
              <w:rPr>
                <w:rFonts w:ascii="宋体" w:hAnsi="宋体" w:eastAsia="Times New Roman"/>
                <w:sz w:val="18"/>
                <w:szCs w:val="21"/>
              </w:rPr>
            </w:pPr>
            <w:r>
              <w:rPr>
                <w:rFonts w:hint="eastAsia" w:ascii="宋体" w:hAnsi="宋体" w:eastAsia="Times New Roman"/>
                <w:sz w:val="18"/>
                <w:szCs w:val="21"/>
              </w:rPr>
              <w:t>……</w:t>
            </w:r>
          </w:p>
        </w:tc>
        <w:tc>
          <w:tcPr>
            <w:tcW w:w="3055" w:type="dxa"/>
          </w:tcPr>
          <w:p>
            <w:pPr>
              <w:snapToGrid w:val="0"/>
              <w:rPr>
                <w:rFonts w:ascii="宋体" w:hAnsi="宋体" w:eastAsia="Times New Roman"/>
                <w:sz w:val="18"/>
                <w:szCs w:val="21"/>
              </w:rPr>
            </w:pPr>
          </w:p>
        </w:tc>
        <w:tc>
          <w:tcPr>
            <w:tcW w:w="5216" w:type="dxa"/>
          </w:tcPr>
          <w:p>
            <w:pPr>
              <w:snapToGrid w:val="0"/>
              <w:rPr>
                <w:rFonts w:ascii="宋体" w:hAnsi="宋体" w:eastAsia="Times New Roman"/>
                <w:sz w:val="18"/>
                <w:szCs w:val="21"/>
              </w:rPr>
            </w:pPr>
          </w:p>
        </w:tc>
      </w:tr>
    </w:tbl>
    <w:p>
      <w:pPr>
        <w:spacing w:line="480" w:lineRule="auto"/>
        <w:rPr>
          <w:rFonts w:ascii="宋体" w:hAnsi="宋体"/>
          <w:szCs w:val="44"/>
        </w:rPr>
      </w:pPr>
      <w:r>
        <w:rPr>
          <w:rFonts w:hint="eastAsia" w:ascii="宋体" w:hAnsi="宋体"/>
          <w:szCs w:val="21"/>
        </w:rPr>
        <w:t>评标委员会全体成员签字</w:t>
      </w:r>
      <w:r>
        <w:rPr>
          <w:rFonts w:hint="eastAsia" w:ascii="宋体" w:hAnsi="宋体"/>
        </w:rPr>
        <w:t>/日期：</w:t>
      </w:r>
    </w:p>
    <w:p>
      <w:pPr>
        <w:snapToGrid w:val="0"/>
        <w:rPr>
          <w:rFonts w:ascii="黑体" w:hAnsi="黑体" w:eastAsia="黑体"/>
          <w:b/>
          <w:bCs/>
          <w:sz w:val="24"/>
        </w:rPr>
      </w:pPr>
      <w:r>
        <w:rPr>
          <w:rFonts w:ascii="宋体" w:hAnsi="宋体"/>
          <w:szCs w:val="44"/>
        </w:rPr>
        <w:br w:type="page"/>
      </w:r>
      <w:r>
        <w:rPr>
          <w:rFonts w:hint="eastAsia" w:ascii="黑体" w:hAnsi="黑体" w:eastAsia="黑体"/>
          <w:b/>
          <w:bCs/>
          <w:sz w:val="24"/>
        </w:rPr>
        <w:t>附表3-9：符合要求的投标人名单</w:t>
      </w:r>
    </w:p>
    <w:p/>
    <w:p>
      <w:pPr>
        <w:snapToGrid w:val="0"/>
        <w:jc w:val="center"/>
        <w:rPr>
          <w:rFonts w:ascii="黑体" w:hAnsi="黑体" w:eastAsia="黑体"/>
          <w:bCs/>
          <w:sz w:val="28"/>
          <w:szCs w:val="28"/>
        </w:rPr>
      </w:pPr>
      <w:r>
        <w:rPr>
          <w:rFonts w:hint="eastAsia" w:ascii="黑体" w:hAnsi="黑体" w:eastAsia="黑体"/>
          <w:bCs/>
          <w:sz w:val="28"/>
          <w:szCs w:val="28"/>
        </w:rPr>
        <w:t>符合要求的投标人名单</w:t>
      </w:r>
    </w:p>
    <w:p>
      <w:pPr>
        <w:snapToGrid w:val="0"/>
        <w:jc w:val="center"/>
        <w:rPr>
          <w:rFonts w:ascii="黑体" w:hAnsi="黑体" w:eastAsia="黑体"/>
          <w:b/>
          <w:sz w:val="28"/>
          <w:szCs w:val="28"/>
        </w:rPr>
      </w:pPr>
    </w:p>
    <w:p>
      <w:pPr>
        <w:snapToGrid w:val="0"/>
        <w:spacing w:afterLines="50"/>
        <w:rPr>
          <w:rFonts w:ascii="宋体" w:hAnsi="宋体"/>
        </w:rPr>
      </w:pPr>
      <w:r>
        <w:rPr>
          <w:rFonts w:hint="eastAsia" w:ascii="宋体" w:hAnsi="宋体"/>
          <w:szCs w:val="21"/>
        </w:rPr>
        <w:t>工程名称：</w:t>
      </w:r>
      <w:r>
        <w:rPr>
          <w:rFonts w:hint="eastAsia" w:ascii="宋体" w:hAnsi="宋体"/>
          <w:u w:val="single"/>
        </w:rPr>
        <w:t xml:space="preserve">                     </w:t>
      </w:r>
      <w:r>
        <w:rPr>
          <w:rFonts w:hint="eastAsia" w:ascii="宋体" w:hAnsi="宋体"/>
        </w:rPr>
        <w:t xml:space="preserve"> （项目名称）</w:t>
      </w:r>
      <w:r>
        <w:rPr>
          <w:rFonts w:hint="eastAsia" w:ascii="宋体" w:hAnsi="宋体"/>
          <w:u w:val="single"/>
        </w:rPr>
        <w:t xml:space="preserve">    </w:t>
      </w:r>
      <w:r>
        <w:rPr>
          <w:rFonts w:hint="eastAsia" w:ascii="宋体" w:hAnsi="宋体"/>
        </w:rPr>
        <w:t xml:space="preserve"> 标段</w:t>
      </w:r>
    </w:p>
    <w:tbl>
      <w:tblPr>
        <w:tblStyle w:val="37"/>
        <w:tblW w:w="8350"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43"/>
        <w:gridCol w:w="5707"/>
        <w:gridCol w:w="18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30" w:hRule="atLeast"/>
          <w:jc w:val="center"/>
        </w:trPr>
        <w:tc>
          <w:tcPr>
            <w:tcW w:w="843" w:type="dxa"/>
            <w:vAlign w:val="center"/>
          </w:tcPr>
          <w:p>
            <w:pPr>
              <w:snapToGrid w:val="0"/>
              <w:rPr>
                <w:rFonts w:ascii="宋体" w:hAnsi="宋体" w:eastAsia="Times New Roman"/>
                <w:sz w:val="18"/>
              </w:rPr>
            </w:pPr>
            <w:r>
              <w:rPr>
                <w:rFonts w:hint="eastAsia" w:ascii="宋体" w:hAnsi="宋体" w:eastAsia="Times New Roman"/>
                <w:sz w:val="18"/>
              </w:rPr>
              <w:t xml:space="preserve"> 序号</w:t>
            </w:r>
          </w:p>
        </w:tc>
        <w:tc>
          <w:tcPr>
            <w:tcW w:w="5707" w:type="dxa"/>
            <w:vAlign w:val="center"/>
          </w:tcPr>
          <w:p>
            <w:pPr>
              <w:snapToGrid w:val="0"/>
              <w:ind w:firstLine="360" w:firstLineChars="200"/>
              <w:jc w:val="center"/>
              <w:rPr>
                <w:rFonts w:ascii="宋体" w:hAnsi="宋体" w:eastAsia="Times New Roman"/>
                <w:sz w:val="18"/>
              </w:rPr>
            </w:pPr>
            <w:r>
              <w:rPr>
                <w:rFonts w:hint="eastAsia" w:ascii="宋体" w:hAnsi="宋体" w:eastAsia="Times New Roman"/>
                <w:sz w:val="18"/>
              </w:rPr>
              <w:t>投标人名称</w:t>
            </w:r>
          </w:p>
        </w:tc>
        <w:tc>
          <w:tcPr>
            <w:tcW w:w="1800" w:type="dxa"/>
            <w:vAlign w:val="center"/>
          </w:tcPr>
          <w:p>
            <w:pPr>
              <w:snapToGrid w:val="0"/>
              <w:jc w:val="center"/>
              <w:rPr>
                <w:rFonts w:ascii="宋体" w:hAnsi="宋体" w:eastAsia="Times New Roman"/>
                <w:sz w:val="18"/>
              </w:rPr>
            </w:pPr>
            <w:r>
              <w:rPr>
                <w:rFonts w:hint="eastAsia" w:ascii="宋体" w:hAnsi="宋体" w:eastAsia="Times New Roman"/>
                <w:sz w:val="18"/>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843" w:type="dxa"/>
            <w:vAlign w:val="center"/>
          </w:tcPr>
          <w:p>
            <w:pPr>
              <w:snapToGrid w:val="0"/>
              <w:ind w:firstLine="420" w:firstLineChars="200"/>
              <w:jc w:val="center"/>
              <w:rPr>
                <w:rFonts w:ascii="宋体" w:hAnsi="宋体" w:eastAsia="Times New Roman"/>
              </w:rPr>
            </w:pPr>
          </w:p>
        </w:tc>
        <w:tc>
          <w:tcPr>
            <w:tcW w:w="5707" w:type="dxa"/>
            <w:vAlign w:val="center"/>
          </w:tcPr>
          <w:p>
            <w:pPr>
              <w:snapToGrid w:val="0"/>
              <w:ind w:firstLine="420" w:firstLineChars="200"/>
              <w:jc w:val="center"/>
              <w:rPr>
                <w:rFonts w:ascii="宋体" w:hAnsi="宋体" w:eastAsia="Times New Roman"/>
              </w:rPr>
            </w:pPr>
          </w:p>
        </w:tc>
        <w:tc>
          <w:tcPr>
            <w:tcW w:w="1800" w:type="dxa"/>
            <w:vAlign w:val="center"/>
          </w:tcPr>
          <w:p>
            <w:pPr>
              <w:snapToGrid w:val="0"/>
              <w:ind w:firstLine="420" w:firstLineChars="200"/>
              <w:jc w:val="center"/>
              <w:rPr>
                <w:rFonts w:ascii="宋体" w:hAnsi="宋体" w:eastAsia="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843" w:type="dxa"/>
            <w:vAlign w:val="center"/>
          </w:tcPr>
          <w:p>
            <w:pPr>
              <w:snapToGrid w:val="0"/>
              <w:ind w:firstLine="420" w:firstLineChars="200"/>
              <w:jc w:val="center"/>
              <w:rPr>
                <w:rFonts w:ascii="宋体" w:hAnsi="宋体" w:eastAsia="Times New Roman"/>
              </w:rPr>
            </w:pPr>
          </w:p>
        </w:tc>
        <w:tc>
          <w:tcPr>
            <w:tcW w:w="5707" w:type="dxa"/>
            <w:vAlign w:val="center"/>
          </w:tcPr>
          <w:p>
            <w:pPr>
              <w:snapToGrid w:val="0"/>
              <w:ind w:firstLine="420" w:firstLineChars="200"/>
              <w:jc w:val="center"/>
              <w:rPr>
                <w:rFonts w:ascii="宋体" w:hAnsi="宋体" w:eastAsia="Times New Roman"/>
              </w:rPr>
            </w:pPr>
          </w:p>
        </w:tc>
        <w:tc>
          <w:tcPr>
            <w:tcW w:w="1800" w:type="dxa"/>
            <w:vAlign w:val="center"/>
          </w:tcPr>
          <w:p>
            <w:pPr>
              <w:snapToGrid w:val="0"/>
              <w:ind w:firstLine="420" w:firstLineChars="200"/>
              <w:jc w:val="center"/>
              <w:rPr>
                <w:rFonts w:ascii="宋体" w:hAnsi="宋体" w:eastAsia="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843" w:type="dxa"/>
            <w:vAlign w:val="center"/>
          </w:tcPr>
          <w:p>
            <w:pPr>
              <w:snapToGrid w:val="0"/>
              <w:ind w:firstLine="420" w:firstLineChars="200"/>
              <w:jc w:val="center"/>
              <w:rPr>
                <w:rFonts w:ascii="宋体" w:hAnsi="宋体" w:eastAsia="Times New Roman"/>
              </w:rPr>
            </w:pPr>
          </w:p>
        </w:tc>
        <w:tc>
          <w:tcPr>
            <w:tcW w:w="5707" w:type="dxa"/>
            <w:vAlign w:val="center"/>
          </w:tcPr>
          <w:p>
            <w:pPr>
              <w:snapToGrid w:val="0"/>
              <w:ind w:firstLine="420" w:firstLineChars="200"/>
              <w:jc w:val="center"/>
              <w:rPr>
                <w:rFonts w:ascii="宋体" w:hAnsi="宋体" w:eastAsia="Times New Roman"/>
              </w:rPr>
            </w:pPr>
          </w:p>
        </w:tc>
        <w:tc>
          <w:tcPr>
            <w:tcW w:w="1800" w:type="dxa"/>
            <w:vAlign w:val="center"/>
          </w:tcPr>
          <w:p>
            <w:pPr>
              <w:snapToGrid w:val="0"/>
              <w:ind w:firstLine="420" w:firstLineChars="200"/>
              <w:jc w:val="center"/>
              <w:rPr>
                <w:rFonts w:ascii="宋体" w:hAnsi="宋体" w:eastAsia="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843" w:type="dxa"/>
            <w:vAlign w:val="center"/>
          </w:tcPr>
          <w:p>
            <w:pPr>
              <w:snapToGrid w:val="0"/>
              <w:ind w:firstLine="420" w:firstLineChars="200"/>
              <w:jc w:val="center"/>
              <w:rPr>
                <w:rFonts w:ascii="宋体" w:hAnsi="宋体" w:eastAsia="Times New Roman"/>
              </w:rPr>
            </w:pPr>
          </w:p>
        </w:tc>
        <w:tc>
          <w:tcPr>
            <w:tcW w:w="5707" w:type="dxa"/>
            <w:vAlign w:val="center"/>
          </w:tcPr>
          <w:p>
            <w:pPr>
              <w:snapToGrid w:val="0"/>
              <w:ind w:firstLine="420" w:firstLineChars="200"/>
              <w:jc w:val="center"/>
              <w:rPr>
                <w:rFonts w:ascii="宋体" w:hAnsi="宋体" w:eastAsia="Times New Roman"/>
              </w:rPr>
            </w:pPr>
          </w:p>
        </w:tc>
        <w:tc>
          <w:tcPr>
            <w:tcW w:w="1800" w:type="dxa"/>
            <w:vAlign w:val="center"/>
          </w:tcPr>
          <w:p>
            <w:pPr>
              <w:snapToGrid w:val="0"/>
              <w:ind w:firstLine="420" w:firstLineChars="200"/>
              <w:jc w:val="center"/>
              <w:rPr>
                <w:rFonts w:ascii="宋体" w:hAnsi="宋体" w:eastAsia="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843" w:type="dxa"/>
            <w:vAlign w:val="center"/>
          </w:tcPr>
          <w:p>
            <w:pPr>
              <w:snapToGrid w:val="0"/>
              <w:ind w:firstLine="420" w:firstLineChars="200"/>
              <w:jc w:val="center"/>
              <w:rPr>
                <w:rFonts w:ascii="宋体" w:hAnsi="宋体" w:eastAsia="Times New Roman"/>
              </w:rPr>
            </w:pPr>
          </w:p>
        </w:tc>
        <w:tc>
          <w:tcPr>
            <w:tcW w:w="5707" w:type="dxa"/>
            <w:vAlign w:val="center"/>
          </w:tcPr>
          <w:p>
            <w:pPr>
              <w:snapToGrid w:val="0"/>
              <w:ind w:firstLine="420" w:firstLineChars="200"/>
              <w:jc w:val="center"/>
              <w:rPr>
                <w:rFonts w:ascii="宋体" w:hAnsi="宋体" w:eastAsia="Times New Roman"/>
              </w:rPr>
            </w:pPr>
          </w:p>
        </w:tc>
        <w:tc>
          <w:tcPr>
            <w:tcW w:w="1800" w:type="dxa"/>
            <w:vAlign w:val="center"/>
          </w:tcPr>
          <w:p>
            <w:pPr>
              <w:snapToGrid w:val="0"/>
              <w:ind w:firstLine="420" w:firstLineChars="200"/>
              <w:jc w:val="center"/>
              <w:rPr>
                <w:rFonts w:ascii="宋体" w:hAnsi="宋体" w:eastAsia="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843" w:type="dxa"/>
            <w:vAlign w:val="center"/>
          </w:tcPr>
          <w:p>
            <w:pPr>
              <w:snapToGrid w:val="0"/>
              <w:ind w:firstLine="420" w:firstLineChars="200"/>
              <w:jc w:val="center"/>
              <w:rPr>
                <w:rFonts w:ascii="宋体" w:hAnsi="宋体" w:eastAsia="Times New Roman"/>
              </w:rPr>
            </w:pPr>
          </w:p>
        </w:tc>
        <w:tc>
          <w:tcPr>
            <w:tcW w:w="5707" w:type="dxa"/>
            <w:vAlign w:val="center"/>
          </w:tcPr>
          <w:p>
            <w:pPr>
              <w:snapToGrid w:val="0"/>
              <w:ind w:firstLine="420" w:firstLineChars="200"/>
              <w:jc w:val="center"/>
              <w:rPr>
                <w:rFonts w:ascii="宋体" w:hAnsi="宋体" w:eastAsia="Times New Roman"/>
              </w:rPr>
            </w:pPr>
          </w:p>
        </w:tc>
        <w:tc>
          <w:tcPr>
            <w:tcW w:w="1800" w:type="dxa"/>
            <w:vAlign w:val="center"/>
          </w:tcPr>
          <w:p>
            <w:pPr>
              <w:snapToGrid w:val="0"/>
              <w:ind w:firstLine="420" w:firstLineChars="200"/>
              <w:jc w:val="center"/>
              <w:rPr>
                <w:rFonts w:ascii="宋体" w:hAnsi="宋体" w:eastAsia="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843" w:type="dxa"/>
            <w:vAlign w:val="center"/>
          </w:tcPr>
          <w:p>
            <w:pPr>
              <w:snapToGrid w:val="0"/>
              <w:ind w:firstLine="420" w:firstLineChars="200"/>
              <w:jc w:val="center"/>
              <w:rPr>
                <w:rFonts w:ascii="宋体" w:hAnsi="宋体" w:eastAsia="Times New Roman"/>
              </w:rPr>
            </w:pPr>
          </w:p>
        </w:tc>
        <w:tc>
          <w:tcPr>
            <w:tcW w:w="5707" w:type="dxa"/>
            <w:vAlign w:val="center"/>
          </w:tcPr>
          <w:p>
            <w:pPr>
              <w:snapToGrid w:val="0"/>
              <w:ind w:firstLine="420" w:firstLineChars="200"/>
              <w:jc w:val="center"/>
              <w:rPr>
                <w:rFonts w:ascii="宋体" w:hAnsi="宋体" w:eastAsia="Times New Roman"/>
              </w:rPr>
            </w:pPr>
          </w:p>
        </w:tc>
        <w:tc>
          <w:tcPr>
            <w:tcW w:w="1800" w:type="dxa"/>
            <w:vAlign w:val="center"/>
          </w:tcPr>
          <w:p>
            <w:pPr>
              <w:snapToGrid w:val="0"/>
              <w:ind w:firstLine="420" w:firstLineChars="200"/>
              <w:jc w:val="center"/>
              <w:rPr>
                <w:rFonts w:ascii="宋体" w:hAnsi="宋体" w:eastAsia="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843" w:type="dxa"/>
            <w:vAlign w:val="center"/>
          </w:tcPr>
          <w:p>
            <w:pPr>
              <w:snapToGrid w:val="0"/>
              <w:ind w:firstLine="420" w:firstLineChars="200"/>
              <w:jc w:val="center"/>
              <w:rPr>
                <w:rFonts w:ascii="宋体" w:hAnsi="宋体" w:eastAsia="Times New Roman"/>
              </w:rPr>
            </w:pPr>
          </w:p>
        </w:tc>
        <w:tc>
          <w:tcPr>
            <w:tcW w:w="5707" w:type="dxa"/>
            <w:vAlign w:val="center"/>
          </w:tcPr>
          <w:p>
            <w:pPr>
              <w:snapToGrid w:val="0"/>
              <w:ind w:firstLine="420" w:firstLineChars="200"/>
              <w:jc w:val="center"/>
              <w:rPr>
                <w:rFonts w:ascii="宋体" w:hAnsi="宋体" w:eastAsia="Times New Roman"/>
              </w:rPr>
            </w:pPr>
          </w:p>
        </w:tc>
        <w:tc>
          <w:tcPr>
            <w:tcW w:w="1800" w:type="dxa"/>
            <w:vAlign w:val="center"/>
          </w:tcPr>
          <w:p>
            <w:pPr>
              <w:snapToGrid w:val="0"/>
              <w:ind w:firstLine="420" w:firstLineChars="200"/>
              <w:jc w:val="center"/>
              <w:rPr>
                <w:rFonts w:ascii="宋体" w:hAnsi="宋体" w:eastAsia="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843" w:type="dxa"/>
            <w:vAlign w:val="center"/>
          </w:tcPr>
          <w:p>
            <w:pPr>
              <w:snapToGrid w:val="0"/>
              <w:ind w:firstLine="420" w:firstLineChars="200"/>
              <w:jc w:val="center"/>
              <w:rPr>
                <w:rFonts w:ascii="宋体" w:hAnsi="宋体" w:eastAsia="Times New Roman"/>
              </w:rPr>
            </w:pPr>
          </w:p>
        </w:tc>
        <w:tc>
          <w:tcPr>
            <w:tcW w:w="5707" w:type="dxa"/>
            <w:vAlign w:val="center"/>
          </w:tcPr>
          <w:p>
            <w:pPr>
              <w:snapToGrid w:val="0"/>
              <w:ind w:firstLine="420" w:firstLineChars="200"/>
              <w:jc w:val="center"/>
              <w:rPr>
                <w:rFonts w:ascii="宋体" w:hAnsi="宋体" w:eastAsia="Times New Roman"/>
              </w:rPr>
            </w:pPr>
          </w:p>
        </w:tc>
        <w:tc>
          <w:tcPr>
            <w:tcW w:w="1800" w:type="dxa"/>
            <w:vAlign w:val="center"/>
          </w:tcPr>
          <w:p>
            <w:pPr>
              <w:snapToGrid w:val="0"/>
              <w:ind w:firstLine="420" w:firstLineChars="200"/>
              <w:jc w:val="center"/>
              <w:rPr>
                <w:rFonts w:ascii="宋体" w:hAnsi="宋体" w:eastAsia="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843" w:type="dxa"/>
            <w:vAlign w:val="center"/>
          </w:tcPr>
          <w:p>
            <w:pPr>
              <w:snapToGrid w:val="0"/>
              <w:ind w:firstLine="420" w:firstLineChars="200"/>
              <w:jc w:val="center"/>
              <w:rPr>
                <w:rFonts w:ascii="宋体" w:hAnsi="宋体" w:eastAsia="Times New Roman"/>
              </w:rPr>
            </w:pPr>
          </w:p>
        </w:tc>
        <w:tc>
          <w:tcPr>
            <w:tcW w:w="5707" w:type="dxa"/>
            <w:vAlign w:val="center"/>
          </w:tcPr>
          <w:p>
            <w:pPr>
              <w:snapToGrid w:val="0"/>
              <w:ind w:firstLine="420" w:firstLineChars="200"/>
              <w:jc w:val="center"/>
              <w:rPr>
                <w:rFonts w:ascii="宋体" w:hAnsi="宋体" w:eastAsia="Times New Roman"/>
              </w:rPr>
            </w:pPr>
          </w:p>
        </w:tc>
        <w:tc>
          <w:tcPr>
            <w:tcW w:w="1800" w:type="dxa"/>
            <w:vAlign w:val="center"/>
          </w:tcPr>
          <w:p>
            <w:pPr>
              <w:snapToGrid w:val="0"/>
              <w:ind w:firstLine="420" w:firstLineChars="200"/>
              <w:jc w:val="center"/>
              <w:rPr>
                <w:rFonts w:ascii="宋体" w:hAnsi="宋体" w:eastAsia="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843" w:type="dxa"/>
            <w:vAlign w:val="center"/>
          </w:tcPr>
          <w:p>
            <w:pPr>
              <w:snapToGrid w:val="0"/>
              <w:ind w:firstLine="420" w:firstLineChars="200"/>
              <w:jc w:val="center"/>
              <w:rPr>
                <w:rFonts w:ascii="宋体" w:hAnsi="宋体" w:eastAsia="Times New Roman"/>
              </w:rPr>
            </w:pPr>
          </w:p>
        </w:tc>
        <w:tc>
          <w:tcPr>
            <w:tcW w:w="5707" w:type="dxa"/>
            <w:vAlign w:val="center"/>
          </w:tcPr>
          <w:p>
            <w:pPr>
              <w:snapToGrid w:val="0"/>
              <w:ind w:firstLine="420" w:firstLineChars="200"/>
              <w:jc w:val="center"/>
              <w:rPr>
                <w:rFonts w:ascii="宋体" w:hAnsi="宋体" w:eastAsia="Times New Roman"/>
              </w:rPr>
            </w:pPr>
          </w:p>
        </w:tc>
        <w:tc>
          <w:tcPr>
            <w:tcW w:w="1800" w:type="dxa"/>
            <w:vAlign w:val="center"/>
          </w:tcPr>
          <w:p>
            <w:pPr>
              <w:snapToGrid w:val="0"/>
              <w:ind w:firstLine="420" w:firstLineChars="200"/>
              <w:jc w:val="center"/>
              <w:rPr>
                <w:rFonts w:ascii="宋体" w:hAnsi="宋体" w:eastAsia="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843" w:type="dxa"/>
            <w:vAlign w:val="center"/>
          </w:tcPr>
          <w:p>
            <w:pPr>
              <w:snapToGrid w:val="0"/>
              <w:ind w:firstLine="420" w:firstLineChars="200"/>
              <w:jc w:val="center"/>
              <w:rPr>
                <w:rFonts w:ascii="宋体" w:hAnsi="宋体" w:eastAsia="Times New Roman"/>
              </w:rPr>
            </w:pPr>
          </w:p>
        </w:tc>
        <w:tc>
          <w:tcPr>
            <w:tcW w:w="5707" w:type="dxa"/>
            <w:vAlign w:val="center"/>
          </w:tcPr>
          <w:p>
            <w:pPr>
              <w:snapToGrid w:val="0"/>
              <w:ind w:firstLine="420" w:firstLineChars="200"/>
              <w:jc w:val="center"/>
              <w:rPr>
                <w:rFonts w:ascii="宋体" w:hAnsi="宋体" w:eastAsia="Times New Roman"/>
              </w:rPr>
            </w:pPr>
          </w:p>
        </w:tc>
        <w:tc>
          <w:tcPr>
            <w:tcW w:w="1800" w:type="dxa"/>
            <w:vAlign w:val="center"/>
          </w:tcPr>
          <w:p>
            <w:pPr>
              <w:snapToGrid w:val="0"/>
              <w:ind w:firstLine="420" w:firstLineChars="200"/>
              <w:jc w:val="center"/>
              <w:rPr>
                <w:rFonts w:ascii="宋体" w:hAnsi="宋体" w:eastAsia="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843" w:type="dxa"/>
            <w:vAlign w:val="center"/>
          </w:tcPr>
          <w:p>
            <w:pPr>
              <w:snapToGrid w:val="0"/>
              <w:ind w:firstLine="420" w:firstLineChars="200"/>
              <w:jc w:val="center"/>
              <w:rPr>
                <w:rFonts w:ascii="宋体" w:hAnsi="宋体" w:eastAsia="Times New Roman"/>
              </w:rPr>
            </w:pPr>
          </w:p>
        </w:tc>
        <w:tc>
          <w:tcPr>
            <w:tcW w:w="5707" w:type="dxa"/>
            <w:vAlign w:val="center"/>
          </w:tcPr>
          <w:p>
            <w:pPr>
              <w:snapToGrid w:val="0"/>
              <w:ind w:firstLine="420" w:firstLineChars="200"/>
              <w:jc w:val="center"/>
              <w:rPr>
                <w:rFonts w:ascii="宋体" w:hAnsi="宋体" w:eastAsia="Times New Roman"/>
              </w:rPr>
            </w:pPr>
          </w:p>
        </w:tc>
        <w:tc>
          <w:tcPr>
            <w:tcW w:w="1800" w:type="dxa"/>
            <w:vAlign w:val="center"/>
          </w:tcPr>
          <w:p>
            <w:pPr>
              <w:snapToGrid w:val="0"/>
              <w:ind w:firstLine="420" w:firstLineChars="200"/>
              <w:jc w:val="center"/>
              <w:rPr>
                <w:rFonts w:ascii="宋体" w:hAnsi="宋体" w:eastAsia="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843" w:type="dxa"/>
            <w:vAlign w:val="center"/>
          </w:tcPr>
          <w:p>
            <w:pPr>
              <w:snapToGrid w:val="0"/>
              <w:ind w:firstLine="420" w:firstLineChars="200"/>
              <w:jc w:val="center"/>
              <w:rPr>
                <w:rFonts w:ascii="宋体" w:hAnsi="宋体" w:eastAsia="Times New Roman"/>
              </w:rPr>
            </w:pPr>
          </w:p>
        </w:tc>
        <w:tc>
          <w:tcPr>
            <w:tcW w:w="5707" w:type="dxa"/>
            <w:vAlign w:val="center"/>
          </w:tcPr>
          <w:p>
            <w:pPr>
              <w:snapToGrid w:val="0"/>
              <w:ind w:firstLine="420" w:firstLineChars="200"/>
              <w:jc w:val="center"/>
              <w:rPr>
                <w:rFonts w:ascii="宋体" w:hAnsi="宋体" w:eastAsia="Times New Roman"/>
              </w:rPr>
            </w:pPr>
          </w:p>
        </w:tc>
        <w:tc>
          <w:tcPr>
            <w:tcW w:w="1800" w:type="dxa"/>
            <w:vAlign w:val="center"/>
          </w:tcPr>
          <w:p>
            <w:pPr>
              <w:snapToGrid w:val="0"/>
              <w:ind w:firstLine="420" w:firstLineChars="200"/>
              <w:jc w:val="center"/>
              <w:rPr>
                <w:rFonts w:ascii="宋体" w:hAnsi="宋体" w:eastAsia="Times New Roman"/>
              </w:rPr>
            </w:pPr>
          </w:p>
        </w:tc>
      </w:tr>
    </w:tbl>
    <w:p>
      <w:pPr>
        <w:spacing w:line="440" w:lineRule="exact"/>
        <w:rPr>
          <w:rFonts w:ascii="宋体" w:hAnsi="宋体"/>
          <w:szCs w:val="44"/>
        </w:rPr>
      </w:pPr>
      <w:r>
        <w:rPr>
          <w:rFonts w:hint="eastAsia" w:ascii="宋体" w:hAnsi="宋体"/>
          <w:szCs w:val="21"/>
        </w:rPr>
        <w:t>评标委员会全体成员签字</w:t>
      </w:r>
      <w:r>
        <w:rPr>
          <w:rFonts w:hint="eastAsia" w:ascii="宋体" w:hAnsi="宋体"/>
        </w:rPr>
        <w:t>/日期：</w:t>
      </w:r>
    </w:p>
    <w:p>
      <w:pPr>
        <w:snapToGrid w:val="0"/>
        <w:rPr>
          <w:rFonts w:ascii="宋体" w:hAnsi="宋体"/>
        </w:rPr>
      </w:pPr>
    </w:p>
    <w:p>
      <w:pPr>
        <w:snapToGrid w:val="0"/>
        <w:rPr>
          <w:rFonts w:ascii="宋体" w:hAnsi="宋体"/>
        </w:rPr>
      </w:pPr>
    </w:p>
    <w:p>
      <w:pPr>
        <w:snapToGrid w:val="0"/>
        <w:rPr>
          <w:rFonts w:ascii="宋体" w:hAnsi="宋体"/>
          <w:sz w:val="18"/>
          <w:szCs w:val="18"/>
        </w:rPr>
      </w:pPr>
      <w:r>
        <w:rPr>
          <w:rFonts w:hint="eastAsia" w:ascii="宋体" w:hAnsi="宋体"/>
          <w:sz w:val="18"/>
          <w:szCs w:val="18"/>
        </w:rPr>
        <w:t>备注：本表中投标人排名不分先后。</w:t>
      </w:r>
    </w:p>
    <w:p>
      <w:pPr>
        <w:rPr>
          <w:rFonts w:ascii="黑体" w:hAnsi="宋体" w:eastAsia="黑体"/>
          <w:sz w:val="24"/>
          <w:szCs w:val="28"/>
        </w:rPr>
      </w:pPr>
    </w:p>
    <w:p>
      <w:pPr>
        <w:rPr>
          <w:rFonts w:ascii="黑体" w:hAnsi="宋体" w:eastAsia="黑体"/>
          <w:sz w:val="24"/>
          <w:szCs w:val="28"/>
        </w:rPr>
      </w:pPr>
      <w:r>
        <w:rPr>
          <w:rFonts w:ascii="黑体" w:hAnsi="宋体" w:eastAsia="黑体"/>
          <w:sz w:val="24"/>
          <w:szCs w:val="28"/>
        </w:rPr>
        <w:br w:type="page"/>
      </w:r>
    </w:p>
    <w:p>
      <w:pPr>
        <w:pStyle w:val="5"/>
        <w:rPr>
          <w:rFonts w:ascii="黑体" w:hAnsi="宋体" w:eastAsia="黑体"/>
        </w:rPr>
      </w:pPr>
      <w:r>
        <w:rPr>
          <w:rFonts w:hint="eastAsia" w:ascii="黑体" w:hAnsi="黑体" w:eastAsia="黑体"/>
          <w:b w:val="0"/>
          <w:bCs w:val="0"/>
          <w:sz w:val="24"/>
        </w:rPr>
        <w:t>附表3-10：算术错误分析及修正记录表</w:t>
      </w:r>
    </w:p>
    <w:p>
      <w:pPr>
        <w:spacing w:beforeLines="50" w:afterLines="50"/>
        <w:jc w:val="center"/>
        <w:rPr>
          <w:rFonts w:ascii="黑体" w:eastAsia="黑体"/>
          <w:sz w:val="28"/>
          <w:szCs w:val="32"/>
        </w:rPr>
      </w:pPr>
      <w:r>
        <w:rPr>
          <w:rFonts w:hint="eastAsia" w:ascii="黑体" w:eastAsia="黑体"/>
          <w:sz w:val="28"/>
          <w:szCs w:val="32"/>
        </w:rPr>
        <w:t>算术错误分析及修正记录表</w:t>
      </w:r>
    </w:p>
    <w:p>
      <w:pPr>
        <w:rPr>
          <w:rFonts w:ascii="宋体" w:hAnsi="宋体"/>
          <w:szCs w:val="21"/>
        </w:rPr>
      </w:pPr>
      <w:r>
        <w:rPr>
          <w:rFonts w:hint="eastAsia" w:ascii="宋体" w:hAnsi="宋体"/>
          <w:szCs w:val="21"/>
        </w:rPr>
        <w:t>投标人名称：                                                            单位：元</w:t>
      </w:r>
    </w:p>
    <w:tbl>
      <w:tblPr>
        <w:tblStyle w:val="37"/>
        <w:tblW w:w="9281"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721"/>
        <w:gridCol w:w="1260"/>
        <w:gridCol w:w="1253"/>
        <w:gridCol w:w="1267"/>
        <w:gridCol w:w="1260"/>
        <w:gridCol w:w="252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66" w:hRule="atLeast"/>
          <w:jc w:val="center"/>
        </w:trPr>
        <w:tc>
          <w:tcPr>
            <w:tcW w:w="1721" w:type="dxa"/>
            <w:vAlign w:val="center"/>
          </w:tcPr>
          <w:p>
            <w:pPr>
              <w:jc w:val="center"/>
              <w:rPr>
                <w:rFonts w:ascii="宋体" w:hAnsi="宋体" w:eastAsia="Times New Roman"/>
                <w:sz w:val="18"/>
                <w:szCs w:val="21"/>
              </w:rPr>
            </w:pPr>
            <w:r>
              <w:rPr>
                <w:rFonts w:hint="eastAsia" w:ascii="宋体" w:hAnsi="宋体" w:eastAsia="Times New Roman"/>
                <w:sz w:val="18"/>
                <w:szCs w:val="21"/>
              </w:rPr>
              <w:t>序号</w:t>
            </w:r>
          </w:p>
        </w:tc>
        <w:tc>
          <w:tcPr>
            <w:tcW w:w="1260" w:type="dxa"/>
            <w:vAlign w:val="center"/>
          </w:tcPr>
          <w:p>
            <w:pPr>
              <w:jc w:val="center"/>
              <w:rPr>
                <w:rFonts w:ascii="宋体" w:hAnsi="宋体" w:eastAsia="Times New Roman"/>
                <w:sz w:val="18"/>
                <w:szCs w:val="21"/>
              </w:rPr>
            </w:pPr>
            <w:r>
              <w:rPr>
                <w:rFonts w:hint="eastAsia" w:ascii="宋体" w:hAnsi="宋体" w:eastAsia="Times New Roman"/>
                <w:sz w:val="18"/>
                <w:szCs w:val="21"/>
              </w:rPr>
              <w:t>子目名称</w:t>
            </w:r>
          </w:p>
        </w:tc>
        <w:tc>
          <w:tcPr>
            <w:tcW w:w="1253" w:type="dxa"/>
            <w:vAlign w:val="center"/>
          </w:tcPr>
          <w:p>
            <w:pPr>
              <w:jc w:val="center"/>
              <w:rPr>
                <w:rFonts w:ascii="宋体" w:hAnsi="宋体" w:eastAsia="Times New Roman"/>
                <w:sz w:val="18"/>
                <w:szCs w:val="21"/>
              </w:rPr>
            </w:pPr>
            <w:r>
              <w:rPr>
                <w:rFonts w:hint="eastAsia" w:ascii="宋体" w:hAnsi="宋体" w:eastAsia="Times New Roman"/>
                <w:sz w:val="18"/>
                <w:szCs w:val="21"/>
              </w:rPr>
              <w:t>投标价格</w:t>
            </w:r>
          </w:p>
        </w:tc>
        <w:tc>
          <w:tcPr>
            <w:tcW w:w="1267" w:type="dxa"/>
            <w:vAlign w:val="center"/>
          </w:tcPr>
          <w:p>
            <w:pPr>
              <w:jc w:val="center"/>
              <w:rPr>
                <w:rFonts w:ascii="宋体" w:hAnsi="宋体" w:eastAsia="Times New Roman"/>
                <w:sz w:val="18"/>
                <w:szCs w:val="21"/>
              </w:rPr>
            </w:pPr>
            <w:r>
              <w:rPr>
                <w:rFonts w:hint="eastAsia" w:ascii="宋体" w:hAnsi="宋体" w:eastAsia="Times New Roman"/>
                <w:sz w:val="18"/>
                <w:szCs w:val="21"/>
              </w:rPr>
              <w:t>算术正确</w:t>
            </w:r>
          </w:p>
          <w:p>
            <w:pPr>
              <w:jc w:val="center"/>
              <w:rPr>
                <w:rFonts w:ascii="宋体" w:hAnsi="宋体" w:eastAsia="Times New Roman"/>
                <w:sz w:val="18"/>
                <w:szCs w:val="21"/>
              </w:rPr>
            </w:pPr>
            <w:r>
              <w:rPr>
                <w:rFonts w:hint="eastAsia" w:ascii="宋体" w:hAnsi="宋体" w:eastAsia="Times New Roman"/>
                <w:sz w:val="18"/>
                <w:szCs w:val="21"/>
              </w:rPr>
              <w:t>投标价</w:t>
            </w:r>
          </w:p>
        </w:tc>
        <w:tc>
          <w:tcPr>
            <w:tcW w:w="1260" w:type="dxa"/>
            <w:vAlign w:val="center"/>
          </w:tcPr>
          <w:p>
            <w:pPr>
              <w:jc w:val="center"/>
              <w:rPr>
                <w:rFonts w:ascii="宋体" w:hAnsi="宋体" w:eastAsia="Times New Roman"/>
                <w:sz w:val="18"/>
                <w:szCs w:val="21"/>
              </w:rPr>
            </w:pPr>
            <w:r>
              <w:rPr>
                <w:rFonts w:hint="eastAsia" w:ascii="宋体" w:hAnsi="宋体" w:eastAsia="Times New Roman"/>
                <w:sz w:val="18"/>
                <w:szCs w:val="21"/>
              </w:rPr>
              <w:t>差额</w:t>
            </w:r>
          </w:p>
        </w:tc>
        <w:tc>
          <w:tcPr>
            <w:tcW w:w="2520" w:type="dxa"/>
            <w:vAlign w:val="center"/>
          </w:tcPr>
          <w:p>
            <w:pPr>
              <w:jc w:val="center"/>
              <w:rPr>
                <w:rFonts w:ascii="宋体" w:hAnsi="宋体" w:eastAsia="Times New Roman"/>
                <w:sz w:val="18"/>
                <w:szCs w:val="21"/>
              </w:rPr>
            </w:pPr>
            <w:r>
              <w:rPr>
                <w:rFonts w:hint="eastAsia" w:ascii="宋体" w:hAnsi="宋体" w:eastAsia="Times New Roman"/>
                <w:sz w:val="18"/>
                <w:szCs w:val="21"/>
              </w:rPr>
              <w:t>有关事项备注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jc w:val="center"/>
        </w:trPr>
        <w:tc>
          <w:tcPr>
            <w:tcW w:w="1721" w:type="dxa"/>
            <w:vAlign w:val="center"/>
          </w:tcPr>
          <w:p>
            <w:pPr>
              <w:jc w:val="center"/>
              <w:rPr>
                <w:rFonts w:ascii="宋体" w:hAnsi="宋体" w:eastAsia="Times New Roman"/>
                <w:sz w:val="18"/>
                <w:szCs w:val="21"/>
              </w:rPr>
            </w:pPr>
          </w:p>
        </w:tc>
        <w:tc>
          <w:tcPr>
            <w:tcW w:w="1260" w:type="dxa"/>
            <w:vAlign w:val="center"/>
          </w:tcPr>
          <w:p>
            <w:pPr>
              <w:jc w:val="center"/>
              <w:rPr>
                <w:rFonts w:ascii="宋体" w:hAnsi="宋体" w:eastAsia="Times New Roman"/>
                <w:sz w:val="18"/>
                <w:szCs w:val="21"/>
              </w:rPr>
            </w:pPr>
          </w:p>
        </w:tc>
        <w:tc>
          <w:tcPr>
            <w:tcW w:w="1253" w:type="dxa"/>
            <w:vAlign w:val="center"/>
          </w:tcPr>
          <w:p>
            <w:pPr>
              <w:jc w:val="center"/>
              <w:rPr>
                <w:rFonts w:ascii="宋体" w:hAnsi="宋体" w:eastAsia="Times New Roman"/>
                <w:sz w:val="18"/>
                <w:szCs w:val="21"/>
              </w:rPr>
            </w:pPr>
          </w:p>
        </w:tc>
        <w:tc>
          <w:tcPr>
            <w:tcW w:w="1267" w:type="dxa"/>
            <w:vAlign w:val="center"/>
          </w:tcPr>
          <w:p>
            <w:pPr>
              <w:jc w:val="center"/>
              <w:rPr>
                <w:rFonts w:ascii="宋体" w:hAnsi="宋体" w:eastAsia="Times New Roman"/>
                <w:sz w:val="18"/>
                <w:szCs w:val="21"/>
              </w:rPr>
            </w:pPr>
          </w:p>
        </w:tc>
        <w:tc>
          <w:tcPr>
            <w:tcW w:w="1260" w:type="dxa"/>
            <w:vAlign w:val="center"/>
          </w:tcPr>
          <w:p>
            <w:pPr>
              <w:jc w:val="center"/>
              <w:rPr>
                <w:rFonts w:ascii="宋体" w:hAnsi="宋体" w:eastAsia="Times New Roman"/>
                <w:sz w:val="18"/>
                <w:szCs w:val="21"/>
              </w:rPr>
            </w:pPr>
          </w:p>
        </w:tc>
        <w:tc>
          <w:tcPr>
            <w:tcW w:w="2520" w:type="dxa"/>
            <w:vAlign w:val="center"/>
          </w:tcPr>
          <w:p>
            <w:pPr>
              <w:jc w:val="center"/>
              <w:rPr>
                <w:rFonts w:ascii="宋体" w:hAnsi="宋体" w:eastAsia="Times New Roman"/>
                <w:sz w:val="18"/>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91" w:hRule="atLeast"/>
          <w:jc w:val="center"/>
        </w:trPr>
        <w:tc>
          <w:tcPr>
            <w:tcW w:w="1721" w:type="dxa"/>
            <w:vAlign w:val="center"/>
          </w:tcPr>
          <w:p>
            <w:pPr>
              <w:jc w:val="center"/>
              <w:rPr>
                <w:rFonts w:ascii="宋体" w:hAnsi="宋体" w:eastAsia="Times New Roman"/>
                <w:sz w:val="18"/>
                <w:szCs w:val="21"/>
              </w:rPr>
            </w:pPr>
          </w:p>
        </w:tc>
        <w:tc>
          <w:tcPr>
            <w:tcW w:w="1260" w:type="dxa"/>
            <w:vAlign w:val="center"/>
          </w:tcPr>
          <w:p>
            <w:pPr>
              <w:jc w:val="center"/>
              <w:rPr>
                <w:rFonts w:ascii="宋体" w:hAnsi="宋体" w:eastAsia="Times New Roman"/>
                <w:sz w:val="18"/>
                <w:szCs w:val="21"/>
              </w:rPr>
            </w:pPr>
          </w:p>
        </w:tc>
        <w:tc>
          <w:tcPr>
            <w:tcW w:w="1253" w:type="dxa"/>
            <w:vAlign w:val="center"/>
          </w:tcPr>
          <w:p>
            <w:pPr>
              <w:jc w:val="center"/>
              <w:rPr>
                <w:rFonts w:ascii="宋体" w:hAnsi="宋体" w:eastAsia="Times New Roman"/>
                <w:sz w:val="18"/>
                <w:szCs w:val="21"/>
              </w:rPr>
            </w:pPr>
          </w:p>
        </w:tc>
        <w:tc>
          <w:tcPr>
            <w:tcW w:w="1267" w:type="dxa"/>
            <w:vAlign w:val="center"/>
          </w:tcPr>
          <w:p>
            <w:pPr>
              <w:jc w:val="center"/>
              <w:rPr>
                <w:rFonts w:ascii="宋体" w:hAnsi="宋体" w:eastAsia="Times New Roman"/>
                <w:sz w:val="18"/>
                <w:szCs w:val="21"/>
              </w:rPr>
            </w:pPr>
          </w:p>
        </w:tc>
        <w:tc>
          <w:tcPr>
            <w:tcW w:w="1260" w:type="dxa"/>
            <w:vAlign w:val="center"/>
          </w:tcPr>
          <w:p>
            <w:pPr>
              <w:jc w:val="center"/>
              <w:rPr>
                <w:rFonts w:ascii="宋体" w:hAnsi="宋体" w:eastAsia="Times New Roman"/>
                <w:sz w:val="18"/>
                <w:szCs w:val="21"/>
              </w:rPr>
            </w:pPr>
          </w:p>
        </w:tc>
        <w:tc>
          <w:tcPr>
            <w:tcW w:w="2520" w:type="dxa"/>
            <w:vAlign w:val="center"/>
          </w:tcPr>
          <w:p>
            <w:pPr>
              <w:jc w:val="center"/>
              <w:rPr>
                <w:rFonts w:ascii="宋体" w:hAnsi="宋体" w:eastAsia="Times New Roman"/>
                <w:sz w:val="18"/>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jc w:val="center"/>
        </w:trPr>
        <w:tc>
          <w:tcPr>
            <w:tcW w:w="1721" w:type="dxa"/>
            <w:vAlign w:val="center"/>
          </w:tcPr>
          <w:p>
            <w:pPr>
              <w:jc w:val="center"/>
              <w:rPr>
                <w:rFonts w:ascii="宋体" w:hAnsi="宋体" w:eastAsia="Times New Roman"/>
                <w:sz w:val="18"/>
                <w:szCs w:val="21"/>
              </w:rPr>
            </w:pPr>
          </w:p>
        </w:tc>
        <w:tc>
          <w:tcPr>
            <w:tcW w:w="1260" w:type="dxa"/>
            <w:vAlign w:val="center"/>
          </w:tcPr>
          <w:p>
            <w:pPr>
              <w:jc w:val="center"/>
              <w:rPr>
                <w:rFonts w:ascii="宋体" w:hAnsi="宋体" w:eastAsia="Times New Roman"/>
                <w:sz w:val="18"/>
                <w:szCs w:val="21"/>
              </w:rPr>
            </w:pPr>
          </w:p>
        </w:tc>
        <w:tc>
          <w:tcPr>
            <w:tcW w:w="1253" w:type="dxa"/>
            <w:vAlign w:val="center"/>
          </w:tcPr>
          <w:p>
            <w:pPr>
              <w:jc w:val="center"/>
              <w:rPr>
                <w:rFonts w:ascii="宋体" w:hAnsi="宋体" w:eastAsia="Times New Roman"/>
                <w:sz w:val="18"/>
                <w:szCs w:val="21"/>
              </w:rPr>
            </w:pPr>
          </w:p>
        </w:tc>
        <w:tc>
          <w:tcPr>
            <w:tcW w:w="1267" w:type="dxa"/>
            <w:vAlign w:val="center"/>
          </w:tcPr>
          <w:p>
            <w:pPr>
              <w:jc w:val="center"/>
              <w:rPr>
                <w:rFonts w:ascii="宋体" w:hAnsi="宋体" w:eastAsia="Times New Roman"/>
                <w:sz w:val="18"/>
                <w:szCs w:val="21"/>
              </w:rPr>
            </w:pPr>
          </w:p>
        </w:tc>
        <w:tc>
          <w:tcPr>
            <w:tcW w:w="1260" w:type="dxa"/>
            <w:vAlign w:val="center"/>
          </w:tcPr>
          <w:p>
            <w:pPr>
              <w:jc w:val="center"/>
              <w:rPr>
                <w:rFonts w:ascii="宋体" w:hAnsi="宋体" w:eastAsia="Times New Roman"/>
                <w:sz w:val="18"/>
                <w:szCs w:val="21"/>
              </w:rPr>
            </w:pPr>
          </w:p>
        </w:tc>
        <w:tc>
          <w:tcPr>
            <w:tcW w:w="2520" w:type="dxa"/>
            <w:vAlign w:val="center"/>
          </w:tcPr>
          <w:p>
            <w:pPr>
              <w:jc w:val="center"/>
              <w:rPr>
                <w:rFonts w:ascii="宋体" w:hAnsi="宋体" w:eastAsia="Times New Roman"/>
                <w:sz w:val="18"/>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91" w:hRule="atLeast"/>
          <w:jc w:val="center"/>
        </w:trPr>
        <w:tc>
          <w:tcPr>
            <w:tcW w:w="1721" w:type="dxa"/>
            <w:vAlign w:val="center"/>
          </w:tcPr>
          <w:p>
            <w:pPr>
              <w:jc w:val="center"/>
              <w:rPr>
                <w:rFonts w:ascii="宋体" w:hAnsi="宋体" w:eastAsia="Times New Roman"/>
                <w:sz w:val="18"/>
                <w:szCs w:val="21"/>
              </w:rPr>
            </w:pPr>
          </w:p>
        </w:tc>
        <w:tc>
          <w:tcPr>
            <w:tcW w:w="1260" w:type="dxa"/>
            <w:vAlign w:val="center"/>
          </w:tcPr>
          <w:p>
            <w:pPr>
              <w:jc w:val="center"/>
              <w:rPr>
                <w:rFonts w:ascii="宋体" w:hAnsi="宋体" w:eastAsia="Times New Roman"/>
                <w:sz w:val="18"/>
                <w:szCs w:val="21"/>
              </w:rPr>
            </w:pPr>
          </w:p>
        </w:tc>
        <w:tc>
          <w:tcPr>
            <w:tcW w:w="1253" w:type="dxa"/>
            <w:vAlign w:val="center"/>
          </w:tcPr>
          <w:p>
            <w:pPr>
              <w:jc w:val="center"/>
              <w:rPr>
                <w:rFonts w:ascii="宋体" w:hAnsi="宋体" w:eastAsia="Times New Roman"/>
                <w:sz w:val="18"/>
                <w:szCs w:val="21"/>
              </w:rPr>
            </w:pPr>
          </w:p>
        </w:tc>
        <w:tc>
          <w:tcPr>
            <w:tcW w:w="1267" w:type="dxa"/>
            <w:vAlign w:val="center"/>
          </w:tcPr>
          <w:p>
            <w:pPr>
              <w:jc w:val="center"/>
              <w:rPr>
                <w:rFonts w:ascii="宋体" w:hAnsi="宋体" w:eastAsia="Times New Roman"/>
                <w:sz w:val="18"/>
                <w:szCs w:val="21"/>
              </w:rPr>
            </w:pPr>
          </w:p>
        </w:tc>
        <w:tc>
          <w:tcPr>
            <w:tcW w:w="1260" w:type="dxa"/>
            <w:vAlign w:val="center"/>
          </w:tcPr>
          <w:p>
            <w:pPr>
              <w:jc w:val="center"/>
              <w:rPr>
                <w:rFonts w:ascii="宋体" w:hAnsi="宋体" w:eastAsia="Times New Roman"/>
                <w:sz w:val="18"/>
                <w:szCs w:val="21"/>
              </w:rPr>
            </w:pPr>
          </w:p>
        </w:tc>
        <w:tc>
          <w:tcPr>
            <w:tcW w:w="2520" w:type="dxa"/>
            <w:vAlign w:val="center"/>
          </w:tcPr>
          <w:p>
            <w:pPr>
              <w:jc w:val="center"/>
              <w:rPr>
                <w:rFonts w:ascii="宋体" w:hAnsi="宋体" w:eastAsia="Times New Roman"/>
                <w:sz w:val="18"/>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jc w:val="center"/>
        </w:trPr>
        <w:tc>
          <w:tcPr>
            <w:tcW w:w="1721" w:type="dxa"/>
            <w:vAlign w:val="center"/>
          </w:tcPr>
          <w:p>
            <w:pPr>
              <w:jc w:val="center"/>
              <w:rPr>
                <w:rFonts w:ascii="宋体" w:hAnsi="宋体" w:eastAsia="Times New Roman"/>
                <w:sz w:val="18"/>
                <w:szCs w:val="21"/>
              </w:rPr>
            </w:pPr>
          </w:p>
        </w:tc>
        <w:tc>
          <w:tcPr>
            <w:tcW w:w="1260" w:type="dxa"/>
            <w:vAlign w:val="center"/>
          </w:tcPr>
          <w:p>
            <w:pPr>
              <w:jc w:val="center"/>
              <w:rPr>
                <w:rFonts w:ascii="宋体" w:hAnsi="宋体" w:eastAsia="Times New Roman"/>
                <w:sz w:val="18"/>
                <w:szCs w:val="21"/>
              </w:rPr>
            </w:pPr>
          </w:p>
        </w:tc>
        <w:tc>
          <w:tcPr>
            <w:tcW w:w="1253" w:type="dxa"/>
            <w:vAlign w:val="center"/>
          </w:tcPr>
          <w:p>
            <w:pPr>
              <w:jc w:val="center"/>
              <w:rPr>
                <w:rFonts w:ascii="宋体" w:hAnsi="宋体" w:eastAsia="Times New Roman"/>
                <w:sz w:val="18"/>
                <w:szCs w:val="21"/>
              </w:rPr>
            </w:pPr>
          </w:p>
        </w:tc>
        <w:tc>
          <w:tcPr>
            <w:tcW w:w="1267" w:type="dxa"/>
            <w:vAlign w:val="center"/>
          </w:tcPr>
          <w:p>
            <w:pPr>
              <w:jc w:val="center"/>
              <w:rPr>
                <w:rFonts w:ascii="宋体" w:hAnsi="宋体" w:eastAsia="Times New Roman"/>
                <w:sz w:val="18"/>
                <w:szCs w:val="21"/>
              </w:rPr>
            </w:pPr>
          </w:p>
        </w:tc>
        <w:tc>
          <w:tcPr>
            <w:tcW w:w="1260" w:type="dxa"/>
            <w:vAlign w:val="center"/>
          </w:tcPr>
          <w:p>
            <w:pPr>
              <w:jc w:val="center"/>
              <w:rPr>
                <w:rFonts w:ascii="宋体" w:hAnsi="宋体" w:eastAsia="Times New Roman"/>
                <w:sz w:val="18"/>
                <w:szCs w:val="21"/>
              </w:rPr>
            </w:pPr>
          </w:p>
        </w:tc>
        <w:tc>
          <w:tcPr>
            <w:tcW w:w="2520" w:type="dxa"/>
            <w:vAlign w:val="center"/>
          </w:tcPr>
          <w:p>
            <w:pPr>
              <w:jc w:val="center"/>
              <w:rPr>
                <w:rFonts w:ascii="宋体" w:hAnsi="宋体" w:eastAsia="Times New Roman"/>
                <w:sz w:val="18"/>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91" w:hRule="atLeast"/>
          <w:jc w:val="center"/>
        </w:trPr>
        <w:tc>
          <w:tcPr>
            <w:tcW w:w="1721" w:type="dxa"/>
            <w:vAlign w:val="center"/>
          </w:tcPr>
          <w:p>
            <w:pPr>
              <w:jc w:val="center"/>
              <w:rPr>
                <w:rFonts w:ascii="宋体" w:hAnsi="宋体" w:eastAsia="Times New Roman"/>
                <w:sz w:val="18"/>
                <w:szCs w:val="21"/>
              </w:rPr>
            </w:pPr>
          </w:p>
        </w:tc>
        <w:tc>
          <w:tcPr>
            <w:tcW w:w="1260" w:type="dxa"/>
            <w:vAlign w:val="center"/>
          </w:tcPr>
          <w:p>
            <w:pPr>
              <w:jc w:val="center"/>
              <w:rPr>
                <w:rFonts w:ascii="宋体" w:hAnsi="宋体" w:eastAsia="Times New Roman"/>
                <w:sz w:val="18"/>
                <w:szCs w:val="21"/>
              </w:rPr>
            </w:pPr>
          </w:p>
        </w:tc>
        <w:tc>
          <w:tcPr>
            <w:tcW w:w="1253" w:type="dxa"/>
            <w:vAlign w:val="center"/>
          </w:tcPr>
          <w:p>
            <w:pPr>
              <w:jc w:val="center"/>
              <w:rPr>
                <w:rFonts w:ascii="宋体" w:hAnsi="宋体" w:eastAsia="Times New Roman"/>
                <w:sz w:val="18"/>
                <w:szCs w:val="21"/>
              </w:rPr>
            </w:pPr>
          </w:p>
        </w:tc>
        <w:tc>
          <w:tcPr>
            <w:tcW w:w="1267" w:type="dxa"/>
            <w:vAlign w:val="center"/>
          </w:tcPr>
          <w:p>
            <w:pPr>
              <w:jc w:val="center"/>
              <w:rPr>
                <w:rFonts w:ascii="宋体" w:hAnsi="宋体" w:eastAsia="Times New Roman"/>
                <w:sz w:val="18"/>
                <w:szCs w:val="21"/>
              </w:rPr>
            </w:pPr>
          </w:p>
        </w:tc>
        <w:tc>
          <w:tcPr>
            <w:tcW w:w="1260" w:type="dxa"/>
            <w:vAlign w:val="center"/>
          </w:tcPr>
          <w:p>
            <w:pPr>
              <w:jc w:val="center"/>
              <w:rPr>
                <w:rFonts w:ascii="宋体" w:hAnsi="宋体" w:eastAsia="Times New Roman"/>
                <w:sz w:val="18"/>
                <w:szCs w:val="21"/>
              </w:rPr>
            </w:pPr>
          </w:p>
        </w:tc>
        <w:tc>
          <w:tcPr>
            <w:tcW w:w="2520" w:type="dxa"/>
            <w:vAlign w:val="center"/>
          </w:tcPr>
          <w:p>
            <w:pPr>
              <w:jc w:val="center"/>
              <w:rPr>
                <w:rFonts w:ascii="宋体" w:hAnsi="宋体" w:eastAsia="Times New Roman"/>
                <w:sz w:val="18"/>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jc w:val="center"/>
        </w:trPr>
        <w:tc>
          <w:tcPr>
            <w:tcW w:w="1721" w:type="dxa"/>
            <w:vAlign w:val="center"/>
          </w:tcPr>
          <w:p>
            <w:pPr>
              <w:jc w:val="center"/>
              <w:rPr>
                <w:rFonts w:ascii="宋体" w:hAnsi="宋体" w:eastAsia="Times New Roman"/>
                <w:sz w:val="18"/>
                <w:szCs w:val="21"/>
              </w:rPr>
            </w:pPr>
          </w:p>
        </w:tc>
        <w:tc>
          <w:tcPr>
            <w:tcW w:w="1260" w:type="dxa"/>
            <w:vAlign w:val="center"/>
          </w:tcPr>
          <w:p>
            <w:pPr>
              <w:jc w:val="center"/>
              <w:rPr>
                <w:rFonts w:ascii="宋体" w:hAnsi="宋体" w:eastAsia="Times New Roman"/>
                <w:sz w:val="18"/>
                <w:szCs w:val="21"/>
              </w:rPr>
            </w:pPr>
          </w:p>
        </w:tc>
        <w:tc>
          <w:tcPr>
            <w:tcW w:w="1253" w:type="dxa"/>
            <w:vAlign w:val="center"/>
          </w:tcPr>
          <w:p>
            <w:pPr>
              <w:jc w:val="center"/>
              <w:rPr>
                <w:rFonts w:ascii="宋体" w:hAnsi="宋体" w:eastAsia="Times New Roman"/>
                <w:sz w:val="18"/>
                <w:szCs w:val="21"/>
              </w:rPr>
            </w:pPr>
          </w:p>
        </w:tc>
        <w:tc>
          <w:tcPr>
            <w:tcW w:w="1267" w:type="dxa"/>
            <w:vAlign w:val="center"/>
          </w:tcPr>
          <w:p>
            <w:pPr>
              <w:jc w:val="center"/>
              <w:rPr>
                <w:rFonts w:ascii="宋体" w:hAnsi="宋体" w:eastAsia="Times New Roman"/>
                <w:sz w:val="18"/>
                <w:szCs w:val="21"/>
              </w:rPr>
            </w:pPr>
          </w:p>
        </w:tc>
        <w:tc>
          <w:tcPr>
            <w:tcW w:w="1260" w:type="dxa"/>
            <w:vAlign w:val="center"/>
          </w:tcPr>
          <w:p>
            <w:pPr>
              <w:jc w:val="center"/>
              <w:rPr>
                <w:rFonts w:ascii="宋体" w:hAnsi="宋体" w:eastAsia="Times New Roman"/>
                <w:sz w:val="18"/>
                <w:szCs w:val="21"/>
              </w:rPr>
            </w:pPr>
          </w:p>
        </w:tc>
        <w:tc>
          <w:tcPr>
            <w:tcW w:w="2520" w:type="dxa"/>
            <w:vAlign w:val="center"/>
          </w:tcPr>
          <w:p>
            <w:pPr>
              <w:jc w:val="center"/>
              <w:rPr>
                <w:rFonts w:ascii="宋体" w:hAnsi="宋体" w:eastAsia="Times New Roman"/>
                <w:sz w:val="18"/>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91" w:hRule="atLeast"/>
          <w:jc w:val="center"/>
        </w:trPr>
        <w:tc>
          <w:tcPr>
            <w:tcW w:w="1721" w:type="dxa"/>
            <w:vAlign w:val="center"/>
          </w:tcPr>
          <w:p>
            <w:pPr>
              <w:jc w:val="center"/>
              <w:rPr>
                <w:rFonts w:ascii="宋体" w:hAnsi="宋体" w:eastAsia="Times New Roman"/>
                <w:sz w:val="18"/>
                <w:szCs w:val="21"/>
              </w:rPr>
            </w:pPr>
          </w:p>
        </w:tc>
        <w:tc>
          <w:tcPr>
            <w:tcW w:w="1260" w:type="dxa"/>
            <w:vAlign w:val="center"/>
          </w:tcPr>
          <w:p>
            <w:pPr>
              <w:jc w:val="center"/>
              <w:rPr>
                <w:rFonts w:ascii="宋体" w:hAnsi="宋体" w:eastAsia="Times New Roman"/>
                <w:sz w:val="18"/>
                <w:szCs w:val="21"/>
              </w:rPr>
            </w:pPr>
          </w:p>
        </w:tc>
        <w:tc>
          <w:tcPr>
            <w:tcW w:w="1253" w:type="dxa"/>
            <w:vAlign w:val="center"/>
          </w:tcPr>
          <w:p>
            <w:pPr>
              <w:jc w:val="center"/>
              <w:rPr>
                <w:rFonts w:ascii="宋体" w:hAnsi="宋体" w:eastAsia="Times New Roman"/>
                <w:sz w:val="18"/>
                <w:szCs w:val="21"/>
              </w:rPr>
            </w:pPr>
          </w:p>
        </w:tc>
        <w:tc>
          <w:tcPr>
            <w:tcW w:w="1267" w:type="dxa"/>
            <w:vAlign w:val="center"/>
          </w:tcPr>
          <w:p>
            <w:pPr>
              <w:jc w:val="center"/>
              <w:rPr>
                <w:rFonts w:ascii="宋体" w:hAnsi="宋体" w:eastAsia="Times New Roman"/>
                <w:sz w:val="18"/>
                <w:szCs w:val="21"/>
              </w:rPr>
            </w:pPr>
          </w:p>
        </w:tc>
        <w:tc>
          <w:tcPr>
            <w:tcW w:w="1260" w:type="dxa"/>
            <w:vAlign w:val="center"/>
          </w:tcPr>
          <w:p>
            <w:pPr>
              <w:jc w:val="center"/>
              <w:rPr>
                <w:rFonts w:ascii="宋体" w:hAnsi="宋体" w:eastAsia="Times New Roman"/>
                <w:sz w:val="18"/>
                <w:szCs w:val="21"/>
              </w:rPr>
            </w:pPr>
          </w:p>
        </w:tc>
        <w:tc>
          <w:tcPr>
            <w:tcW w:w="2520" w:type="dxa"/>
            <w:vAlign w:val="center"/>
          </w:tcPr>
          <w:p>
            <w:pPr>
              <w:jc w:val="center"/>
              <w:rPr>
                <w:rFonts w:ascii="宋体" w:hAnsi="宋体" w:eastAsia="Times New Roman"/>
                <w:sz w:val="18"/>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jc w:val="center"/>
        </w:trPr>
        <w:tc>
          <w:tcPr>
            <w:tcW w:w="1721" w:type="dxa"/>
            <w:vAlign w:val="center"/>
          </w:tcPr>
          <w:p>
            <w:pPr>
              <w:jc w:val="center"/>
              <w:rPr>
                <w:rFonts w:ascii="宋体" w:hAnsi="宋体" w:eastAsia="Times New Roman"/>
                <w:sz w:val="18"/>
                <w:szCs w:val="21"/>
              </w:rPr>
            </w:pPr>
          </w:p>
        </w:tc>
        <w:tc>
          <w:tcPr>
            <w:tcW w:w="1260" w:type="dxa"/>
            <w:vAlign w:val="center"/>
          </w:tcPr>
          <w:p>
            <w:pPr>
              <w:jc w:val="center"/>
              <w:rPr>
                <w:rFonts w:ascii="宋体" w:hAnsi="宋体" w:eastAsia="Times New Roman"/>
                <w:sz w:val="18"/>
                <w:szCs w:val="21"/>
              </w:rPr>
            </w:pPr>
          </w:p>
        </w:tc>
        <w:tc>
          <w:tcPr>
            <w:tcW w:w="1253" w:type="dxa"/>
            <w:vAlign w:val="center"/>
          </w:tcPr>
          <w:p>
            <w:pPr>
              <w:jc w:val="center"/>
              <w:rPr>
                <w:rFonts w:ascii="宋体" w:hAnsi="宋体" w:eastAsia="Times New Roman"/>
                <w:sz w:val="18"/>
                <w:szCs w:val="21"/>
              </w:rPr>
            </w:pPr>
          </w:p>
        </w:tc>
        <w:tc>
          <w:tcPr>
            <w:tcW w:w="1267" w:type="dxa"/>
            <w:vAlign w:val="center"/>
          </w:tcPr>
          <w:p>
            <w:pPr>
              <w:jc w:val="center"/>
              <w:rPr>
                <w:rFonts w:ascii="宋体" w:hAnsi="宋体" w:eastAsia="Times New Roman"/>
                <w:sz w:val="18"/>
                <w:szCs w:val="21"/>
              </w:rPr>
            </w:pPr>
          </w:p>
        </w:tc>
        <w:tc>
          <w:tcPr>
            <w:tcW w:w="1260" w:type="dxa"/>
            <w:vAlign w:val="center"/>
          </w:tcPr>
          <w:p>
            <w:pPr>
              <w:jc w:val="center"/>
              <w:rPr>
                <w:rFonts w:ascii="宋体" w:hAnsi="宋体" w:eastAsia="Times New Roman"/>
                <w:sz w:val="18"/>
                <w:szCs w:val="21"/>
              </w:rPr>
            </w:pPr>
          </w:p>
        </w:tc>
        <w:tc>
          <w:tcPr>
            <w:tcW w:w="2520" w:type="dxa"/>
            <w:vAlign w:val="center"/>
          </w:tcPr>
          <w:p>
            <w:pPr>
              <w:jc w:val="center"/>
              <w:rPr>
                <w:rFonts w:ascii="宋体" w:hAnsi="宋体" w:eastAsia="Times New Roman"/>
                <w:sz w:val="18"/>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91" w:hRule="atLeast"/>
          <w:jc w:val="center"/>
        </w:trPr>
        <w:tc>
          <w:tcPr>
            <w:tcW w:w="1721" w:type="dxa"/>
            <w:vAlign w:val="center"/>
          </w:tcPr>
          <w:p>
            <w:pPr>
              <w:jc w:val="center"/>
              <w:rPr>
                <w:rFonts w:ascii="宋体" w:hAnsi="宋体" w:eastAsia="Times New Roman"/>
                <w:sz w:val="18"/>
                <w:szCs w:val="21"/>
              </w:rPr>
            </w:pPr>
          </w:p>
        </w:tc>
        <w:tc>
          <w:tcPr>
            <w:tcW w:w="1260" w:type="dxa"/>
            <w:vAlign w:val="center"/>
          </w:tcPr>
          <w:p>
            <w:pPr>
              <w:jc w:val="center"/>
              <w:rPr>
                <w:rFonts w:ascii="宋体" w:hAnsi="宋体" w:eastAsia="Times New Roman"/>
                <w:sz w:val="18"/>
                <w:szCs w:val="21"/>
              </w:rPr>
            </w:pPr>
          </w:p>
        </w:tc>
        <w:tc>
          <w:tcPr>
            <w:tcW w:w="1253" w:type="dxa"/>
            <w:vAlign w:val="center"/>
          </w:tcPr>
          <w:p>
            <w:pPr>
              <w:jc w:val="center"/>
              <w:rPr>
                <w:rFonts w:ascii="宋体" w:hAnsi="宋体" w:eastAsia="Times New Roman"/>
                <w:sz w:val="18"/>
                <w:szCs w:val="21"/>
              </w:rPr>
            </w:pPr>
          </w:p>
        </w:tc>
        <w:tc>
          <w:tcPr>
            <w:tcW w:w="1267" w:type="dxa"/>
            <w:vAlign w:val="center"/>
          </w:tcPr>
          <w:p>
            <w:pPr>
              <w:jc w:val="center"/>
              <w:rPr>
                <w:rFonts w:ascii="宋体" w:hAnsi="宋体" w:eastAsia="Times New Roman"/>
                <w:sz w:val="18"/>
                <w:szCs w:val="21"/>
              </w:rPr>
            </w:pPr>
          </w:p>
        </w:tc>
        <w:tc>
          <w:tcPr>
            <w:tcW w:w="1260" w:type="dxa"/>
            <w:vAlign w:val="center"/>
          </w:tcPr>
          <w:p>
            <w:pPr>
              <w:jc w:val="center"/>
              <w:rPr>
                <w:rFonts w:ascii="宋体" w:hAnsi="宋体" w:eastAsia="Times New Roman"/>
                <w:sz w:val="18"/>
                <w:szCs w:val="21"/>
              </w:rPr>
            </w:pPr>
          </w:p>
        </w:tc>
        <w:tc>
          <w:tcPr>
            <w:tcW w:w="2520" w:type="dxa"/>
            <w:vAlign w:val="center"/>
          </w:tcPr>
          <w:p>
            <w:pPr>
              <w:jc w:val="center"/>
              <w:rPr>
                <w:rFonts w:ascii="宋体" w:hAnsi="宋体" w:eastAsia="Times New Roman"/>
                <w:sz w:val="18"/>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jc w:val="center"/>
        </w:trPr>
        <w:tc>
          <w:tcPr>
            <w:tcW w:w="1721" w:type="dxa"/>
            <w:vAlign w:val="center"/>
          </w:tcPr>
          <w:p>
            <w:pPr>
              <w:jc w:val="center"/>
              <w:rPr>
                <w:rFonts w:ascii="宋体" w:hAnsi="宋体" w:eastAsia="Times New Roman"/>
                <w:sz w:val="18"/>
                <w:szCs w:val="21"/>
              </w:rPr>
            </w:pPr>
          </w:p>
        </w:tc>
        <w:tc>
          <w:tcPr>
            <w:tcW w:w="1260" w:type="dxa"/>
            <w:vAlign w:val="center"/>
          </w:tcPr>
          <w:p>
            <w:pPr>
              <w:jc w:val="center"/>
              <w:rPr>
                <w:rFonts w:ascii="宋体" w:hAnsi="宋体" w:eastAsia="Times New Roman"/>
                <w:sz w:val="18"/>
                <w:szCs w:val="21"/>
              </w:rPr>
            </w:pPr>
          </w:p>
        </w:tc>
        <w:tc>
          <w:tcPr>
            <w:tcW w:w="1253" w:type="dxa"/>
            <w:vAlign w:val="center"/>
          </w:tcPr>
          <w:p>
            <w:pPr>
              <w:jc w:val="center"/>
              <w:rPr>
                <w:rFonts w:ascii="宋体" w:hAnsi="宋体" w:eastAsia="Times New Roman"/>
                <w:sz w:val="18"/>
                <w:szCs w:val="21"/>
              </w:rPr>
            </w:pPr>
          </w:p>
        </w:tc>
        <w:tc>
          <w:tcPr>
            <w:tcW w:w="1267" w:type="dxa"/>
            <w:vAlign w:val="center"/>
          </w:tcPr>
          <w:p>
            <w:pPr>
              <w:jc w:val="center"/>
              <w:rPr>
                <w:rFonts w:ascii="宋体" w:hAnsi="宋体" w:eastAsia="Times New Roman"/>
                <w:sz w:val="18"/>
                <w:szCs w:val="21"/>
              </w:rPr>
            </w:pPr>
          </w:p>
        </w:tc>
        <w:tc>
          <w:tcPr>
            <w:tcW w:w="1260" w:type="dxa"/>
            <w:vAlign w:val="center"/>
          </w:tcPr>
          <w:p>
            <w:pPr>
              <w:jc w:val="center"/>
              <w:rPr>
                <w:rFonts w:ascii="宋体" w:hAnsi="宋体" w:eastAsia="Times New Roman"/>
                <w:sz w:val="18"/>
                <w:szCs w:val="21"/>
              </w:rPr>
            </w:pPr>
          </w:p>
        </w:tc>
        <w:tc>
          <w:tcPr>
            <w:tcW w:w="2520" w:type="dxa"/>
            <w:vAlign w:val="center"/>
          </w:tcPr>
          <w:p>
            <w:pPr>
              <w:jc w:val="center"/>
              <w:rPr>
                <w:rFonts w:ascii="宋体" w:hAnsi="宋体" w:eastAsia="Times New Roman"/>
                <w:sz w:val="18"/>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91" w:hRule="atLeast"/>
          <w:jc w:val="center"/>
        </w:trPr>
        <w:tc>
          <w:tcPr>
            <w:tcW w:w="1721" w:type="dxa"/>
            <w:vAlign w:val="center"/>
          </w:tcPr>
          <w:p>
            <w:pPr>
              <w:jc w:val="center"/>
              <w:rPr>
                <w:rFonts w:ascii="宋体" w:hAnsi="宋体" w:eastAsia="Times New Roman"/>
                <w:sz w:val="18"/>
                <w:szCs w:val="21"/>
              </w:rPr>
            </w:pPr>
          </w:p>
        </w:tc>
        <w:tc>
          <w:tcPr>
            <w:tcW w:w="1260" w:type="dxa"/>
            <w:vAlign w:val="center"/>
          </w:tcPr>
          <w:p>
            <w:pPr>
              <w:jc w:val="center"/>
              <w:rPr>
                <w:rFonts w:ascii="宋体" w:hAnsi="宋体" w:eastAsia="Times New Roman"/>
                <w:sz w:val="18"/>
                <w:szCs w:val="21"/>
              </w:rPr>
            </w:pPr>
          </w:p>
        </w:tc>
        <w:tc>
          <w:tcPr>
            <w:tcW w:w="1253" w:type="dxa"/>
            <w:vAlign w:val="center"/>
          </w:tcPr>
          <w:p>
            <w:pPr>
              <w:jc w:val="center"/>
              <w:rPr>
                <w:rFonts w:ascii="宋体" w:hAnsi="宋体" w:eastAsia="Times New Roman"/>
                <w:sz w:val="18"/>
                <w:szCs w:val="21"/>
              </w:rPr>
            </w:pPr>
          </w:p>
        </w:tc>
        <w:tc>
          <w:tcPr>
            <w:tcW w:w="1267" w:type="dxa"/>
            <w:vAlign w:val="center"/>
          </w:tcPr>
          <w:p>
            <w:pPr>
              <w:jc w:val="center"/>
              <w:rPr>
                <w:rFonts w:ascii="宋体" w:hAnsi="宋体" w:eastAsia="Times New Roman"/>
                <w:sz w:val="18"/>
                <w:szCs w:val="21"/>
              </w:rPr>
            </w:pPr>
          </w:p>
        </w:tc>
        <w:tc>
          <w:tcPr>
            <w:tcW w:w="1260" w:type="dxa"/>
            <w:vAlign w:val="center"/>
          </w:tcPr>
          <w:p>
            <w:pPr>
              <w:jc w:val="center"/>
              <w:rPr>
                <w:rFonts w:ascii="宋体" w:hAnsi="宋体" w:eastAsia="Times New Roman"/>
                <w:sz w:val="18"/>
                <w:szCs w:val="21"/>
              </w:rPr>
            </w:pPr>
          </w:p>
        </w:tc>
        <w:tc>
          <w:tcPr>
            <w:tcW w:w="2520" w:type="dxa"/>
            <w:vAlign w:val="center"/>
          </w:tcPr>
          <w:p>
            <w:pPr>
              <w:jc w:val="center"/>
              <w:rPr>
                <w:rFonts w:ascii="宋体" w:hAnsi="宋体" w:eastAsia="Times New Roman"/>
                <w:sz w:val="18"/>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155" w:hRule="atLeast"/>
          <w:jc w:val="center"/>
        </w:trPr>
        <w:tc>
          <w:tcPr>
            <w:tcW w:w="5501" w:type="dxa"/>
            <w:gridSpan w:val="4"/>
            <w:vAlign w:val="center"/>
          </w:tcPr>
          <w:p>
            <w:pPr>
              <w:jc w:val="center"/>
              <w:rPr>
                <w:rFonts w:ascii="宋体" w:hAnsi="宋体" w:eastAsia="Times New Roman"/>
                <w:sz w:val="18"/>
                <w:szCs w:val="21"/>
              </w:rPr>
            </w:pPr>
            <w:r>
              <w:rPr>
                <w:rFonts w:hint="eastAsia" w:ascii="宋体" w:hAnsi="宋体" w:eastAsia="Times New Roman"/>
                <w:sz w:val="18"/>
                <w:szCs w:val="21"/>
              </w:rPr>
              <w:t>修正后的投标总价（投标报价+Σ差额）</w:t>
            </w:r>
          </w:p>
        </w:tc>
        <w:tc>
          <w:tcPr>
            <w:tcW w:w="1260" w:type="dxa"/>
            <w:vAlign w:val="center"/>
          </w:tcPr>
          <w:p>
            <w:pPr>
              <w:jc w:val="center"/>
              <w:rPr>
                <w:rFonts w:ascii="宋体" w:hAnsi="宋体" w:eastAsia="Times New Roman"/>
                <w:sz w:val="18"/>
                <w:szCs w:val="21"/>
              </w:rPr>
            </w:pPr>
          </w:p>
        </w:tc>
        <w:tc>
          <w:tcPr>
            <w:tcW w:w="2520" w:type="dxa"/>
            <w:vAlign w:val="center"/>
          </w:tcPr>
          <w:p>
            <w:pPr>
              <w:jc w:val="center"/>
              <w:rPr>
                <w:rFonts w:ascii="宋体" w:hAnsi="宋体" w:eastAsia="Times New Roman"/>
                <w:sz w:val="18"/>
                <w:szCs w:val="21"/>
              </w:rPr>
            </w:pPr>
          </w:p>
        </w:tc>
      </w:tr>
    </w:tbl>
    <w:p>
      <w:pPr>
        <w:spacing w:line="312" w:lineRule="auto"/>
        <w:rPr>
          <w:b/>
        </w:rPr>
      </w:pPr>
      <w:r>
        <w:rPr>
          <w:rFonts w:hint="eastAsia" w:ascii="宋体" w:hAnsi="宋体"/>
          <w:szCs w:val="21"/>
        </w:rPr>
        <w:t>评标委员会全体成员签字/日期：</w:t>
      </w:r>
    </w:p>
    <w:p>
      <w:pPr>
        <w:spacing w:line="312" w:lineRule="auto"/>
        <w:rPr>
          <w:rFonts w:ascii="黑体" w:hAnsi="黑体" w:eastAsia="黑体"/>
          <w:b/>
          <w:bCs/>
          <w:sz w:val="24"/>
        </w:rPr>
      </w:pPr>
      <w:r>
        <w:rPr>
          <w:rFonts w:ascii="宋体" w:hAnsi="宋体"/>
          <w:szCs w:val="21"/>
        </w:rPr>
        <w:br w:type="page"/>
      </w:r>
      <w:r>
        <w:rPr>
          <w:rFonts w:hint="eastAsia" w:ascii="黑体" w:hAnsi="黑体" w:eastAsia="黑体"/>
          <w:b/>
          <w:bCs/>
          <w:sz w:val="24"/>
        </w:rPr>
        <w:t>附表3-11：信誉评审计分表</w:t>
      </w:r>
    </w:p>
    <w:p>
      <w:pPr>
        <w:spacing w:line="380" w:lineRule="exact"/>
        <w:ind w:firstLine="320"/>
        <w:jc w:val="center"/>
        <w:rPr>
          <w:b/>
        </w:rPr>
      </w:pPr>
      <w:r>
        <w:rPr>
          <w:b/>
          <w:sz w:val="32"/>
          <w:szCs w:val="32"/>
        </w:rPr>
        <w:t xml:space="preserve">信誉评审计分表   </w:t>
      </w:r>
      <w:r>
        <w:rPr>
          <w:b/>
        </w:rPr>
        <w:t xml:space="preserve">                      </w:t>
      </w:r>
    </w:p>
    <w:tbl>
      <w:tblPr>
        <w:tblStyle w:val="37"/>
        <w:tblW w:w="9108" w:type="dxa"/>
        <w:tblInd w:w="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20"/>
        <w:gridCol w:w="1080"/>
        <w:gridCol w:w="2076"/>
        <w:gridCol w:w="3792"/>
        <w:gridCol w:w="584"/>
        <w:gridCol w:w="85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91" w:hRule="exact"/>
        </w:trPr>
        <w:tc>
          <w:tcPr>
            <w:tcW w:w="720" w:type="dxa"/>
            <w:tcBorders>
              <w:top w:val="single" w:color="auto" w:sz="12" w:space="0"/>
              <w:left w:val="single" w:color="auto" w:sz="12" w:space="0"/>
              <w:bottom w:val="single" w:color="auto" w:sz="2" w:space="0"/>
              <w:right w:val="single" w:color="auto" w:sz="2" w:space="0"/>
            </w:tcBorders>
            <w:vAlign w:val="center"/>
          </w:tcPr>
          <w:p>
            <w:pPr>
              <w:snapToGrid w:val="0"/>
              <w:spacing w:line="240" w:lineRule="exact"/>
              <w:jc w:val="center"/>
              <w:rPr>
                <w:rFonts w:ascii="宋体" w:eastAsia="Times New Roman"/>
                <w:color w:val="000000"/>
              </w:rPr>
            </w:pPr>
            <w:r>
              <w:rPr>
                <w:rFonts w:hint="eastAsia" w:ascii="宋体" w:hAnsi="宋体" w:eastAsia="Times New Roman" w:cs="宋体"/>
                <w:color w:val="000000"/>
              </w:rPr>
              <w:t>序号</w:t>
            </w:r>
          </w:p>
        </w:tc>
        <w:tc>
          <w:tcPr>
            <w:tcW w:w="1080" w:type="dxa"/>
            <w:tcBorders>
              <w:top w:val="single" w:color="auto" w:sz="12" w:space="0"/>
              <w:left w:val="single" w:color="auto" w:sz="2" w:space="0"/>
              <w:bottom w:val="single" w:color="auto" w:sz="2" w:space="0"/>
              <w:right w:val="single" w:color="auto" w:sz="2" w:space="0"/>
            </w:tcBorders>
            <w:vAlign w:val="center"/>
          </w:tcPr>
          <w:p>
            <w:pPr>
              <w:snapToGrid w:val="0"/>
              <w:spacing w:line="240" w:lineRule="exact"/>
              <w:jc w:val="center"/>
              <w:rPr>
                <w:rFonts w:ascii="宋体" w:eastAsia="Times New Roman"/>
                <w:color w:val="000000"/>
              </w:rPr>
            </w:pPr>
            <w:r>
              <w:rPr>
                <w:rFonts w:hint="eastAsia" w:ascii="宋体" w:hAnsi="宋体" w:eastAsia="Times New Roman" w:cs="宋体"/>
                <w:color w:val="000000"/>
              </w:rPr>
              <w:t>项目</w:t>
            </w:r>
          </w:p>
        </w:tc>
        <w:tc>
          <w:tcPr>
            <w:tcW w:w="6452" w:type="dxa"/>
            <w:gridSpan w:val="3"/>
            <w:tcBorders>
              <w:top w:val="single" w:color="auto" w:sz="12" w:space="0"/>
              <w:left w:val="single" w:color="auto" w:sz="2" w:space="0"/>
              <w:bottom w:val="single" w:color="auto" w:sz="2" w:space="0"/>
              <w:right w:val="single" w:color="auto" w:sz="2" w:space="0"/>
            </w:tcBorders>
            <w:vAlign w:val="center"/>
          </w:tcPr>
          <w:p>
            <w:pPr>
              <w:snapToGrid w:val="0"/>
              <w:spacing w:line="240" w:lineRule="exact"/>
              <w:ind w:right="-212"/>
              <w:jc w:val="center"/>
              <w:rPr>
                <w:rFonts w:ascii="宋体" w:eastAsia="Times New Roman"/>
                <w:color w:val="000000"/>
              </w:rPr>
            </w:pPr>
            <w:r>
              <w:rPr>
                <w:rFonts w:hint="eastAsia" w:ascii="宋体" w:hAnsi="宋体" w:eastAsia="Times New Roman" w:cs="宋体"/>
                <w:color w:val="000000"/>
              </w:rPr>
              <w:t>评</w:t>
            </w:r>
            <w:r>
              <w:rPr>
                <w:rFonts w:ascii="宋体" w:hAnsi="宋体" w:eastAsia="Times New Roman" w:cs="宋体"/>
                <w:color w:val="000000"/>
              </w:rPr>
              <w:t xml:space="preserve">   </w:t>
            </w:r>
            <w:r>
              <w:rPr>
                <w:rFonts w:hint="eastAsia" w:ascii="宋体" w:hAnsi="宋体" w:eastAsia="Times New Roman" w:cs="宋体"/>
                <w:color w:val="000000"/>
              </w:rPr>
              <w:t>审</w:t>
            </w:r>
            <w:r>
              <w:rPr>
                <w:rFonts w:ascii="宋体" w:hAnsi="宋体" w:eastAsia="Times New Roman" w:cs="宋体"/>
                <w:color w:val="000000"/>
              </w:rPr>
              <w:t xml:space="preserve">  </w:t>
            </w:r>
            <w:r>
              <w:rPr>
                <w:rFonts w:hint="eastAsia" w:ascii="宋体" w:hAnsi="宋体" w:eastAsia="Times New Roman" w:cs="宋体"/>
                <w:color w:val="000000"/>
              </w:rPr>
              <w:t>标</w:t>
            </w:r>
            <w:r>
              <w:rPr>
                <w:rFonts w:ascii="宋体" w:hAnsi="宋体" w:eastAsia="Times New Roman" w:cs="宋体"/>
                <w:color w:val="000000"/>
              </w:rPr>
              <w:t xml:space="preserve">   </w:t>
            </w:r>
            <w:r>
              <w:rPr>
                <w:rFonts w:hint="eastAsia" w:ascii="宋体" w:hAnsi="宋体" w:eastAsia="Times New Roman" w:cs="宋体"/>
                <w:color w:val="000000"/>
              </w:rPr>
              <w:t>准</w:t>
            </w:r>
          </w:p>
        </w:tc>
        <w:tc>
          <w:tcPr>
            <w:tcW w:w="856" w:type="dxa"/>
            <w:tcBorders>
              <w:top w:val="single" w:color="auto" w:sz="12" w:space="0"/>
              <w:left w:val="single" w:color="auto" w:sz="2" w:space="0"/>
              <w:bottom w:val="single" w:color="auto" w:sz="2" w:space="0"/>
              <w:right w:val="single" w:color="auto" w:sz="12" w:space="0"/>
            </w:tcBorders>
            <w:vAlign w:val="center"/>
          </w:tcPr>
          <w:p>
            <w:pPr>
              <w:widowControl/>
              <w:snapToGrid w:val="0"/>
              <w:spacing w:line="240" w:lineRule="exact"/>
              <w:jc w:val="center"/>
              <w:rPr>
                <w:rFonts w:ascii="宋体" w:eastAsia="Times New Roman"/>
                <w:color w:val="000000"/>
                <w:kern w:val="0"/>
              </w:rPr>
            </w:pPr>
            <w:r>
              <w:rPr>
                <w:rFonts w:hint="eastAsia" w:ascii="宋体" w:hAnsi="宋体" w:eastAsia="Times New Roman" w:cs="宋体"/>
                <w:color w:val="000000"/>
                <w:kern w:val="0"/>
              </w:rPr>
              <w:t>评审计分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54" w:hRule="atLeast"/>
        </w:trPr>
        <w:tc>
          <w:tcPr>
            <w:tcW w:w="720" w:type="dxa"/>
            <w:tcBorders>
              <w:top w:val="single" w:color="auto" w:sz="2" w:space="0"/>
              <w:left w:val="single" w:color="auto" w:sz="12" w:space="0"/>
              <w:bottom w:val="single" w:color="auto" w:sz="2" w:space="0"/>
              <w:right w:val="single" w:color="auto" w:sz="2" w:space="0"/>
            </w:tcBorders>
            <w:vAlign w:val="center"/>
          </w:tcPr>
          <w:p>
            <w:pPr>
              <w:snapToGrid w:val="0"/>
              <w:spacing w:line="240" w:lineRule="exact"/>
              <w:jc w:val="center"/>
              <w:rPr>
                <w:rFonts w:ascii="宋体" w:hAnsi="宋体" w:eastAsia="Times New Roman" w:cs="宋体"/>
                <w:color w:val="000000"/>
              </w:rPr>
            </w:pPr>
            <w:r>
              <w:rPr>
                <w:rFonts w:ascii="宋体" w:hAnsi="宋体" w:eastAsia="Times New Roman" w:cs="宋体"/>
                <w:color w:val="000000"/>
              </w:rPr>
              <w:t>1</w:t>
            </w:r>
          </w:p>
        </w:tc>
        <w:tc>
          <w:tcPr>
            <w:tcW w:w="1080" w:type="dxa"/>
            <w:tcBorders>
              <w:top w:val="single" w:color="auto" w:sz="2" w:space="0"/>
              <w:left w:val="single" w:color="auto" w:sz="2" w:space="0"/>
              <w:bottom w:val="single" w:color="auto" w:sz="2" w:space="0"/>
              <w:right w:val="single" w:color="auto" w:sz="2" w:space="0"/>
            </w:tcBorders>
            <w:vAlign w:val="center"/>
          </w:tcPr>
          <w:p>
            <w:pPr>
              <w:snapToGrid w:val="0"/>
              <w:spacing w:line="240" w:lineRule="exact"/>
              <w:jc w:val="center"/>
              <w:rPr>
                <w:rFonts w:ascii="宋体" w:eastAsia="Times New Roman"/>
                <w:color w:val="000000"/>
              </w:rPr>
            </w:pPr>
            <w:r>
              <w:rPr>
                <w:rFonts w:hint="eastAsia" w:ascii="宋体" w:hAnsi="宋体" w:eastAsia="Times New Roman" w:cs="宋体"/>
                <w:color w:val="000000"/>
              </w:rPr>
              <w:t>类似项目经历</w:t>
            </w:r>
          </w:p>
        </w:tc>
        <w:tc>
          <w:tcPr>
            <w:tcW w:w="6452" w:type="dxa"/>
            <w:gridSpan w:val="3"/>
            <w:tcBorders>
              <w:top w:val="single" w:color="auto" w:sz="2" w:space="0"/>
              <w:left w:val="single" w:color="auto" w:sz="2" w:space="0"/>
              <w:bottom w:val="single" w:color="auto" w:sz="2" w:space="0"/>
              <w:right w:val="single" w:color="auto" w:sz="2" w:space="0"/>
            </w:tcBorders>
            <w:vAlign w:val="center"/>
          </w:tcPr>
          <w:p>
            <w:pPr>
              <w:snapToGrid w:val="0"/>
              <w:spacing w:line="240" w:lineRule="exact"/>
              <w:rPr>
                <w:rFonts w:ascii="宋体" w:eastAsia="Times New Roman"/>
                <w:color w:val="000000"/>
              </w:rPr>
            </w:pPr>
            <w:r>
              <w:rPr>
                <w:rFonts w:hint="eastAsia" w:ascii="宋体" w:hAnsi="宋体"/>
                <w:color w:val="000000"/>
              </w:rPr>
              <w:t>每项岳阳市内工程或岳阳市企业市外工程加5分，每项其他工程加4分，最多合计加两项工程</w:t>
            </w:r>
          </w:p>
        </w:tc>
        <w:tc>
          <w:tcPr>
            <w:tcW w:w="856" w:type="dxa"/>
            <w:tcBorders>
              <w:top w:val="single" w:color="auto" w:sz="2" w:space="0"/>
              <w:left w:val="single" w:color="auto" w:sz="2" w:space="0"/>
              <w:bottom w:val="single" w:color="auto" w:sz="2" w:space="0"/>
              <w:right w:val="single" w:color="auto" w:sz="12" w:space="0"/>
            </w:tcBorders>
            <w:vAlign w:val="center"/>
          </w:tcPr>
          <w:p>
            <w:pPr>
              <w:widowControl/>
              <w:snapToGrid w:val="0"/>
              <w:spacing w:line="240" w:lineRule="exact"/>
              <w:jc w:val="center"/>
              <w:rPr>
                <w:rFonts w:ascii="宋体" w:eastAsia="Times New Roman"/>
                <w:color w:val="000000"/>
                <w:kern w:val="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30" w:hRule="atLeast"/>
        </w:trPr>
        <w:tc>
          <w:tcPr>
            <w:tcW w:w="720" w:type="dxa"/>
            <w:vMerge w:val="restart"/>
            <w:tcBorders>
              <w:top w:val="single" w:color="auto" w:sz="2" w:space="0"/>
              <w:left w:val="single" w:color="auto" w:sz="12" w:space="0"/>
              <w:right w:val="single" w:color="auto" w:sz="2" w:space="0"/>
            </w:tcBorders>
            <w:vAlign w:val="center"/>
          </w:tcPr>
          <w:p>
            <w:pPr>
              <w:snapToGrid w:val="0"/>
              <w:spacing w:line="240" w:lineRule="exact"/>
              <w:jc w:val="center"/>
              <w:rPr>
                <w:rFonts w:ascii="宋体" w:hAnsi="宋体" w:eastAsia="Times New Roman" w:cs="宋体"/>
                <w:color w:val="000000"/>
              </w:rPr>
            </w:pPr>
            <w:r>
              <w:rPr>
                <w:rFonts w:ascii="宋体" w:hAnsi="宋体" w:eastAsia="Times New Roman" w:cs="宋体"/>
                <w:color w:val="000000"/>
              </w:rPr>
              <w:t>2</w:t>
            </w:r>
          </w:p>
        </w:tc>
        <w:tc>
          <w:tcPr>
            <w:tcW w:w="1080" w:type="dxa"/>
            <w:vMerge w:val="restart"/>
            <w:tcBorders>
              <w:top w:val="single" w:color="auto" w:sz="2" w:space="0"/>
              <w:left w:val="single" w:color="auto" w:sz="2" w:space="0"/>
              <w:right w:val="single" w:color="auto" w:sz="2" w:space="0"/>
            </w:tcBorders>
            <w:vAlign w:val="center"/>
          </w:tcPr>
          <w:p>
            <w:pPr>
              <w:snapToGrid w:val="0"/>
              <w:spacing w:line="240" w:lineRule="exact"/>
              <w:jc w:val="center"/>
              <w:rPr>
                <w:rFonts w:ascii="宋体" w:eastAsia="Times New Roman"/>
                <w:color w:val="000000"/>
              </w:rPr>
            </w:pPr>
            <w:r>
              <w:rPr>
                <w:rFonts w:hint="eastAsia" w:ascii="宋体" w:hAnsi="宋体" w:eastAsia="Times New Roman" w:cs="宋体"/>
                <w:color w:val="000000"/>
              </w:rPr>
              <w:t>工程获奖情况</w:t>
            </w:r>
          </w:p>
        </w:tc>
        <w:tc>
          <w:tcPr>
            <w:tcW w:w="2076" w:type="dxa"/>
            <w:vMerge w:val="restart"/>
            <w:tcBorders>
              <w:top w:val="single" w:color="auto" w:sz="2" w:space="0"/>
              <w:left w:val="single" w:color="auto" w:sz="2" w:space="0"/>
              <w:bottom w:val="nil"/>
              <w:right w:val="single" w:color="auto" w:sz="4" w:space="0"/>
            </w:tcBorders>
            <w:vAlign w:val="center"/>
          </w:tcPr>
          <w:p>
            <w:pPr>
              <w:spacing w:line="240" w:lineRule="exact"/>
              <w:jc w:val="center"/>
              <w:rPr>
                <w:rFonts w:ascii="宋体" w:eastAsia="Times New Roman"/>
                <w:color w:val="000000"/>
              </w:rPr>
            </w:pPr>
            <w:r>
              <w:rPr>
                <w:rFonts w:hint="eastAsia" w:ascii="宋体" w:hAnsi="宋体" w:eastAsia="Times New Roman" w:cs="宋体"/>
                <w:color w:val="000000"/>
              </w:rPr>
              <w:t>国家级</w:t>
            </w:r>
          </w:p>
        </w:tc>
        <w:tc>
          <w:tcPr>
            <w:tcW w:w="3792" w:type="dxa"/>
            <w:tcBorders>
              <w:top w:val="single" w:color="auto" w:sz="2" w:space="0"/>
              <w:left w:val="single" w:color="auto" w:sz="2" w:space="0"/>
              <w:bottom w:val="single" w:color="auto" w:sz="2" w:space="0"/>
              <w:right w:val="single" w:color="auto" w:sz="4" w:space="0"/>
            </w:tcBorders>
            <w:vAlign w:val="center"/>
          </w:tcPr>
          <w:p>
            <w:pPr>
              <w:spacing w:line="240" w:lineRule="exact"/>
              <w:rPr>
                <w:rFonts w:ascii="宋体" w:eastAsia="Times New Roman"/>
                <w:color w:val="000000"/>
              </w:rPr>
            </w:pPr>
            <w:r>
              <w:rPr>
                <w:rFonts w:hint="eastAsia" w:ascii="宋体" w:hAnsi="宋体" w:eastAsia="Times New Roman" w:cs="宋体"/>
                <w:color w:val="000000"/>
              </w:rPr>
              <w:t>每项鲁班奖</w:t>
            </w:r>
          </w:p>
        </w:tc>
        <w:tc>
          <w:tcPr>
            <w:tcW w:w="584" w:type="dxa"/>
            <w:tcBorders>
              <w:top w:val="single" w:color="auto" w:sz="2" w:space="0"/>
              <w:left w:val="single" w:color="auto" w:sz="4" w:space="0"/>
              <w:bottom w:val="single" w:color="auto" w:sz="2" w:space="0"/>
              <w:right w:val="single" w:color="auto" w:sz="2" w:space="0"/>
            </w:tcBorders>
            <w:vAlign w:val="center"/>
          </w:tcPr>
          <w:p>
            <w:pPr>
              <w:snapToGrid w:val="0"/>
              <w:spacing w:line="240" w:lineRule="exact"/>
              <w:jc w:val="center"/>
              <w:rPr>
                <w:rFonts w:ascii="宋体" w:hAnsi="宋体" w:eastAsia="Times New Roman" w:cs="宋体"/>
                <w:color w:val="000000"/>
              </w:rPr>
            </w:pPr>
            <w:r>
              <w:rPr>
                <w:rFonts w:ascii="宋体" w:hAnsi="宋体" w:eastAsia="Times New Roman" w:cs="宋体"/>
                <w:color w:val="000000"/>
              </w:rPr>
              <w:t>5</w:t>
            </w:r>
          </w:p>
        </w:tc>
        <w:tc>
          <w:tcPr>
            <w:tcW w:w="856" w:type="dxa"/>
            <w:tcBorders>
              <w:top w:val="single" w:color="auto" w:sz="2" w:space="0"/>
              <w:left w:val="single" w:color="auto" w:sz="2" w:space="0"/>
              <w:bottom w:val="single" w:color="auto" w:sz="2" w:space="0"/>
              <w:right w:val="single" w:color="auto" w:sz="12" w:space="0"/>
            </w:tcBorders>
            <w:vAlign w:val="center"/>
          </w:tcPr>
          <w:p>
            <w:pPr>
              <w:snapToGrid w:val="0"/>
              <w:spacing w:line="240" w:lineRule="exact"/>
              <w:jc w:val="center"/>
              <w:rPr>
                <w:rFonts w:ascii="宋体" w:hAnsi="宋体" w:cs="宋体"/>
                <w:color w:val="000000"/>
              </w:rPr>
            </w:pPr>
            <w:r>
              <w:rPr>
                <w:rFonts w:hint="eastAsia" w:ascii="宋体" w:hAnsi="宋体" w:cs="宋体"/>
                <w:color w:val="00000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749" w:hRule="atLeast"/>
        </w:trPr>
        <w:tc>
          <w:tcPr>
            <w:tcW w:w="720" w:type="dxa"/>
            <w:vMerge w:val="continue"/>
            <w:tcBorders>
              <w:left w:val="single" w:color="auto" w:sz="12" w:space="0"/>
              <w:right w:val="single" w:color="auto" w:sz="2" w:space="0"/>
            </w:tcBorders>
            <w:vAlign w:val="center"/>
          </w:tcPr>
          <w:p>
            <w:pPr>
              <w:widowControl/>
              <w:spacing w:line="240" w:lineRule="exact"/>
              <w:jc w:val="left"/>
              <w:rPr>
                <w:rFonts w:ascii="宋体" w:eastAsia="Times New Roman"/>
                <w:color w:val="000000"/>
              </w:rPr>
            </w:pPr>
          </w:p>
        </w:tc>
        <w:tc>
          <w:tcPr>
            <w:tcW w:w="1080" w:type="dxa"/>
            <w:vMerge w:val="continue"/>
            <w:tcBorders>
              <w:left w:val="single" w:color="auto" w:sz="2" w:space="0"/>
              <w:right w:val="single" w:color="auto" w:sz="2" w:space="0"/>
            </w:tcBorders>
            <w:vAlign w:val="center"/>
          </w:tcPr>
          <w:p>
            <w:pPr>
              <w:widowControl/>
              <w:spacing w:line="240" w:lineRule="exact"/>
              <w:jc w:val="left"/>
              <w:rPr>
                <w:rFonts w:ascii="宋体" w:eastAsia="Times New Roman"/>
                <w:color w:val="000000"/>
              </w:rPr>
            </w:pPr>
          </w:p>
        </w:tc>
        <w:tc>
          <w:tcPr>
            <w:tcW w:w="2076" w:type="dxa"/>
            <w:vMerge w:val="continue"/>
            <w:tcBorders>
              <w:top w:val="single" w:color="auto" w:sz="2" w:space="0"/>
              <w:left w:val="single" w:color="auto" w:sz="2" w:space="0"/>
              <w:bottom w:val="single" w:color="auto" w:sz="4" w:space="0"/>
              <w:right w:val="single" w:color="auto" w:sz="4" w:space="0"/>
            </w:tcBorders>
            <w:vAlign w:val="center"/>
          </w:tcPr>
          <w:p>
            <w:pPr>
              <w:widowControl/>
              <w:spacing w:line="240" w:lineRule="exact"/>
              <w:jc w:val="left"/>
              <w:rPr>
                <w:rFonts w:ascii="宋体" w:eastAsia="Times New Roman"/>
                <w:color w:val="000000"/>
              </w:rPr>
            </w:pPr>
          </w:p>
        </w:tc>
        <w:tc>
          <w:tcPr>
            <w:tcW w:w="3792" w:type="dxa"/>
            <w:tcBorders>
              <w:top w:val="single" w:color="auto" w:sz="2" w:space="0"/>
              <w:left w:val="single" w:color="auto" w:sz="2" w:space="0"/>
              <w:bottom w:val="single" w:color="auto" w:sz="2" w:space="0"/>
              <w:right w:val="single" w:color="auto" w:sz="4" w:space="0"/>
            </w:tcBorders>
            <w:vAlign w:val="center"/>
          </w:tcPr>
          <w:p>
            <w:pPr>
              <w:snapToGrid w:val="0"/>
              <w:spacing w:line="240" w:lineRule="exact"/>
              <w:rPr>
                <w:rFonts w:ascii="宋体" w:eastAsia="Times New Roman"/>
                <w:color w:val="000000"/>
              </w:rPr>
            </w:pPr>
            <w:r>
              <w:rPr>
                <w:rFonts w:hint="eastAsia" w:ascii="宋体" w:hAnsi="宋体" w:eastAsia="Times New Roman" w:cs="宋体"/>
                <w:color w:val="000000"/>
              </w:rPr>
              <w:t>每项</w:t>
            </w:r>
            <w:r>
              <w:rPr>
                <w:rFonts w:ascii="宋体" w:hAnsi="宋体" w:eastAsia="Times New Roman" w:cs="宋体"/>
                <w:color w:val="000000"/>
              </w:rPr>
              <w:t>AAA</w:t>
            </w:r>
            <w:r>
              <w:rPr>
                <w:rFonts w:hint="eastAsia" w:ascii="宋体" w:hAnsi="宋体" w:eastAsia="Times New Roman" w:cs="宋体"/>
                <w:color w:val="000000"/>
              </w:rPr>
              <w:t>级安全文明标准化诚信工地或全国建筑工程装饰奖或全国金杯示范工程等</w:t>
            </w:r>
          </w:p>
        </w:tc>
        <w:tc>
          <w:tcPr>
            <w:tcW w:w="584" w:type="dxa"/>
            <w:tcBorders>
              <w:top w:val="single" w:color="auto" w:sz="2" w:space="0"/>
              <w:left w:val="single" w:color="auto" w:sz="4" w:space="0"/>
              <w:bottom w:val="single" w:color="auto" w:sz="2" w:space="0"/>
              <w:right w:val="single" w:color="auto" w:sz="2" w:space="0"/>
            </w:tcBorders>
            <w:vAlign w:val="center"/>
          </w:tcPr>
          <w:p>
            <w:pPr>
              <w:snapToGrid w:val="0"/>
              <w:spacing w:line="240" w:lineRule="exact"/>
              <w:jc w:val="center"/>
              <w:rPr>
                <w:rFonts w:ascii="宋体" w:hAnsi="宋体" w:eastAsia="Times New Roman" w:cs="宋体"/>
                <w:color w:val="000000"/>
              </w:rPr>
            </w:pPr>
            <w:r>
              <w:rPr>
                <w:rFonts w:ascii="宋体" w:hAnsi="宋体" w:eastAsia="Times New Roman" w:cs="宋体"/>
                <w:color w:val="000000"/>
              </w:rPr>
              <w:t>3</w:t>
            </w:r>
          </w:p>
        </w:tc>
        <w:tc>
          <w:tcPr>
            <w:tcW w:w="856" w:type="dxa"/>
            <w:tcBorders>
              <w:top w:val="single" w:color="auto" w:sz="2" w:space="0"/>
              <w:left w:val="single" w:color="auto" w:sz="2" w:space="0"/>
              <w:bottom w:val="single" w:color="auto" w:sz="2" w:space="0"/>
              <w:right w:val="single" w:color="auto" w:sz="12" w:space="0"/>
            </w:tcBorders>
            <w:vAlign w:val="center"/>
          </w:tcPr>
          <w:p>
            <w:pPr>
              <w:snapToGrid w:val="0"/>
              <w:spacing w:line="240" w:lineRule="exact"/>
              <w:jc w:val="center"/>
              <w:rPr>
                <w:rFonts w:ascii="宋体" w:hAnsi="宋体" w:cs="宋体"/>
                <w:color w:val="000000"/>
              </w:rPr>
            </w:pPr>
            <w:r>
              <w:rPr>
                <w:rFonts w:hint="eastAsia" w:ascii="宋体" w:hAnsi="宋体" w:cs="宋体"/>
                <w:color w:val="00000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58" w:hRule="atLeast"/>
        </w:trPr>
        <w:tc>
          <w:tcPr>
            <w:tcW w:w="720" w:type="dxa"/>
            <w:vMerge w:val="continue"/>
            <w:tcBorders>
              <w:left w:val="single" w:color="auto" w:sz="12" w:space="0"/>
              <w:right w:val="single" w:color="auto" w:sz="2" w:space="0"/>
            </w:tcBorders>
            <w:vAlign w:val="center"/>
          </w:tcPr>
          <w:p>
            <w:pPr>
              <w:widowControl/>
              <w:spacing w:line="240" w:lineRule="exact"/>
              <w:jc w:val="left"/>
              <w:rPr>
                <w:rFonts w:ascii="宋体" w:eastAsia="Times New Roman"/>
                <w:color w:val="000000"/>
              </w:rPr>
            </w:pPr>
          </w:p>
        </w:tc>
        <w:tc>
          <w:tcPr>
            <w:tcW w:w="1080" w:type="dxa"/>
            <w:vMerge w:val="continue"/>
            <w:tcBorders>
              <w:left w:val="single" w:color="auto" w:sz="2" w:space="0"/>
              <w:right w:val="single" w:color="auto" w:sz="2" w:space="0"/>
            </w:tcBorders>
            <w:vAlign w:val="center"/>
          </w:tcPr>
          <w:p>
            <w:pPr>
              <w:widowControl/>
              <w:spacing w:line="240" w:lineRule="exact"/>
              <w:jc w:val="left"/>
              <w:rPr>
                <w:rFonts w:ascii="宋体" w:eastAsia="Times New Roman"/>
                <w:color w:val="000000"/>
              </w:rPr>
            </w:pPr>
          </w:p>
        </w:tc>
        <w:tc>
          <w:tcPr>
            <w:tcW w:w="2076" w:type="dxa"/>
            <w:vMerge w:val="restart"/>
            <w:tcBorders>
              <w:top w:val="single" w:color="auto" w:sz="4" w:space="0"/>
              <w:left w:val="single" w:color="auto" w:sz="2" w:space="0"/>
              <w:bottom w:val="single" w:color="auto" w:sz="2" w:space="0"/>
              <w:right w:val="single" w:color="auto" w:sz="4" w:space="0"/>
            </w:tcBorders>
            <w:vAlign w:val="center"/>
          </w:tcPr>
          <w:p>
            <w:pPr>
              <w:snapToGrid w:val="0"/>
              <w:spacing w:line="240" w:lineRule="exact"/>
              <w:jc w:val="center"/>
              <w:rPr>
                <w:rFonts w:ascii="宋体" w:eastAsia="Times New Roman"/>
                <w:color w:val="000000"/>
              </w:rPr>
            </w:pPr>
            <w:r>
              <w:rPr>
                <w:rFonts w:hint="eastAsia" w:ascii="宋体" w:hAnsi="宋体" w:eastAsia="Times New Roman" w:cs="宋体"/>
                <w:color w:val="000000"/>
              </w:rPr>
              <w:t>省级</w:t>
            </w:r>
          </w:p>
        </w:tc>
        <w:tc>
          <w:tcPr>
            <w:tcW w:w="3792" w:type="dxa"/>
            <w:tcBorders>
              <w:top w:val="single" w:color="auto" w:sz="2" w:space="0"/>
              <w:left w:val="single" w:color="auto" w:sz="2" w:space="0"/>
              <w:bottom w:val="single" w:color="auto" w:sz="2" w:space="0"/>
              <w:right w:val="single" w:color="auto" w:sz="4" w:space="0"/>
            </w:tcBorders>
            <w:vAlign w:val="center"/>
          </w:tcPr>
          <w:p>
            <w:pPr>
              <w:snapToGrid w:val="0"/>
              <w:spacing w:line="240" w:lineRule="exact"/>
              <w:rPr>
                <w:rFonts w:ascii="宋体" w:eastAsia="Times New Roman"/>
                <w:color w:val="000000"/>
              </w:rPr>
            </w:pPr>
            <w:r>
              <w:rPr>
                <w:rFonts w:hint="eastAsia" w:ascii="宋体" w:hAnsi="宋体" w:eastAsia="Times New Roman" w:cs="宋体"/>
                <w:color w:val="000000"/>
              </w:rPr>
              <w:t>每项芙蓉奖工程</w:t>
            </w:r>
          </w:p>
        </w:tc>
        <w:tc>
          <w:tcPr>
            <w:tcW w:w="584" w:type="dxa"/>
            <w:tcBorders>
              <w:top w:val="single" w:color="auto" w:sz="2" w:space="0"/>
              <w:left w:val="single" w:color="auto" w:sz="4" w:space="0"/>
              <w:bottom w:val="single" w:color="auto" w:sz="2" w:space="0"/>
              <w:right w:val="single" w:color="auto" w:sz="2" w:space="0"/>
            </w:tcBorders>
            <w:vAlign w:val="center"/>
          </w:tcPr>
          <w:p>
            <w:pPr>
              <w:spacing w:line="240" w:lineRule="exact"/>
              <w:jc w:val="center"/>
              <w:rPr>
                <w:rFonts w:ascii="宋体" w:hAnsi="宋体" w:eastAsia="Times New Roman" w:cs="宋体"/>
                <w:color w:val="000000"/>
              </w:rPr>
            </w:pPr>
            <w:r>
              <w:rPr>
                <w:rFonts w:ascii="宋体" w:hAnsi="宋体" w:eastAsia="Times New Roman" w:cs="宋体"/>
                <w:color w:val="000000"/>
              </w:rPr>
              <w:t>3</w:t>
            </w:r>
          </w:p>
        </w:tc>
        <w:tc>
          <w:tcPr>
            <w:tcW w:w="856" w:type="dxa"/>
            <w:tcBorders>
              <w:top w:val="single" w:color="auto" w:sz="2" w:space="0"/>
              <w:left w:val="single" w:color="auto" w:sz="2" w:space="0"/>
              <w:bottom w:val="single" w:color="auto" w:sz="2" w:space="0"/>
              <w:right w:val="single" w:color="auto" w:sz="12" w:space="0"/>
            </w:tcBorders>
            <w:vAlign w:val="center"/>
          </w:tcPr>
          <w:p>
            <w:pPr>
              <w:snapToGrid w:val="0"/>
              <w:spacing w:line="240" w:lineRule="exact"/>
              <w:jc w:val="center"/>
              <w:rPr>
                <w:rFonts w:ascii="宋体" w:cs="宋体"/>
                <w:color w:val="000000"/>
              </w:rPr>
            </w:pPr>
            <w:r>
              <w:rPr>
                <w:rFonts w:hint="eastAsia" w:ascii="宋体" w:cs="宋体"/>
                <w:color w:val="00000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25" w:hRule="atLeast"/>
        </w:trPr>
        <w:tc>
          <w:tcPr>
            <w:tcW w:w="720" w:type="dxa"/>
            <w:vMerge w:val="continue"/>
            <w:tcBorders>
              <w:left w:val="single" w:color="auto" w:sz="12" w:space="0"/>
              <w:right w:val="single" w:color="auto" w:sz="2" w:space="0"/>
            </w:tcBorders>
            <w:vAlign w:val="center"/>
          </w:tcPr>
          <w:p>
            <w:pPr>
              <w:widowControl/>
              <w:spacing w:line="240" w:lineRule="exact"/>
              <w:jc w:val="left"/>
              <w:rPr>
                <w:rFonts w:ascii="宋体" w:eastAsia="Times New Roman"/>
                <w:color w:val="000000"/>
              </w:rPr>
            </w:pPr>
          </w:p>
        </w:tc>
        <w:tc>
          <w:tcPr>
            <w:tcW w:w="1080" w:type="dxa"/>
            <w:vMerge w:val="continue"/>
            <w:tcBorders>
              <w:left w:val="single" w:color="auto" w:sz="2" w:space="0"/>
              <w:right w:val="single" w:color="auto" w:sz="2" w:space="0"/>
            </w:tcBorders>
            <w:vAlign w:val="center"/>
          </w:tcPr>
          <w:p>
            <w:pPr>
              <w:widowControl/>
              <w:spacing w:line="240" w:lineRule="exact"/>
              <w:jc w:val="left"/>
              <w:rPr>
                <w:rFonts w:ascii="宋体" w:eastAsia="Times New Roman"/>
                <w:color w:val="000000"/>
              </w:rPr>
            </w:pPr>
          </w:p>
        </w:tc>
        <w:tc>
          <w:tcPr>
            <w:tcW w:w="2076" w:type="dxa"/>
            <w:vMerge w:val="continue"/>
            <w:tcBorders>
              <w:top w:val="single" w:color="auto" w:sz="2" w:space="0"/>
              <w:left w:val="single" w:color="auto" w:sz="2" w:space="0"/>
              <w:bottom w:val="single" w:color="auto" w:sz="2" w:space="0"/>
              <w:right w:val="single" w:color="auto" w:sz="4" w:space="0"/>
            </w:tcBorders>
            <w:vAlign w:val="center"/>
          </w:tcPr>
          <w:p>
            <w:pPr>
              <w:widowControl/>
              <w:spacing w:line="240" w:lineRule="exact"/>
              <w:jc w:val="left"/>
              <w:rPr>
                <w:rFonts w:ascii="宋体" w:eastAsia="Times New Roman"/>
                <w:color w:val="000000"/>
              </w:rPr>
            </w:pPr>
          </w:p>
        </w:tc>
        <w:tc>
          <w:tcPr>
            <w:tcW w:w="3792" w:type="dxa"/>
            <w:tcBorders>
              <w:top w:val="single" w:color="auto" w:sz="2" w:space="0"/>
              <w:left w:val="single" w:color="auto" w:sz="2" w:space="0"/>
              <w:bottom w:val="single" w:color="auto" w:sz="2" w:space="0"/>
              <w:right w:val="single" w:color="auto" w:sz="4" w:space="0"/>
            </w:tcBorders>
            <w:vAlign w:val="center"/>
          </w:tcPr>
          <w:p>
            <w:pPr>
              <w:snapToGrid w:val="0"/>
              <w:spacing w:line="240" w:lineRule="exact"/>
              <w:rPr>
                <w:rFonts w:ascii="宋体" w:eastAsia="Times New Roman"/>
                <w:color w:val="000000"/>
              </w:rPr>
            </w:pPr>
            <w:r>
              <w:rPr>
                <w:rFonts w:hint="eastAsia" w:ascii="宋体" w:hAnsi="宋体" w:eastAsia="Times New Roman" w:cs="宋体"/>
                <w:color w:val="000000"/>
              </w:rPr>
              <w:t>每项省优质工程或省安全生产标准化考核优良工地</w:t>
            </w:r>
          </w:p>
        </w:tc>
        <w:tc>
          <w:tcPr>
            <w:tcW w:w="584" w:type="dxa"/>
            <w:tcBorders>
              <w:top w:val="single" w:color="auto" w:sz="2" w:space="0"/>
              <w:left w:val="single" w:color="auto" w:sz="4" w:space="0"/>
              <w:bottom w:val="single" w:color="auto" w:sz="2" w:space="0"/>
              <w:right w:val="single" w:color="auto" w:sz="2" w:space="0"/>
            </w:tcBorders>
            <w:vAlign w:val="center"/>
          </w:tcPr>
          <w:p>
            <w:pPr>
              <w:snapToGrid w:val="0"/>
              <w:spacing w:line="240" w:lineRule="exact"/>
              <w:jc w:val="center"/>
              <w:rPr>
                <w:rFonts w:ascii="宋体" w:hAnsi="宋体" w:eastAsia="Times New Roman" w:cs="宋体"/>
                <w:color w:val="000000"/>
              </w:rPr>
            </w:pPr>
            <w:r>
              <w:rPr>
                <w:rFonts w:ascii="宋体" w:hAnsi="宋体" w:eastAsia="Times New Roman" w:cs="宋体"/>
                <w:color w:val="000000"/>
              </w:rPr>
              <w:t>1</w:t>
            </w:r>
          </w:p>
        </w:tc>
        <w:tc>
          <w:tcPr>
            <w:tcW w:w="856" w:type="dxa"/>
            <w:tcBorders>
              <w:top w:val="single" w:color="auto" w:sz="2" w:space="0"/>
              <w:left w:val="single" w:color="auto" w:sz="2" w:space="0"/>
              <w:bottom w:val="single" w:color="auto" w:sz="2" w:space="0"/>
              <w:right w:val="single" w:color="auto" w:sz="12" w:space="0"/>
            </w:tcBorders>
            <w:vAlign w:val="center"/>
          </w:tcPr>
          <w:p>
            <w:pPr>
              <w:snapToGrid w:val="0"/>
              <w:spacing w:line="240" w:lineRule="exact"/>
              <w:jc w:val="center"/>
              <w:rPr>
                <w:rFonts w:ascii="宋体" w:hAnsi="宋体" w:cs="宋体"/>
                <w:color w:val="000000"/>
              </w:rPr>
            </w:pPr>
            <w:r>
              <w:rPr>
                <w:rFonts w:hint="eastAsia" w:ascii="宋体" w:hAnsi="宋体" w:cs="宋体"/>
                <w:color w:val="00000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40" w:hRule="atLeast"/>
        </w:trPr>
        <w:tc>
          <w:tcPr>
            <w:tcW w:w="720" w:type="dxa"/>
            <w:vMerge w:val="continue"/>
            <w:tcBorders>
              <w:left w:val="single" w:color="auto" w:sz="12" w:space="0"/>
              <w:right w:val="single" w:color="auto" w:sz="2" w:space="0"/>
            </w:tcBorders>
            <w:vAlign w:val="center"/>
          </w:tcPr>
          <w:p>
            <w:pPr>
              <w:widowControl/>
              <w:spacing w:line="240" w:lineRule="exact"/>
              <w:jc w:val="left"/>
              <w:rPr>
                <w:rFonts w:ascii="宋体" w:eastAsia="Times New Roman"/>
                <w:color w:val="000000"/>
              </w:rPr>
            </w:pPr>
          </w:p>
        </w:tc>
        <w:tc>
          <w:tcPr>
            <w:tcW w:w="1080" w:type="dxa"/>
            <w:vMerge w:val="continue"/>
            <w:tcBorders>
              <w:left w:val="single" w:color="auto" w:sz="2" w:space="0"/>
              <w:right w:val="single" w:color="auto" w:sz="2" w:space="0"/>
            </w:tcBorders>
            <w:vAlign w:val="center"/>
          </w:tcPr>
          <w:p>
            <w:pPr>
              <w:widowControl/>
              <w:spacing w:line="240" w:lineRule="exact"/>
              <w:jc w:val="left"/>
              <w:rPr>
                <w:rFonts w:ascii="宋体" w:eastAsia="Times New Roman"/>
                <w:color w:val="000000"/>
              </w:rPr>
            </w:pPr>
          </w:p>
        </w:tc>
        <w:tc>
          <w:tcPr>
            <w:tcW w:w="2076" w:type="dxa"/>
            <w:vMerge w:val="restart"/>
            <w:tcBorders>
              <w:top w:val="single" w:color="auto" w:sz="2" w:space="0"/>
              <w:left w:val="single" w:color="auto" w:sz="2" w:space="0"/>
              <w:right w:val="single" w:color="auto" w:sz="4" w:space="0"/>
            </w:tcBorders>
            <w:vAlign w:val="center"/>
          </w:tcPr>
          <w:p>
            <w:pPr>
              <w:snapToGrid w:val="0"/>
              <w:spacing w:line="240" w:lineRule="exact"/>
              <w:jc w:val="center"/>
              <w:rPr>
                <w:rFonts w:ascii="宋体" w:eastAsia="Times New Roman"/>
                <w:color w:val="000000"/>
              </w:rPr>
            </w:pPr>
            <w:r>
              <w:rPr>
                <w:rFonts w:hint="eastAsia" w:ascii="宋体" w:hAnsi="宋体" w:eastAsia="Times New Roman" w:cs="宋体"/>
                <w:color w:val="000000"/>
              </w:rPr>
              <w:t>市级</w:t>
            </w:r>
          </w:p>
        </w:tc>
        <w:tc>
          <w:tcPr>
            <w:tcW w:w="3792" w:type="dxa"/>
            <w:tcBorders>
              <w:top w:val="single" w:color="auto" w:sz="2" w:space="0"/>
              <w:left w:val="single" w:color="auto" w:sz="2" w:space="0"/>
              <w:bottom w:val="single" w:color="auto" w:sz="2" w:space="0"/>
              <w:right w:val="single" w:color="auto" w:sz="4" w:space="0"/>
            </w:tcBorders>
            <w:vAlign w:val="center"/>
          </w:tcPr>
          <w:p>
            <w:pPr>
              <w:snapToGrid w:val="0"/>
              <w:spacing w:line="240" w:lineRule="exact"/>
              <w:rPr>
                <w:rFonts w:ascii="宋体" w:eastAsia="Times New Roman"/>
                <w:color w:val="000000"/>
              </w:rPr>
            </w:pPr>
            <w:r>
              <w:rPr>
                <w:rFonts w:hint="eastAsia" w:ascii="宋体" w:hAnsi="宋体" w:eastAsia="Times New Roman" w:cs="宋体"/>
                <w:color w:val="000000"/>
              </w:rPr>
              <w:t>每项市优质工程</w:t>
            </w:r>
          </w:p>
        </w:tc>
        <w:tc>
          <w:tcPr>
            <w:tcW w:w="584" w:type="dxa"/>
            <w:tcBorders>
              <w:top w:val="single" w:color="auto" w:sz="2" w:space="0"/>
              <w:left w:val="single" w:color="auto" w:sz="4" w:space="0"/>
              <w:bottom w:val="single" w:color="auto" w:sz="2" w:space="0"/>
              <w:right w:val="single" w:color="auto" w:sz="2" w:space="0"/>
            </w:tcBorders>
            <w:vAlign w:val="center"/>
          </w:tcPr>
          <w:p>
            <w:pPr>
              <w:snapToGrid w:val="0"/>
              <w:spacing w:line="240" w:lineRule="exact"/>
              <w:jc w:val="center"/>
              <w:rPr>
                <w:rFonts w:ascii="宋体" w:hAnsi="宋体" w:eastAsia="Times New Roman" w:cs="宋体"/>
                <w:color w:val="000000"/>
              </w:rPr>
            </w:pPr>
            <w:r>
              <w:rPr>
                <w:rFonts w:ascii="宋体" w:hAnsi="宋体" w:eastAsia="Times New Roman" w:cs="宋体"/>
                <w:color w:val="000000"/>
              </w:rPr>
              <w:t>0.8</w:t>
            </w:r>
          </w:p>
        </w:tc>
        <w:tc>
          <w:tcPr>
            <w:tcW w:w="856" w:type="dxa"/>
            <w:tcBorders>
              <w:top w:val="single" w:color="auto" w:sz="2" w:space="0"/>
              <w:left w:val="single" w:color="auto" w:sz="2" w:space="0"/>
              <w:bottom w:val="single" w:color="auto" w:sz="2" w:space="0"/>
              <w:right w:val="single" w:color="auto" w:sz="12" w:space="0"/>
            </w:tcBorders>
            <w:vAlign w:val="center"/>
          </w:tcPr>
          <w:p>
            <w:pPr>
              <w:snapToGrid w:val="0"/>
              <w:spacing w:line="240" w:lineRule="exact"/>
              <w:jc w:val="center"/>
              <w:rPr>
                <w:rFonts w:ascii="宋体" w:hAnsi="宋体" w:cs="宋体"/>
                <w:color w:val="000000"/>
              </w:rPr>
            </w:pPr>
            <w:r>
              <w:rPr>
                <w:rFonts w:hint="eastAsia" w:ascii="宋体" w:hAnsi="宋体" w:cs="宋体"/>
                <w:color w:val="000000"/>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09" w:hRule="atLeast"/>
        </w:trPr>
        <w:tc>
          <w:tcPr>
            <w:tcW w:w="720" w:type="dxa"/>
            <w:vMerge w:val="continue"/>
            <w:tcBorders>
              <w:left w:val="single" w:color="auto" w:sz="12" w:space="0"/>
              <w:bottom w:val="single" w:color="auto" w:sz="2" w:space="0"/>
              <w:right w:val="single" w:color="auto" w:sz="2" w:space="0"/>
            </w:tcBorders>
            <w:vAlign w:val="center"/>
          </w:tcPr>
          <w:p>
            <w:pPr>
              <w:widowControl/>
              <w:spacing w:line="240" w:lineRule="exact"/>
              <w:jc w:val="left"/>
              <w:rPr>
                <w:rFonts w:ascii="宋体" w:eastAsia="Times New Roman"/>
                <w:color w:val="000000"/>
              </w:rPr>
            </w:pPr>
          </w:p>
        </w:tc>
        <w:tc>
          <w:tcPr>
            <w:tcW w:w="1080" w:type="dxa"/>
            <w:vMerge w:val="continue"/>
            <w:tcBorders>
              <w:left w:val="single" w:color="auto" w:sz="2" w:space="0"/>
              <w:bottom w:val="single" w:color="auto" w:sz="2" w:space="0"/>
              <w:right w:val="single" w:color="auto" w:sz="2" w:space="0"/>
            </w:tcBorders>
            <w:vAlign w:val="center"/>
          </w:tcPr>
          <w:p>
            <w:pPr>
              <w:widowControl/>
              <w:spacing w:line="240" w:lineRule="exact"/>
              <w:jc w:val="left"/>
              <w:rPr>
                <w:rFonts w:ascii="宋体" w:eastAsia="Times New Roman"/>
                <w:color w:val="000000"/>
              </w:rPr>
            </w:pPr>
          </w:p>
        </w:tc>
        <w:tc>
          <w:tcPr>
            <w:tcW w:w="2076" w:type="dxa"/>
            <w:vMerge w:val="continue"/>
            <w:tcBorders>
              <w:left w:val="single" w:color="auto" w:sz="2" w:space="0"/>
              <w:bottom w:val="single" w:color="auto" w:sz="2" w:space="0"/>
              <w:right w:val="single" w:color="auto" w:sz="4" w:space="0"/>
            </w:tcBorders>
            <w:vAlign w:val="center"/>
          </w:tcPr>
          <w:p>
            <w:pPr>
              <w:snapToGrid w:val="0"/>
              <w:spacing w:line="240" w:lineRule="exact"/>
              <w:jc w:val="center"/>
              <w:rPr>
                <w:rFonts w:hint="eastAsia" w:ascii="宋体" w:hAnsi="宋体" w:eastAsia="Times New Roman" w:cs="宋体"/>
                <w:color w:val="000000"/>
              </w:rPr>
            </w:pPr>
          </w:p>
        </w:tc>
        <w:tc>
          <w:tcPr>
            <w:tcW w:w="3792" w:type="dxa"/>
            <w:tcBorders>
              <w:top w:val="single" w:color="auto" w:sz="2" w:space="0"/>
              <w:left w:val="single" w:color="auto" w:sz="2" w:space="0"/>
              <w:bottom w:val="single" w:color="auto" w:sz="2" w:space="0"/>
              <w:right w:val="single" w:color="auto" w:sz="4" w:space="0"/>
            </w:tcBorders>
            <w:vAlign w:val="center"/>
          </w:tcPr>
          <w:p>
            <w:pPr>
              <w:snapToGrid w:val="0"/>
              <w:spacing w:line="240" w:lineRule="exact"/>
              <w:rPr>
                <w:rFonts w:hint="eastAsia" w:ascii="宋体" w:hAnsi="宋体" w:eastAsia="Times New Roman" w:cs="宋体"/>
                <w:color w:val="000000"/>
              </w:rPr>
            </w:pPr>
            <w:r>
              <w:rPr>
                <w:rFonts w:hint="eastAsia" w:ascii="宋体" w:hAnsi="宋体" w:eastAsia="Times New Roman" w:cs="宋体"/>
                <w:color w:val="000000"/>
              </w:rPr>
              <w:t>每项市安全生产标准化考评优良工地</w:t>
            </w:r>
          </w:p>
        </w:tc>
        <w:tc>
          <w:tcPr>
            <w:tcW w:w="584" w:type="dxa"/>
            <w:tcBorders>
              <w:top w:val="single" w:color="auto" w:sz="2" w:space="0"/>
              <w:left w:val="single" w:color="auto" w:sz="4" w:space="0"/>
              <w:bottom w:val="single" w:color="auto" w:sz="2" w:space="0"/>
              <w:right w:val="single" w:color="auto" w:sz="2" w:space="0"/>
            </w:tcBorders>
            <w:vAlign w:val="center"/>
          </w:tcPr>
          <w:p>
            <w:pPr>
              <w:snapToGrid w:val="0"/>
              <w:spacing w:line="240" w:lineRule="exact"/>
              <w:jc w:val="center"/>
              <w:rPr>
                <w:rFonts w:ascii="宋体" w:hAnsi="宋体" w:eastAsia="Times New Roman" w:cs="宋体"/>
                <w:color w:val="000000"/>
              </w:rPr>
            </w:pPr>
            <w:r>
              <w:rPr>
                <w:rFonts w:ascii="宋体" w:hAnsi="宋体" w:eastAsia="Times New Roman" w:cs="宋体"/>
                <w:color w:val="000000"/>
              </w:rPr>
              <w:t>0.8</w:t>
            </w:r>
          </w:p>
        </w:tc>
        <w:tc>
          <w:tcPr>
            <w:tcW w:w="856" w:type="dxa"/>
            <w:tcBorders>
              <w:top w:val="single" w:color="auto" w:sz="2" w:space="0"/>
              <w:left w:val="single" w:color="auto" w:sz="2" w:space="0"/>
              <w:bottom w:val="single" w:color="auto" w:sz="2" w:space="0"/>
              <w:right w:val="single" w:color="auto" w:sz="12" w:space="0"/>
            </w:tcBorders>
            <w:vAlign w:val="center"/>
          </w:tcPr>
          <w:p>
            <w:pPr>
              <w:snapToGrid w:val="0"/>
              <w:spacing w:line="240" w:lineRule="exact"/>
              <w:jc w:val="center"/>
              <w:rPr>
                <w:rFonts w:hint="eastAsia" w:ascii="宋体" w:hAnsi="宋体" w:cs="宋体"/>
                <w:color w:val="000000"/>
              </w:rPr>
            </w:pPr>
            <w:r>
              <w:rPr>
                <w:rFonts w:hint="eastAsia" w:ascii="宋体" w:hAnsi="宋体" w:cs="宋体"/>
                <w:color w:val="000000"/>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00" w:hRule="atLeast"/>
        </w:trPr>
        <w:tc>
          <w:tcPr>
            <w:tcW w:w="720" w:type="dxa"/>
            <w:vMerge w:val="restart"/>
            <w:tcBorders>
              <w:top w:val="single" w:color="auto" w:sz="2" w:space="0"/>
              <w:left w:val="single" w:color="auto" w:sz="12" w:space="0"/>
              <w:right w:val="single" w:color="auto" w:sz="4" w:space="0"/>
            </w:tcBorders>
            <w:vAlign w:val="center"/>
          </w:tcPr>
          <w:p>
            <w:pPr>
              <w:snapToGrid w:val="0"/>
              <w:spacing w:line="240" w:lineRule="exact"/>
              <w:jc w:val="center"/>
              <w:rPr>
                <w:rFonts w:ascii="宋体" w:hAnsi="宋体" w:eastAsia="Times New Roman" w:cs="宋体"/>
                <w:color w:val="000000"/>
              </w:rPr>
            </w:pPr>
            <w:r>
              <w:rPr>
                <w:rFonts w:ascii="宋体" w:hAnsi="宋体" w:eastAsia="Times New Roman" w:cs="宋体"/>
                <w:color w:val="000000"/>
              </w:rPr>
              <w:t>3</w:t>
            </w:r>
          </w:p>
          <w:p>
            <w:pPr>
              <w:snapToGrid w:val="0"/>
              <w:spacing w:line="240" w:lineRule="exact"/>
              <w:jc w:val="center"/>
              <w:rPr>
                <w:rFonts w:ascii="宋体" w:hAnsi="宋体" w:eastAsia="Times New Roman" w:cs="宋体"/>
                <w:color w:val="000000"/>
              </w:rPr>
            </w:pPr>
          </w:p>
        </w:tc>
        <w:tc>
          <w:tcPr>
            <w:tcW w:w="1080" w:type="dxa"/>
            <w:vMerge w:val="restart"/>
            <w:tcBorders>
              <w:top w:val="single" w:color="auto" w:sz="2" w:space="0"/>
              <w:left w:val="single" w:color="auto" w:sz="4" w:space="0"/>
              <w:right w:val="single" w:color="auto" w:sz="2" w:space="0"/>
            </w:tcBorders>
            <w:vAlign w:val="center"/>
          </w:tcPr>
          <w:p>
            <w:pPr>
              <w:snapToGrid w:val="0"/>
              <w:spacing w:line="240" w:lineRule="exact"/>
              <w:jc w:val="center"/>
              <w:rPr>
                <w:rFonts w:ascii="宋体" w:eastAsia="Times New Roman"/>
                <w:color w:val="000000"/>
              </w:rPr>
            </w:pPr>
            <w:r>
              <w:rPr>
                <w:rFonts w:hint="eastAsia" w:ascii="宋体" w:hAnsi="宋体" w:eastAsia="Times New Roman" w:cs="宋体"/>
                <w:color w:val="000000"/>
              </w:rPr>
              <w:t>企业通过安全认证</w:t>
            </w:r>
          </w:p>
        </w:tc>
        <w:tc>
          <w:tcPr>
            <w:tcW w:w="2076" w:type="dxa"/>
            <w:tcBorders>
              <w:top w:val="single" w:color="auto" w:sz="2" w:space="0"/>
              <w:left w:val="single" w:color="auto" w:sz="2" w:space="0"/>
              <w:bottom w:val="single" w:color="auto" w:sz="2" w:space="0"/>
              <w:right w:val="single" w:color="auto" w:sz="4" w:space="0"/>
            </w:tcBorders>
            <w:vAlign w:val="center"/>
          </w:tcPr>
          <w:p>
            <w:pPr>
              <w:snapToGrid w:val="0"/>
              <w:spacing w:line="240" w:lineRule="exact"/>
              <w:jc w:val="center"/>
              <w:rPr>
                <w:rFonts w:ascii="宋体" w:eastAsia="Times New Roman"/>
                <w:color w:val="000000"/>
              </w:rPr>
            </w:pPr>
            <w:r>
              <w:rPr>
                <w:rFonts w:hint="eastAsia" w:ascii="宋体" w:hAnsi="宋体" w:eastAsia="Times New Roman" w:cs="宋体"/>
                <w:color w:val="000000"/>
              </w:rPr>
              <w:t>省级</w:t>
            </w:r>
          </w:p>
        </w:tc>
        <w:tc>
          <w:tcPr>
            <w:tcW w:w="3792" w:type="dxa"/>
            <w:tcBorders>
              <w:top w:val="single" w:color="auto" w:sz="2" w:space="0"/>
              <w:left w:val="single" w:color="auto" w:sz="4" w:space="0"/>
              <w:bottom w:val="single" w:color="auto" w:sz="4" w:space="0"/>
              <w:right w:val="single" w:color="auto" w:sz="2" w:space="0"/>
            </w:tcBorders>
            <w:vAlign w:val="center"/>
          </w:tcPr>
          <w:p>
            <w:pPr>
              <w:snapToGrid w:val="0"/>
              <w:spacing w:line="240" w:lineRule="exact"/>
              <w:jc w:val="center"/>
              <w:rPr>
                <w:rFonts w:ascii="宋体" w:eastAsia="Times New Roman"/>
                <w:color w:val="000000"/>
              </w:rPr>
            </w:pPr>
            <w:r>
              <w:rPr>
                <w:rFonts w:hint="eastAsia" w:ascii="宋体" w:hAnsi="宋体" w:eastAsia="Times New Roman" w:cs="宋体"/>
                <w:color w:val="000000"/>
              </w:rPr>
              <w:t>优良</w:t>
            </w:r>
          </w:p>
        </w:tc>
        <w:tc>
          <w:tcPr>
            <w:tcW w:w="584" w:type="dxa"/>
            <w:tcBorders>
              <w:top w:val="single" w:color="auto" w:sz="2" w:space="0"/>
              <w:left w:val="single" w:color="auto" w:sz="4" w:space="0"/>
              <w:bottom w:val="single" w:color="auto" w:sz="4" w:space="0"/>
              <w:right w:val="single" w:color="auto" w:sz="2" w:space="0"/>
            </w:tcBorders>
            <w:vAlign w:val="center"/>
          </w:tcPr>
          <w:p>
            <w:pPr>
              <w:snapToGrid w:val="0"/>
              <w:spacing w:line="240" w:lineRule="exact"/>
              <w:jc w:val="center"/>
              <w:rPr>
                <w:rFonts w:ascii="宋体" w:hAnsi="宋体" w:eastAsia="Times New Roman" w:cs="宋体"/>
                <w:color w:val="000000"/>
              </w:rPr>
            </w:pPr>
            <w:r>
              <w:rPr>
                <w:rFonts w:ascii="宋体" w:hAnsi="宋体" w:eastAsia="Times New Roman" w:cs="宋体"/>
                <w:color w:val="000000"/>
              </w:rPr>
              <w:t>6</w:t>
            </w:r>
          </w:p>
        </w:tc>
        <w:tc>
          <w:tcPr>
            <w:tcW w:w="856" w:type="dxa"/>
            <w:tcBorders>
              <w:top w:val="single" w:color="auto" w:sz="2" w:space="0"/>
              <w:left w:val="single" w:color="auto" w:sz="2" w:space="0"/>
              <w:bottom w:val="single" w:color="auto" w:sz="4" w:space="0"/>
              <w:right w:val="single" w:color="auto" w:sz="12" w:space="0"/>
            </w:tcBorders>
            <w:vAlign w:val="center"/>
          </w:tcPr>
          <w:p>
            <w:pPr>
              <w:snapToGrid w:val="0"/>
              <w:spacing w:line="240" w:lineRule="exact"/>
              <w:jc w:val="center"/>
              <w:rPr>
                <w:rFonts w:ascii="宋体" w:hAnsi="宋体" w:eastAsia="Times New Roman" w:cs="宋体"/>
                <w:color w:val="00000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285" w:hRule="atLeast"/>
        </w:trPr>
        <w:tc>
          <w:tcPr>
            <w:tcW w:w="720" w:type="dxa"/>
            <w:vMerge w:val="continue"/>
            <w:tcBorders>
              <w:left w:val="single" w:color="auto" w:sz="12" w:space="0"/>
              <w:right w:val="single" w:color="auto" w:sz="4" w:space="0"/>
            </w:tcBorders>
            <w:vAlign w:val="center"/>
          </w:tcPr>
          <w:p>
            <w:pPr>
              <w:widowControl/>
              <w:spacing w:line="240" w:lineRule="exact"/>
              <w:jc w:val="left"/>
              <w:rPr>
                <w:rFonts w:ascii="宋体" w:eastAsia="Times New Roman"/>
                <w:color w:val="000000"/>
              </w:rPr>
            </w:pPr>
          </w:p>
        </w:tc>
        <w:tc>
          <w:tcPr>
            <w:tcW w:w="1080" w:type="dxa"/>
            <w:vMerge w:val="continue"/>
            <w:tcBorders>
              <w:left w:val="single" w:color="auto" w:sz="4" w:space="0"/>
              <w:right w:val="single" w:color="auto" w:sz="2" w:space="0"/>
            </w:tcBorders>
            <w:vAlign w:val="center"/>
          </w:tcPr>
          <w:p>
            <w:pPr>
              <w:widowControl/>
              <w:spacing w:line="240" w:lineRule="exact"/>
              <w:jc w:val="left"/>
              <w:rPr>
                <w:rFonts w:ascii="宋体" w:eastAsia="Times New Roman"/>
                <w:color w:val="000000"/>
              </w:rPr>
            </w:pPr>
          </w:p>
        </w:tc>
        <w:tc>
          <w:tcPr>
            <w:tcW w:w="2076" w:type="dxa"/>
            <w:tcBorders>
              <w:top w:val="single" w:color="auto" w:sz="2" w:space="0"/>
              <w:left w:val="single" w:color="auto" w:sz="2" w:space="0"/>
              <w:bottom w:val="single" w:color="auto" w:sz="2" w:space="0"/>
              <w:right w:val="single" w:color="auto" w:sz="4" w:space="0"/>
            </w:tcBorders>
            <w:vAlign w:val="center"/>
          </w:tcPr>
          <w:p>
            <w:pPr>
              <w:snapToGrid w:val="0"/>
              <w:spacing w:line="240" w:lineRule="exact"/>
              <w:jc w:val="center"/>
              <w:rPr>
                <w:rFonts w:ascii="宋体" w:eastAsia="Times New Roman"/>
                <w:color w:val="000000"/>
              </w:rPr>
            </w:pPr>
            <w:r>
              <w:rPr>
                <w:rFonts w:hint="eastAsia" w:ascii="宋体" w:hAnsi="宋体" w:eastAsia="Times New Roman" w:cs="宋体"/>
                <w:color w:val="000000"/>
              </w:rPr>
              <w:t>省级</w:t>
            </w:r>
          </w:p>
        </w:tc>
        <w:tc>
          <w:tcPr>
            <w:tcW w:w="3792" w:type="dxa"/>
            <w:tcBorders>
              <w:top w:val="single" w:color="auto" w:sz="4" w:space="0"/>
              <w:left w:val="single" w:color="auto" w:sz="4" w:space="0"/>
              <w:bottom w:val="nil"/>
              <w:right w:val="single" w:color="auto" w:sz="2" w:space="0"/>
            </w:tcBorders>
            <w:vAlign w:val="center"/>
          </w:tcPr>
          <w:p>
            <w:pPr>
              <w:snapToGrid w:val="0"/>
              <w:spacing w:line="240" w:lineRule="exact"/>
              <w:jc w:val="center"/>
              <w:rPr>
                <w:rFonts w:ascii="宋体" w:eastAsia="Times New Roman"/>
                <w:color w:val="000000"/>
              </w:rPr>
            </w:pPr>
            <w:r>
              <w:rPr>
                <w:rFonts w:hint="eastAsia" w:ascii="宋体" w:hAnsi="宋体" w:eastAsia="Times New Roman" w:cs="宋体"/>
                <w:color w:val="000000"/>
              </w:rPr>
              <w:t>合格</w:t>
            </w:r>
          </w:p>
        </w:tc>
        <w:tc>
          <w:tcPr>
            <w:tcW w:w="584" w:type="dxa"/>
            <w:tcBorders>
              <w:top w:val="single" w:color="auto" w:sz="4" w:space="0"/>
              <w:left w:val="single" w:color="auto" w:sz="4" w:space="0"/>
              <w:bottom w:val="single" w:color="auto" w:sz="4" w:space="0"/>
              <w:right w:val="single" w:color="auto" w:sz="2" w:space="0"/>
            </w:tcBorders>
            <w:vAlign w:val="center"/>
          </w:tcPr>
          <w:p>
            <w:pPr>
              <w:snapToGrid w:val="0"/>
              <w:spacing w:line="240" w:lineRule="exact"/>
              <w:jc w:val="center"/>
              <w:rPr>
                <w:rFonts w:ascii="宋体" w:hAnsi="宋体" w:eastAsia="Times New Roman" w:cs="宋体"/>
                <w:color w:val="000000"/>
              </w:rPr>
            </w:pPr>
            <w:r>
              <w:rPr>
                <w:rFonts w:ascii="宋体" w:hAnsi="宋体" w:eastAsia="Times New Roman" w:cs="宋体"/>
                <w:color w:val="000000"/>
              </w:rPr>
              <w:t>5</w:t>
            </w:r>
          </w:p>
        </w:tc>
        <w:tc>
          <w:tcPr>
            <w:tcW w:w="856" w:type="dxa"/>
            <w:tcBorders>
              <w:top w:val="single" w:color="auto" w:sz="4" w:space="0"/>
              <w:left w:val="single" w:color="auto" w:sz="2" w:space="0"/>
              <w:bottom w:val="single" w:color="auto" w:sz="8" w:space="0"/>
              <w:right w:val="single" w:color="auto" w:sz="12" w:space="0"/>
            </w:tcBorders>
            <w:vAlign w:val="center"/>
          </w:tcPr>
          <w:p>
            <w:pPr>
              <w:snapToGrid w:val="0"/>
              <w:spacing w:line="240" w:lineRule="exact"/>
              <w:jc w:val="center"/>
              <w:rPr>
                <w:rFonts w:ascii="宋体" w:hAnsi="宋体" w:eastAsia="Times New Roman" w:cs="宋体"/>
                <w:color w:val="00000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265" w:hRule="atLeast"/>
        </w:trPr>
        <w:tc>
          <w:tcPr>
            <w:tcW w:w="720" w:type="dxa"/>
            <w:vMerge w:val="continue"/>
            <w:tcBorders>
              <w:left w:val="single" w:color="auto" w:sz="12" w:space="0"/>
              <w:right w:val="single" w:color="auto" w:sz="4" w:space="0"/>
            </w:tcBorders>
            <w:vAlign w:val="center"/>
          </w:tcPr>
          <w:p>
            <w:pPr>
              <w:widowControl/>
              <w:spacing w:line="240" w:lineRule="exact"/>
              <w:jc w:val="left"/>
              <w:rPr>
                <w:rFonts w:ascii="宋体" w:eastAsia="Times New Roman"/>
                <w:color w:val="000000"/>
              </w:rPr>
            </w:pPr>
          </w:p>
        </w:tc>
        <w:tc>
          <w:tcPr>
            <w:tcW w:w="1080" w:type="dxa"/>
            <w:vMerge w:val="continue"/>
            <w:tcBorders>
              <w:left w:val="single" w:color="auto" w:sz="4" w:space="0"/>
              <w:right w:val="single" w:color="auto" w:sz="2" w:space="0"/>
            </w:tcBorders>
            <w:vAlign w:val="center"/>
          </w:tcPr>
          <w:p>
            <w:pPr>
              <w:widowControl/>
              <w:spacing w:line="240" w:lineRule="exact"/>
              <w:jc w:val="left"/>
              <w:rPr>
                <w:rFonts w:ascii="宋体" w:eastAsia="Times New Roman"/>
                <w:color w:val="000000"/>
              </w:rPr>
            </w:pPr>
          </w:p>
        </w:tc>
        <w:tc>
          <w:tcPr>
            <w:tcW w:w="2076" w:type="dxa"/>
            <w:tcBorders>
              <w:top w:val="single" w:color="auto" w:sz="2" w:space="0"/>
              <w:left w:val="single" w:color="auto" w:sz="2" w:space="0"/>
              <w:bottom w:val="single" w:color="auto" w:sz="2" w:space="0"/>
              <w:right w:val="single" w:color="auto" w:sz="4" w:space="0"/>
            </w:tcBorders>
            <w:vAlign w:val="center"/>
          </w:tcPr>
          <w:p>
            <w:pPr>
              <w:snapToGrid w:val="0"/>
              <w:spacing w:line="240" w:lineRule="exact"/>
              <w:jc w:val="center"/>
              <w:rPr>
                <w:rFonts w:ascii="宋体" w:eastAsia="Times New Roman"/>
                <w:color w:val="000000"/>
              </w:rPr>
            </w:pPr>
            <w:r>
              <w:rPr>
                <w:rFonts w:hint="eastAsia" w:ascii="宋体" w:hAnsi="宋体" w:eastAsia="Times New Roman" w:cs="宋体"/>
                <w:color w:val="000000"/>
              </w:rPr>
              <w:t>市级</w:t>
            </w:r>
          </w:p>
        </w:tc>
        <w:tc>
          <w:tcPr>
            <w:tcW w:w="3792" w:type="dxa"/>
            <w:tcBorders>
              <w:top w:val="single" w:color="auto" w:sz="4" w:space="0"/>
              <w:left w:val="single" w:color="auto" w:sz="4" w:space="0"/>
              <w:bottom w:val="nil"/>
              <w:right w:val="single" w:color="auto" w:sz="2" w:space="0"/>
            </w:tcBorders>
            <w:vAlign w:val="center"/>
          </w:tcPr>
          <w:p>
            <w:pPr>
              <w:snapToGrid w:val="0"/>
              <w:spacing w:line="240" w:lineRule="exact"/>
              <w:jc w:val="center"/>
              <w:rPr>
                <w:rFonts w:ascii="宋体" w:eastAsia="Times New Roman"/>
                <w:color w:val="000000"/>
              </w:rPr>
            </w:pPr>
            <w:r>
              <w:rPr>
                <w:rFonts w:hint="eastAsia" w:ascii="宋体" w:hAnsi="宋体" w:eastAsia="Times New Roman" w:cs="宋体"/>
                <w:color w:val="000000"/>
              </w:rPr>
              <w:t>优良</w:t>
            </w:r>
          </w:p>
        </w:tc>
        <w:tc>
          <w:tcPr>
            <w:tcW w:w="584"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eastAsia="Times New Roman" w:cs="宋体"/>
                <w:color w:val="000000"/>
              </w:rPr>
            </w:pPr>
            <w:r>
              <w:rPr>
                <w:rFonts w:ascii="宋体" w:hAnsi="宋体" w:eastAsia="Times New Roman" w:cs="宋体"/>
                <w:color w:val="000000"/>
              </w:rPr>
              <w:t>5</w:t>
            </w:r>
          </w:p>
        </w:tc>
        <w:tc>
          <w:tcPr>
            <w:tcW w:w="856" w:type="dxa"/>
            <w:tcBorders>
              <w:top w:val="single" w:color="auto" w:sz="4" w:space="0"/>
              <w:left w:val="single" w:color="auto" w:sz="4" w:space="0"/>
              <w:bottom w:val="single" w:color="auto" w:sz="8" w:space="0"/>
              <w:right w:val="single" w:color="auto" w:sz="12" w:space="0"/>
            </w:tcBorders>
            <w:vAlign w:val="center"/>
          </w:tcPr>
          <w:p>
            <w:pPr>
              <w:snapToGrid w:val="0"/>
              <w:spacing w:line="240" w:lineRule="exact"/>
              <w:jc w:val="center"/>
              <w:rPr>
                <w:rFonts w:ascii="宋体" w:hAnsi="宋体" w:eastAsia="Times New Roman" w:cs="宋体"/>
                <w:color w:val="00000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255" w:hRule="atLeast"/>
        </w:trPr>
        <w:tc>
          <w:tcPr>
            <w:tcW w:w="720" w:type="dxa"/>
            <w:vMerge w:val="continue"/>
            <w:tcBorders>
              <w:left w:val="single" w:color="auto" w:sz="12" w:space="0"/>
              <w:bottom w:val="single" w:color="auto" w:sz="2" w:space="0"/>
              <w:right w:val="single" w:color="auto" w:sz="4" w:space="0"/>
            </w:tcBorders>
            <w:vAlign w:val="center"/>
          </w:tcPr>
          <w:p>
            <w:pPr>
              <w:widowControl/>
              <w:spacing w:line="240" w:lineRule="exact"/>
              <w:jc w:val="left"/>
              <w:rPr>
                <w:rFonts w:ascii="宋体" w:eastAsia="Times New Roman"/>
                <w:color w:val="000000"/>
              </w:rPr>
            </w:pPr>
          </w:p>
        </w:tc>
        <w:tc>
          <w:tcPr>
            <w:tcW w:w="1080" w:type="dxa"/>
            <w:vMerge w:val="continue"/>
            <w:tcBorders>
              <w:left w:val="single" w:color="auto" w:sz="4" w:space="0"/>
              <w:bottom w:val="single" w:color="auto" w:sz="2" w:space="0"/>
              <w:right w:val="single" w:color="auto" w:sz="2" w:space="0"/>
            </w:tcBorders>
            <w:vAlign w:val="center"/>
          </w:tcPr>
          <w:p>
            <w:pPr>
              <w:widowControl/>
              <w:spacing w:line="240" w:lineRule="exact"/>
              <w:jc w:val="left"/>
              <w:rPr>
                <w:rFonts w:ascii="宋体" w:eastAsia="Times New Roman"/>
                <w:color w:val="000000"/>
              </w:rPr>
            </w:pPr>
          </w:p>
        </w:tc>
        <w:tc>
          <w:tcPr>
            <w:tcW w:w="2076" w:type="dxa"/>
            <w:tcBorders>
              <w:top w:val="single" w:color="auto" w:sz="2" w:space="0"/>
              <w:left w:val="single" w:color="auto" w:sz="2" w:space="0"/>
              <w:bottom w:val="single" w:color="auto" w:sz="2" w:space="0"/>
              <w:right w:val="single" w:color="auto" w:sz="4" w:space="0"/>
            </w:tcBorders>
            <w:vAlign w:val="center"/>
          </w:tcPr>
          <w:p>
            <w:pPr>
              <w:snapToGrid w:val="0"/>
              <w:spacing w:line="240" w:lineRule="exact"/>
              <w:jc w:val="center"/>
              <w:rPr>
                <w:rFonts w:ascii="宋体" w:eastAsia="Times New Roman"/>
                <w:color w:val="000000"/>
              </w:rPr>
            </w:pPr>
            <w:r>
              <w:rPr>
                <w:rFonts w:hint="eastAsia" w:ascii="宋体" w:hAnsi="宋体" w:eastAsia="Times New Roman" w:cs="宋体"/>
                <w:color w:val="000000"/>
              </w:rPr>
              <w:t>市级</w:t>
            </w:r>
          </w:p>
        </w:tc>
        <w:tc>
          <w:tcPr>
            <w:tcW w:w="3792" w:type="dxa"/>
            <w:tcBorders>
              <w:top w:val="single" w:color="auto" w:sz="4" w:space="0"/>
              <w:left w:val="single" w:color="auto" w:sz="4" w:space="0"/>
              <w:bottom w:val="single" w:color="auto" w:sz="4" w:space="0"/>
              <w:right w:val="single" w:color="auto" w:sz="2" w:space="0"/>
            </w:tcBorders>
            <w:vAlign w:val="center"/>
          </w:tcPr>
          <w:p>
            <w:pPr>
              <w:snapToGrid w:val="0"/>
              <w:spacing w:line="240" w:lineRule="exact"/>
              <w:jc w:val="center"/>
              <w:rPr>
                <w:rFonts w:ascii="宋体" w:eastAsia="Times New Roman"/>
                <w:color w:val="000000"/>
              </w:rPr>
            </w:pPr>
            <w:r>
              <w:rPr>
                <w:rFonts w:hint="eastAsia" w:ascii="宋体" w:hAnsi="宋体" w:eastAsia="Times New Roman" w:cs="宋体"/>
                <w:color w:val="000000"/>
              </w:rPr>
              <w:t>合格</w:t>
            </w:r>
          </w:p>
        </w:tc>
        <w:tc>
          <w:tcPr>
            <w:tcW w:w="584"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eastAsia="Times New Roman" w:cs="宋体"/>
                <w:color w:val="000000"/>
              </w:rPr>
            </w:pPr>
            <w:r>
              <w:rPr>
                <w:rFonts w:ascii="宋体" w:hAnsi="宋体" w:eastAsia="Times New Roman" w:cs="宋体"/>
                <w:color w:val="000000"/>
              </w:rPr>
              <w:t>4</w:t>
            </w:r>
          </w:p>
        </w:tc>
        <w:tc>
          <w:tcPr>
            <w:tcW w:w="856" w:type="dxa"/>
            <w:tcBorders>
              <w:top w:val="single" w:color="auto" w:sz="4" w:space="0"/>
              <w:left w:val="single" w:color="auto" w:sz="4" w:space="0"/>
              <w:bottom w:val="single" w:color="auto" w:sz="8" w:space="0"/>
              <w:right w:val="single" w:color="auto" w:sz="12" w:space="0"/>
            </w:tcBorders>
            <w:vAlign w:val="center"/>
          </w:tcPr>
          <w:p>
            <w:pPr>
              <w:snapToGrid w:val="0"/>
              <w:spacing w:line="240" w:lineRule="exact"/>
              <w:jc w:val="center"/>
              <w:rPr>
                <w:rFonts w:ascii="宋体" w:hAnsi="宋体" w:eastAsia="Times New Roman" w:cs="宋体"/>
                <w:color w:val="00000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271" w:hRule="exact"/>
        </w:trPr>
        <w:tc>
          <w:tcPr>
            <w:tcW w:w="720" w:type="dxa"/>
            <w:vMerge w:val="restart"/>
            <w:tcBorders>
              <w:top w:val="single" w:color="auto" w:sz="2" w:space="0"/>
              <w:left w:val="single" w:color="auto" w:sz="12" w:space="0"/>
              <w:bottom w:val="single" w:color="auto" w:sz="2" w:space="0"/>
              <w:right w:val="single" w:color="auto" w:sz="2" w:space="0"/>
            </w:tcBorders>
            <w:vAlign w:val="center"/>
          </w:tcPr>
          <w:p>
            <w:pPr>
              <w:snapToGrid w:val="0"/>
              <w:spacing w:line="240" w:lineRule="exact"/>
              <w:jc w:val="center"/>
              <w:rPr>
                <w:rFonts w:ascii="宋体" w:hAnsi="宋体" w:eastAsia="Times New Roman" w:cs="宋体"/>
                <w:color w:val="000000"/>
              </w:rPr>
            </w:pPr>
            <w:r>
              <w:rPr>
                <w:rFonts w:ascii="宋体" w:hAnsi="宋体" w:eastAsia="Times New Roman" w:cs="宋体"/>
                <w:color w:val="000000"/>
              </w:rPr>
              <w:t>4</w:t>
            </w:r>
          </w:p>
        </w:tc>
        <w:tc>
          <w:tcPr>
            <w:tcW w:w="1080" w:type="dxa"/>
            <w:vMerge w:val="restart"/>
            <w:tcBorders>
              <w:top w:val="single" w:color="auto" w:sz="2" w:space="0"/>
              <w:left w:val="single" w:color="auto" w:sz="2" w:space="0"/>
              <w:bottom w:val="single" w:color="auto" w:sz="2" w:space="0"/>
              <w:right w:val="single" w:color="auto" w:sz="2" w:space="0"/>
            </w:tcBorders>
            <w:vAlign w:val="center"/>
          </w:tcPr>
          <w:p>
            <w:pPr>
              <w:snapToGrid w:val="0"/>
              <w:spacing w:line="240" w:lineRule="exact"/>
              <w:jc w:val="center"/>
              <w:rPr>
                <w:rFonts w:ascii="宋体" w:eastAsia="Times New Roman"/>
                <w:color w:val="000000"/>
              </w:rPr>
            </w:pPr>
            <w:r>
              <w:rPr>
                <w:rFonts w:hint="eastAsia" w:ascii="宋体" w:hAnsi="宋体" w:eastAsia="Times New Roman" w:cs="宋体"/>
                <w:color w:val="000000"/>
              </w:rPr>
              <w:t>企业</w:t>
            </w:r>
          </w:p>
          <w:p>
            <w:pPr>
              <w:snapToGrid w:val="0"/>
              <w:spacing w:line="240" w:lineRule="exact"/>
              <w:jc w:val="center"/>
              <w:rPr>
                <w:rFonts w:ascii="宋体" w:eastAsia="Times New Roman"/>
                <w:color w:val="000000"/>
              </w:rPr>
            </w:pPr>
            <w:r>
              <w:rPr>
                <w:rFonts w:hint="eastAsia" w:ascii="宋体" w:hAnsi="宋体" w:eastAsia="Times New Roman" w:cs="宋体"/>
                <w:color w:val="000000"/>
              </w:rPr>
              <w:t>信用</w:t>
            </w:r>
          </w:p>
          <w:p>
            <w:pPr>
              <w:snapToGrid w:val="0"/>
              <w:spacing w:line="240" w:lineRule="exact"/>
              <w:jc w:val="center"/>
              <w:rPr>
                <w:rFonts w:ascii="宋体" w:eastAsia="Times New Roman"/>
                <w:color w:val="000000"/>
              </w:rPr>
            </w:pPr>
            <w:r>
              <w:rPr>
                <w:rFonts w:hint="eastAsia" w:ascii="宋体" w:hAnsi="宋体" w:eastAsia="Times New Roman" w:cs="宋体"/>
                <w:color w:val="000000"/>
              </w:rPr>
              <w:t>情况</w:t>
            </w:r>
          </w:p>
        </w:tc>
        <w:tc>
          <w:tcPr>
            <w:tcW w:w="2076" w:type="dxa"/>
            <w:vMerge w:val="restart"/>
            <w:tcBorders>
              <w:top w:val="single" w:color="auto" w:sz="2" w:space="0"/>
              <w:left w:val="single" w:color="auto" w:sz="2" w:space="0"/>
              <w:bottom w:val="single" w:color="auto" w:sz="2" w:space="0"/>
              <w:right w:val="single" w:color="auto" w:sz="4" w:space="0"/>
            </w:tcBorders>
            <w:vAlign w:val="center"/>
          </w:tcPr>
          <w:p>
            <w:pPr>
              <w:snapToGrid w:val="0"/>
              <w:spacing w:line="240" w:lineRule="exact"/>
              <w:jc w:val="center"/>
              <w:rPr>
                <w:rFonts w:ascii="宋体" w:eastAsia="Times New Roman"/>
                <w:color w:val="000000"/>
              </w:rPr>
            </w:pPr>
            <w:r>
              <w:rPr>
                <w:rFonts w:hint="eastAsia" w:ascii="宋体" w:hAnsi="宋体" w:eastAsia="Times New Roman" w:cs="宋体"/>
                <w:color w:val="000000"/>
              </w:rPr>
              <w:t>岳阳市建筑市场</w:t>
            </w:r>
          </w:p>
          <w:p>
            <w:pPr>
              <w:snapToGrid w:val="0"/>
              <w:spacing w:line="240" w:lineRule="exact"/>
              <w:jc w:val="center"/>
              <w:rPr>
                <w:rFonts w:ascii="宋体" w:eastAsia="Times New Roman"/>
                <w:color w:val="000000"/>
              </w:rPr>
            </w:pPr>
            <w:r>
              <w:rPr>
                <w:rFonts w:hint="eastAsia" w:ascii="宋体" w:hAnsi="宋体" w:eastAsia="Times New Roman" w:cs="宋体"/>
                <w:color w:val="000000"/>
              </w:rPr>
              <w:t>诚信等级</w:t>
            </w:r>
          </w:p>
        </w:tc>
        <w:tc>
          <w:tcPr>
            <w:tcW w:w="3792" w:type="dxa"/>
            <w:tcBorders>
              <w:top w:val="single" w:color="auto" w:sz="4" w:space="0"/>
              <w:left w:val="single" w:color="auto" w:sz="4" w:space="0"/>
              <w:bottom w:val="single" w:color="auto" w:sz="2" w:space="0"/>
              <w:right w:val="single" w:color="auto" w:sz="2" w:space="0"/>
            </w:tcBorders>
            <w:vAlign w:val="center"/>
          </w:tcPr>
          <w:p>
            <w:pPr>
              <w:snapToGrid w:val="0"/>
              <w:spacing w:line="240" w:lineRule="exact"/>
              <w:jc w:val="center"/>
              <w:rPr>
                <w:rFonts w:ascii="宋体" w:hAnsi="宋体" w:eastAsia="Times New Roman" w:cs="宋体"/>
                <w:color w:val="000000"/>
              </w:rPr>
            </w:pPr>
            <w:r>
              <w:rPr>
                <w:rFonts w:ascii="宋体" w:hAnsi="宋体" w:eastAsia="Times New Roman" w:cs="宋体"/>
                <w:color w:val="000000"/>
              </w:rPr>
              <w:t>AAA</w:t>
            </w:r>
          </w:p>
        </w:tc>
        <w:tc>
          <w:tcPr>
            <w:tcW w:w="584"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eastAsia="Times New Roman" w:cs="宋体"/>
              </w:rPr>
            </w:pPr>
            <w:r>
              <w:rPr>
                <w:rFonts w:ascii="宋体" w:hAnsi="宋体" w:eastAsia="Times New Roman" w:cs="宋体"/>
              </w:rPr>
              <w:t>12</w:t>
            </w:r>
          </w:p>
        </w:tc>
        <w:tc>
          <w:tcPr>
            <w:tcW w:w="856" w:type="dxa"/>
            <w:tcBorders>
              <w:top w:val="single" w:color="auto" w:sz="8" w:space="0"/>
              <w:left w:val="single" w:color="auto" w:sz="4" w:space="0"/>
              <w:bottom w:val="single" w:color="auto" w:sz="8" w:space="0"/>
              <w:right w:val="single" w:color="auto" w:sz="12" w:space="0"/>
            </w:tcBorders>
            <w:vAlign w:val="center"/>
          </w:tcPr>
          <w:p>
            <w:pPr>
              <w:snapToGrid w:val="0"/>
              <w:spacing w:line="240" w:lineRule="exact"/>
              <w:jc w:val="center"/>
              <w:rPr>
                <w:rFonts w:ascii="宋体" w:eastAsia="Times New Roman"/>
                <w:color w:val="00000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16" w:hRule="exact"/>
        </w:trPr>
        <w:tc>
          <w:tcPr>
            <w:tcW w:w="720" w:type="dxa"/>
            <w:vMerge w:val="continue"/>
            <w:tcBorders>
              <w:top w:val="single" w:color="auto" w:sz="2" w:space="0"/>
              <w:left w:val="single" w:color="auto" w:sz="12" w:space="0"/>
              <w:bottom w:val="single" w:color="auto" w:sz="2" w:space="0"/>
              <w:right w:val="single" w:color="auto" w:sz="2" w:space="0"/>
            </w:tcBorders>
            <w:vAlign w:val="center"/>
          </w:tcPr>
          <w:p>
            <w:pPr>
              <w:widowControl/>
              <w:spacing w:line="240" w:lineRule="exact"/>
              <w:jc w:val="left"/>
              <w:rPr>
                <w:rFonts w:ascii="宋体" w:eastAsia="Times New Roman"/>
                <w:color w:val="000000"/>
              </w:rPr>
            </w:pPr>
          </w:p>
        </w:tc>
        <w:tc>
          <w:tcPr>
            <w:tcW w:w="1080" w:type="dxa"/>
            <w:vMerge w:val="continue"/>
            <w:tcBorders>
              <w:top w:val="single" w:color="auto" w:sz="2" w:space="0"/>
              <w:left w:val="single" w:color="auto" w:sz="2" w:space="0"/>
              <w:bottom w:val="single" w:color="auto" w:sz="2" w:space="0"/>
              <w:right w:val="single" w:color="auto" w:sz="2" w:space="0"/>
            </w:tcBorders>
            <w:vAlign w:val="center"/>
          </w:tcPr>
          <w:p>
            <w:pPr>
              <w:widowControl/>
              <w:spacing w:line="240" w:lineRule="exact"/>
              <w:jc w:val="left"/>
              <w:rPr>
                <w:rFonts w:ascii="宋体" w:eastAsia="Times New Roman"/>
                <w:color w:val="000000"/>
              </w:rPr>
            </w:pPr>
          </w:p>
        </w:tc>
        <w:tc>
          <w:tcPr>
            <w:tcW w:w="2076" w:type="dxa"/>
            <w:vMerge w:val="continue"/>
            <w:tcBorders>
              <w:top w:val="single" w:color="auto" w:sz="2" w:space="0"/>
              <w:left w:val="single" w:color="auto" w:sz="2" w:space="0"/>
              <w:bottom w:val="single" w:color="auto" w:sz="2" w:space="0"/>
              <w:right w:val="single" w:color="auto" w:sz="4" w:space="0"/>
            </w:tcBorders>
            <w:vAlign w:val="center"/>
          </w:tcPr>
          <w:p>
            <w:pPr>
              <w:widowControl/>
              <w:spacing w:line="240" w:lineRule="exact"/>
              <w:jc w:val="left"/>
              <w:rPr>
                <w:rFonts w:ascii="宋体" w:eastAsia="Times New Roman"/>
                <w:color w:val="000000"/>
              </w:rPr>
            </w:pPr>
          </w:p>
        </w:tc>
        <w:tc>
          <w:tcPr>
            <w:tcW w:w="3792" w:type="dxa"/>
            <w:tcBorders>
              <w:top w:val="single" w:color="auto" w:sz="2" w:space="0"/>
              <w:left w:val="single" w:color="auto" w:sz="4" w:space="0"/>
              <w:bottom w:val="single" w:color="auto" w:sz="2" w:space="0"/>
              <w:right w:val="single" w:color="auto" w:sz="2" w:space="0"/>
            </w:tcBorders>
            <w:vAlign w:val="center"/>
          </w:tcPr>
          <w:p>
            <w:pPr>
              <w:snapToGrid w:val="0"/>
              <w:spacing w:line="240" w:lineRule="exact"/>
              <w:jc w:val="center"/>
              <w:rPr>
                <w:rFonts w:ascii="宋体" w:hAnsi="宋体" w:eastAsia="Times New Roman" w:cs="宋体"/>
                <w:color w:val="000000"/>
              </w:rPr>
            </w:pPr>
            <w:r>
              <w:rPr>
                <w:rFonts w:ascii="宋体" w:hAnsi="宋体" w:eastAsia="Times New Roman" w:cs="宋体"/>
                <w:color w:val="000000"/>
              </w:rPr>
              <w:t>AA</w:t>
            </w:r>
          </w:p>
        </w:tc>
        <w:tc>
          <w:tcPr>
            <w:tcW w:w="584" w:type="dxa"/>
            <w:tcBorders>
              <w:top w:val="single" w:color="auto" w:sz="4" w:space="0"/>
              <w:left w:val="single" w:color="auto" w:sz="4" w:space="0"/>
              <w:bottom w:val="single" w:color="auto" w:sz="2" w:space="0"/>
              <w:right w:val="single" w:color="auto" w:sz="2" w:space="0"/>
            </w:tcBorders>
            <w:vAlign w:val="center"/>
          </w:tcPr>
          <w:p>
            <w:pPr>
              <w:snapToGrid w:val="0"/>
              <w:spacing w:line="240" w:lineRule="exact"/>
              <w:jc w:val="center"/>
              <w:rPr>
                <w:rFonts w:ascii="宋体" w:hAnsi="宋体" w:eastAsia="Times New Roman" w:cs="宋体"/>
              </w:rPr>
            </w:pPr>
            <w:r>
              <w:rPr>
                <w:rFonts w:ascii="宋体" w:hAnsi="宋体" w:eastAsia="Times New Roman" w:cs="宋体"/>
              </w:rPr>
              <w:t>8</w:t>
            </w:r>
          </w:p>
        </w:tc>
        <w:tc>
          <w:tcPr>
            <w:tcW w:w="856" w:type="dxa"/>
            <w:tcBorders>
              <w:top w:val="single" w:color="auto" w:sz="8" w:space="0"/>
              <w:left w:val="single" w:color="auto" w:sz="2" w:space="0"/>
              <w:bottom w:val="single" w:color="auto" w:sz="8" w:space="0"/>
              <w:right w:val="single" w:color="auto" w:sz="12" w:space="0"/>
            </w:tcBorders>
            <w:vAlign w:val="center"/>
          </w:tcPr>
          <w:p>
            <w:pPr>
              <w:snapToGrid w:val="0"/>
              <w:spacing w:line="240" w:lineRule="exact"/>
              <w:jc w:val="center"/>
              <w:rPr>
                <w:rFonts w:ascii="宋体" w:eastAsia="Times New Roman"/>
                <w:color w:val="00000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07" w:hRule="exact"/>
        </w:trPr>
        <w:tc>
          <w:tcPr>
            <w:tcW w:w="720" w:type="dxa"/>
            <w:vMerge w:val="continue"/>
            <w:tcBorders>
              <w:top w:val="single" w:color="auto" w:sz="2" w:space="0"/>
              <w:left w:val="single" w:color="auto" w:sz="12" w:space="0"/>
              <w:bottom w:val="single" w:color="auto" w:sz="2" w:space="0"/>
              <w:right w:val="single" w:color="auto" w:sz="2" w:space="0"/>
            </w:tcBorders>
            <w:vAlign w:val="center"/>
          </w:tcPr>
          <w:p>
            <w:pPr>
              <w:widowControl/>
              <w:spacing w:line="240" w:lineRule="exact"/>
              <w:jc w:val="left"/>
              <w:rPr>
                <w:rFonts w:ascii="宋体" w:eastAsia="Times New Roman"/>
                <w:color w:val="000000"/>
              </w:rPr>
            </w:pPr>
          </w:p>
        </w:tc>
        <w:tc>
          <w:tcPr>
            <w:tcW w:w="1080" w:type="dxa"/>
            <w:vMerge w:val="continue"/>
            <w:tcBorders>
              <w:top w:val="single" w:color="auto" w:sz="2" w:space="0"/>
              <w:left w:val="single" w:color="auto" w:sz="2" w:space="0"/>
              <w:bottom w:val="single" w:color="auto" w:sz="2" w:space="0"/>
              <w:right w:val="single" w:color="auto" w:sz="2" w:space="0"/>
            </w:tcBorders>
            <w:vAlign w:val="center"/>
          </w:tcPr>
          <w:p>
            <w:pPr>
              <w:widowControl/>
              <w:spacing w:line="240" w:lineRule="exact"/>
              <w:jc w:val="left"/>
              <w:rPr>
                <w:rFonts w:ascii="宋体" w:eastAsia="Times New Roman"/>
                <w:color w:val="000000"/>
              </w:rPr>
            </w:pPr>
          </w:p>
        </w:tc>
        <w:tc>
          <w:tcPr>
            <w:tcW w:w="2076" w:type="dxa"/>
            <w:vMerge w:val="continue"/>
            <w:tcBorders>
              <w:top w:val="single" w:color="auto" w:sz="2" w:space="0"/>
              <w:left w:val="single" w:color="auto" w:sz="2" w:space="0"/>
              <w:bottom w:val="single" w:color="auto" w:sz="2" w:space="0"/>
              <w:right w:val="single" w:color="auto" w:sz="4" w:space="0"/>
            </w:tcBorders>
            <w:vAlign w:val="center"/>
          </w:tcPr>
          <w:p>
            <w:pPr>
              <w:widowControl/>
              <w:spacing w:line="240" w:lineRule="exact"/>
              <w:jc w:val="left"/>
              <w:rPr>
                <w:rFonts w:ascii="宋体" w:eastAsia="Times New Roman"/>
                <w:color w:val="000000"/>
              </w:rPr>
            </w:pPr>
          </w:p>
        </w:tc>
        <w:tc>
          <w:tcPr>
            <w:tcW w:w="3792" w:type="dxa"/>
            <w:tcBorders>
              <w:top w:val="single" w:color="auto" w:sz="2" w:space="0"/>
              <w:left w:val="single" w:color="auto" w:sz="4" w:space="0"/>
              <w:bottom w:val="single" w:color="auto" w:sz="2" w:space="0"/>
              <w:right w:val="single" w:color="auto" w:sz="2" w:space="0"/>
            </w:tcBorders>
            <w:vAlign w:val="center"/>
          </w:tcPr>
          <w:p>
            <w:pPr>
              <w:snapToGrid w:val="0"/>
              <w:spacing w:line="240" w:lineRule="exact"/>
              <w:jc w:val="center"/>
              <w:rPr>
                <w:rFonts w:ascii="宋体" w:hAnsi="宋体" w:eastAsia="Times New Roman" w:cs="宋体"/>
                <w:color w:val="000000"/>
              </w:rPr>
            </w:pPr>
            <w:r>
              <w:rPr>
                <w:rFonts w:ascii="宋体" w:hAnsi="宋体" w:eastAsia="Times New Roman" w:cs="宋体"/>
                <w:color w:val="000000"/>
              </w:rPr>
              <w:t>A</w:t>
            </w:r>
          </w:p>
        </w:tc>
        <w:tc>
          <w:tcPr>
            <w:tcW w:w="584" w:type="dxa"/>
            <w:tcBorders>
              <w:top w:val="single" w:color="auto" w:sz="2" w:space="0"/>
              <w:left w:val="single" w:color="auto" w:sz="4" w:space="0"/>
              <w:bottom w:val="single" w:color="auto" w:sz="2" w:space="0"/>
              <w:right w:val="single" w:color="auto" w:sz="2" w:space="0"/>
            </w:tcBorders>
            <w:vAlign w:val="center"/>
          </w:tcPr>
          <w:p>
            <w:pPr>
              <w:snapToGrid w:val="0"/>
              <w:spacing w:line="240" w:lineRule="exact"/>
              <w:jc w:val="center"/>
              <w:rPr>
                <w:rFonts w:ascii="宋体" w:hAnsi="宋体" w:eastAsia="Times New Roman" w:cs="宋体"/>
                <w:color w:val="000000"/>
              </w:rPr>
            </w:pPr>
            <w:r>
              <w:rPr>
                <w:rFonts w:ascii="宋体" w:hAnsi="宋体" w:eastAsia="Times New Roman" w:cs="宋体"/>
                <w:color w:val="000000"/>
              </w:rPr>
              <w:t>4</w:t>
            </w:r>
          </w:p>
        </w:tc>
        <w:tc>
          <w:tcPr>
            <w:tcW w:w="856" w:type="dxa"/>
            <w:tcBorders>
              <w:top w:val="single" w:color="auto" w:sz="8" w:space="0"/>
              <w:left w:val="single" w:color="auto" w:sz="2" w:space="0"/>
              <w:bottom w:val="single" w:color="auto" w:sz="2" w:space="0"/>
              <w:right w:val="single" w:color="auto" w:sz="12" w:space="0"/>
            </w:tcBorders>
            <w:vAlign w:val="center"/>
          </w:tcPr>
          <w:p>
            <w:pPr>
              <w:snapToGrid w:val="0"/>
              <w:spacing w:line="240" w:lineRule="exact"/>
              <w:jc w:val="center"/>
              <w:rPr>
                <w:rFonts w:ascii="宋体" w:hAnsi="宋体" w:eastAsia="Times New Roman" w:cs="宋体"/>
                <w:color w:val="00000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30" w:hRule="atLeast"/>
        </w:trPr>
        <w:tc>
          <w:tcPr>
            <w:tcW w:w="720" w:type="dxa"/>
            <w:vMerge w:val="restart"/>
            <w:tcBorders>
              <w:top w:val="single" w:color="auto" w:sz="2" w:space="0"/>
              <w:left w:val="single" w:color="auto" w:sz="12" w:space="0"/>
              <w:bottom w:val="single" w:color="auto" w:sz="2" w:space="0"/>
              <w:right w:val="single" w:color="auto" w:sz="2" w:space="0"/>
            </w:tcBorders>
            <w:vAlign w:val="center"/>
          </w:tcPr>
          <w:p>
            <w:pPr>
              <w:snapToGrid w:val="0"/>
              <w:spacing w:line="240" w:lineRule="exact"/>
              <w:jc w:val="center"/>
              <w:rPr>
                <w:rFonts w:ascii="宋体" w:hAnsi="宋体" w:eastAsia="Times New Roman" w:cs="宋体"/>
                <w:color w:val="000000"/>
              </w:rPr>
            </w:pPr>
            <w:r>
              <w:rPr>
                <w:rFonts w:ascii="宋体" w:hAnsi="宋体" w:eastAsia="Times New Roman" w:cs="宋体"/>
                <w:color w:val="000000"/>
              </w:rPr>
              <w:t>5</w:t>
            </w:r>
          </w:p>
        </w:tc>
        <w:tc>
          <w:tcPr>
            <w:tcW w:w="1080" w:type="dxa"/>
            <w:vMerge w:val="restart"/>
            <w:tcBorders>
              <w:top w:val="single" w:color="auto" w:sz="2" w:space="0"/>
              <w:left w:val="single" w:color="auto" w:sz="2" w:space="0"/>
              <w:bottom w:val="single" w:color="auto" w:sz="2" w:space="0"/>
              <w:right w:val="single" w:color="auto" w:sz="2" w:space="0"/>
            </w:tcBorders>
            <w:vAlign w:val="center"/>
          </w:tcPr>
          <w:p>
            <w:pPr>
              <w:snapToGrid w:val="0"/>
              <w:spacing w:line="240" w:lineRule="exact"/>
              <w:jc w:val="center"/>
              <w:rPr>
                <w:rFonts w:ascii="宋体" w:eastAsia="Times New Roman"/>
                <w:color w:val="000000"/>
                <w:spacing w:val="-12"/>
              </w:rPr>
            </w:pPr>
            <w:r>
              <w:rPr>
                <w:rFonts w:hint="eastAsia" w:ascii="宋体" w:hAnsi="宋体" w:eastAsia="Times New Roman" w:cs="宋体"/>
                <w:color w:val="000000"/>
                <w:spacing w:val="-12"/>
              </w:rPr>
              <w:t>不良行为记录情况</w:t>
            </w:r>
          </w:p>
        </w:tc>
        <w:tc>
          <w:tcPr>
            <w:tcW w:w="2076" w:type="dxa"/>
            <w:vMerge w:val="restart"/>
            <w:tcBorders>
              <w:top w:val="single" w:color="auto" w:sz="2" w:space="0"/>
              <w:left w:val="single" w:color="auto" w:sz="2" w:space="0"/>
              <w:bottom w:val="single" w:color="auto" w:sz="2" w:space="0"/>
              <w:right w:val="single" w:color="auto" w:sz="2" w:space="0"/>
            </w:tcBorders>
            <w:vAlign w:val="center"/>
          </w:tcPr>
          <w:p>
            <w:pPr>
              <w:snapToGrid w:val="0"/>
              <w:spacing w:line="240" w:lineRule="exact"/>
              <w:jc w:val="center"/>
              <w:rPr>
                <w:rFonts w:ascii="宋体" w:eastAsia="Times New Roman"/>
                <w:color w:val="000000"/>
                <w:spacing w:val="-12"/>
              </w:rPr>
            </w:pPr>
            <w:r>
              <w:rPr>
                <w:rFonts w:hint="eastAsia" w:ascii="宋体" w:hAnsi="宋体" w:eastAsia="Times New Roman" w:cs="宋体"/>
                <w:color w:val="000000"/>
              </w:rPr>
              <w:t>拟任项目负责人</w:t>
            </w:r>
          </w:p>
        </w:tc>
        <w:tc>
          <w:tcPr>
            <w:tcW w:w="3792" w:type="dxa"/>
            <w:tcBorders>
              <w:top w:val="single" w:color="auto" w:sz="2" w:space="0"/>
              <w:left w:val="single" w:color="auto" w:sz="2" w:space="0"/>
              <w:bottom w:val="single" w:color="auto" w:sz="2" w:space="0"/>
              <w:right w:val="single" w:color="auto" w:sz="2" w:space="0"/>
            </w:tcBorders>
            <w:vAlign w:val="center"/>
          </w:tcPr>
          <w:p>
            <w:pPr>
              <w:snapToGrid w:val="0"/>
              <w:spacing w:line="240" w:lineRule="exact"/>
              <w:rPr>
                <w:rFonts w:ascii="宋体" w:eastAsia="Times New Roman"/>
                <w:color w:val="000000"/>
              </w:rPr>
            </w:pPr>
            <w:r>
              <w:rPr>
                <w:rFonts w:hint="eastAsia" w:ascii="宋体" w:hAnsi="宋体" w:eastAsia="Times New Roman" w:cs="宋体"/>
                <w:color w:val="000000"/>
              </w:rPr>
              <w:t>没有不良行为记录</w:t>
            </w:r>
          </w:p>
        </w:tc>
        <w:tc>
          <w:tcPr>
            <w:tcW w:w="584" w:type="dxa"/>
            <w:tcBorders>
              <w:top w:val="single" w:color="auto" w:sz="2" w:space="0"/>
              <w:left w:val="single" w:color="auto" w:sz="2" w:space="0"/>
              <w:bottom w:val="single" w:color="auto" w:sz="2" w:space="0"/>
              <w:right w:val="single" w:color="auto" w:sz="2" w:space="0"/>
            </w:tcBorders>
            <w:vAlign w:val="center"/>
          </w:tcPr>
          <w:p>
            <w:pPr>
              <w:snapToGrid w:val="0"/>
              <w:spacing w:line="240" w:lineRule="exact"/>
              <w:jc w:val="center"/>
              <w:rPr>
                <w:rFonts w:ascii="宋体" w:hAnsi="宋体" w:eastAsia="Times New Roman" w:cs="宋体"/>
                <w:color w:val="000000"/>
              </w:rPr>
            </w:pPr>
            <w:r>
              <w:rPr>
                <w:rFonts w:ascii="宋体" w:hAnsi="宋体" w:eastAsia="Times New Roman" w:cs="宋体"/>
                <w:color w:val="000000"/>
              </w:rPr>
              <w:t>25</w:t>
            </w:r>
          </w:p>
        </w:tc>
        <w:tc>
          <w:tcPr>
            <w:tcW w:w="856" w:type="dxa"/>
            <w:tcBorders>
              <w:top w:val="single" w:color="auto" w:sz="2" w:space="0"/>
              <w:left w:val="single" w:color="auto" w:sz="2" w:space="0"/>
              <w:bottom w:val="single" w:color="auto" w:sz="2" w:space="0"/>
              <w:right w:val="single" w:color="auto" w:sz="12" w:space="0"/>
            </w:tcBorders>
            <w:vAlign w:val="center"/>
          </w:tcPr>
          <w:p>
            <w:pPr>
              <w:snapToGrid w:val="0"/>
              <w:spacing w:line="240" w:lineRule="exact"/>
              <w:jc w:val="center"/>
              <w:rPr>
                <w:rFonts w:ascii="宋体" w:hAnsi="宋体" w:eastAsia="Times New Roman" w:cs="宋体"/>
                <w:color w:val="00000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00" w:hRule="atLeast"/>
        </w:trPr>
        <w:tc>
          <w:tcPr>
            <w:tcW w:w="720" w:type="dxa"/>
            <w:vMerge w:val="continue"/>
            <w:tcBorders>
              <w:top w:val="single" w:color="auto" w:sz="2" w:space="0"/>
              <w:left w:val="single" w:color="auto" w:sz="12" w:space="0"/>
              <w:bottom w:val="single" w:color="auto" w:sz="2" w:space="0"/>
              <w:right w:val="single" w:color="auto" w:sz="2" w:space="0"/>
            </w:tcBorders>
            <w:vAlign w:val="center"/>
          </w:tcPr>
          <w:p>
            <w:pPr>
              <w:widowControl/>
              <w:spacing w:line="240" w:lineRule="exact"/>
              <w:jc w:val="left"/>
              <w:rPr>
                <w:rFonts w:ascii="宋体" w:eastAsia="Times New Roman"/>
                <w:color w:val="000000"/>
              </w:rPr>
            </w:pPr>
          </w:p>
        </w:tc>
        <w:tc>
          <w:tcPr>
            <w:tcW w:w="1080" w:type="dxa"/>
            <w:vMerge w:val="continue"/>
            <w:tcBorders>
              <w:top w:val="single" w:color="auto" w:sz="2" w:space="0"/>
              <w:left w:val="single" w:color="auto" w:sz="2" w:space="0"/>
              <w:bottom w:val="single" w:color="auto" w:sz="2" w:space="0"/>
              <w:right w:val="single" w:color="auto" w:sz="2" w:space="0"/>
            </w:tcBorders>
            <w:vAlign w:val="center"/>
          </w:tcPr>
          <w:p>
            <w:pPr>
              <w:widowControl/>
              <w:spacing w:line="240" w:lineRule="exact"/>
              <w:jc w:val="left"/>
              <w:rPr>
                <w:rFonts w:ascii="宋体" w:eastAsia="Times New Roman"/>
                <w:color w:val="000000"/>
                <w:spacing w:val="-12"/>
              </w:rPr>
            </w:pPr>
          </w:p>
        </w:tc>
        <w:tc>
          <w:tcPr>
            <w:tcW w:w="2076" w:type="dxa"/>
            <w:vMerge w:val="continue"/>
            <w:tcBorders>
              <w:top w:val="single" w:color="auto" w:sz="2" w:space="0"/>
              <w:left w:val="single" w:color="auto" w:sz="2" w:space="0"/>
              <w:bottom w:val="single" w:color="auto" w:sz="2" w:space="0"/>
              <w:right w:val="single" w:color="auto" w:sz="2" w:space="0"/>
            </w:tcBorders>
            <w:vAlign w:val="center"/>
          </w:tcPr>
          <w:p>
            <w:pPr>
              <w:widowControl/>
              <w:spacing w:line="240" w:lineRule="exact"/>
              <w:jc w:val="left"/>
              <w:rPr>
                <w:rFonts w:ascii="宋体" w:eastAsia="Times New Roman"/>
                <w:color w:val="000000"/>
                <w:spacing w:val="-12"/>
              </w:rPr>
            </w:pPr>
          </w:p>
        </w:tc>
        <w:tc>
          <w:tcPr>
            <w:tcW w:w="4376" w:type="dxa"/>
            <w:gridSpan w:val="2"/>
            <w:tcBorders>
              <w:top w:val="single" w:color="auto" w:sz="2" w:space="0"/>
              <w:left w:val="single" w:color="auto" w:sz="2" w:space="0"/>
              <w:bottom w:val="single" w:color="auto" w:sz="2" w:space="0"/>
              <w:right w:val="single" w:color="auto" w:sz="2" w:space="0"/>
            </w:tcBorders>
            <w:vAlign w:val="center"/>
          </w:tcPr>
          <w:p>
            <w:pPr>
              <w:snapToGrid w:val="0"/>
              <w:spacing w:line="240" w:lineRule="exact"/>
              <w:rPr>
                <w:rFonts w:ascii="宋体" w:eastAsia="Times New Roman"/>
                <w:color w:val="000000"/>
              </w:rPr>
            </w:pPr>
            <w:r>
              <w:rPr>
                <w:rFonts w:hint="eastAsia" w:ascii="宋体" w:hAnsi="宋体" w:eastAsia="Times New Roman" w:cs="宋体"/>
                <w:color w:val="000000"/>
              </w:rPr>
              <w:t>每发生一次一般不良行为记录扣</w:t>
            </w:r>
            <w:r>
              <w:rPr>
                <w:rFonts w:ascii="宋体" w:hAnsi="宋体" w:eastAsia="Times New Roman" w:cs="宋体"/>
                <w:color w:val="000000"/>
              </w:rPr>
              <w:t>3</w:t>
            </w:r>
            <w:r>
              <w:rPr>
                <w:rFonts w:hint="eastAsia" w:ascii="宋体" w:hAnsi="宋体" w:eastAsia="Times New Roman" w:cs="宋体"/>
                <w:color w:val="000000"/>
              </w:rPr>
              <w:t>分</w:t>
            </w:r>
          </w:p>
        </w:tc>
        <w:tc>
          <w:tcPr>
            <w:tcW w:w="856" w:type="dxa"/>
            <w:tcBorders>
              <w:top w:val="single" w:color="auto" w:sz="2" w:space="0"/>
              <w:left w:val="single" w:color="auto" w:sz="2" w:space="0"/>
              <w:bottom w:val="single" w:color="auto" w:sz="2" w:space="0"/>
              <w:right w:val="single" w:color="auto" w:sz="12" w:space="0"/>
            </w:tcBorders>
            <w:vAlign w:val="center"/>
          </w:tcPr>
          <w:p>
            <w:pPr>
              <w:snapToGrid w:val="0"/>
              <w:spacing w:line="240" w:lineRule="exact"/>
              <w:jc w:val="center"/>
              <w:rPr>
                <w:rFonts w:ascii="宋体" w:eastAsia="Times New Roman"/>
                <w:color w:val="00000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72" w:hRule="atLeast"/>
        </w:trPr>
        <w:tc>
          <w:tcPr>
            <w:tcW w:w="720" w:type="dxa"/>
            <w:vMerge w:val="continue"/>
            <w:tcBorders>
              <w:top w:val="single" w:color="auto" w:sz="2" w:space="0"/>
              <w:left w:val="single" w:color="auto" w:sz="12" w:space="0"/>
              <w:bottom w:val="single" w:color="auto" w:sz="2" w:space="0"/>
              <w:right w:val="single" w:color="auto" w:sz="2" w:space="0"/>
            </w:tcBorders>
            <w:vAlign w:val="center"/>
          </w:tcPr>
          <w:p>
            <w:pPr>
              <w:widowControl/>
              <w:spacing w:line="240" w:lineRule="exact"/>
              <w:jc w:val="left"/>
              <w:rPr>
                <w:rFonts w:ascii="宋体" w:eastAsia="Times New Roman"/>
                <w:color w:val="000000"/>
              </w:rPr>
            </w:pPr>
          </w:p>
        </w:tc>
        <w:tc>
          <w:tcPr>
            <w:tcW w:w="1080" w:type="dxa"/>
            <w:vMerge w:val="continue"/>
            <w:tcBorders>
              <w:top w:val="single" w:color="auto" w:sz="2" w:space="0"/>
              <w:left w:val="single" w:color="auto" w:sz="2" w:space="0"/>
              <w:bottom w:val="single" w:color="auto" w:sz="2" w:space="0"/>
              <w:right w:val="single" w:color="auto" w:sz="2" w:space="0"/>
            </w:tcBorders>
            <w:vAlign w:val="center"/>
          </w:tcPr>
          <w:p>
            <w:pPr>
              <w:widowControl/>
              <w:spacing w:line="240" w:lineRule="exact"/>
              <w:jc w:val="left"/>
              <w:rPr>
                <w:rFonts w:ascii="宋体" w:eastAsia="Times New Roman"/>
                <w:color w:val="000000"/>
                <w:spacing w:val="-12"/>
              </w:rPr>
            </w:pPr>
          </w:p>
        </w:tc>
        <w:tc>
          <w:tcPr>
            <w:tcW w:w="2076" w:type="dxa"/>
            <w:vMerge w:val="continue"/>
            <w:tcBorders>
              <w:top w:val="single" w:color="auto" w:sz="2" w:space="0"/>
              <w:left w:val="single" w:color="auto" w:sz="2" w:space="0"/>
              <w:bottom w:val="single" w:color="auto" w:sz="2" w:space="0"/>
              <w:right w:val="single" w:color="auto" w:sz="2" w:space="0"/>
            </w:tcBorders>
            <w:vAlign w:val="center"/>
          </w:tcPr>
          <w:p>
            <w:pPr>
              <w:widowControl/>
              <w:spacing w:line="240" w:lineRule="exact"/>
              <w:jc w:val="left"/>
              <w:rPr>
                <w:rFonts w:ascii="宋体" w:eastAsia="Times New Roman"/>
                <w:color w:val="000000"/>
                <w:spacing w:val="-12"/>
              </w:rPr>
            </w:pPr>
          </w:p>
        </w:tc>
        <w:tc>
          <w:tcPr>
            <w:tcW w:w="4376" w:type="dxa"/>
            <w:gridSpan w:val="2"/>
            <w:tcBorders>
              <w:top w:val="single" w:color="auto" w:sz="2" w:space="0"/>
              <w:left w:val="single" w:color="auto" w:sz="2" w:space="0"/>
              <w:bottom w:val="single" w:color="auto" w:sz="2" w:space="0"/>
              <w:right w:val="single" w:color="auto" w:sz="2" w:space="0"/>
            </w:tcBorders>
            <w:vAlign w:val="center"/>
          </w:tcPr>
          <w:p>
            <w:pPr>
              <w:snapToGrid w:val="0"/>
              <w:spacing w:line="240" w:lineRule="exact"/>
              <w:rPr>
                <w:rFonts w:ascii="宋体" w:eastAsia="Times New Roman"/>
                <w:color w:val="000000"/>
              </w:rPr>
            </w:pPr>
            <w:r>
              <w:rPr>
                <w:rFonts w:hint="eastAsia" w:ascii="宋体" w:hAnsi="宋体" w:eastAsia="Times New Roman" w:cs="宋体"/>
                <w:color w:val="000000"/>
              </w:rPr>
              <w:t>每发生一次严重不良行为记录扣</w:t>
            </w:r>
            <w:r>
              <w:rPr>
                <w:rFonts w:ascii="宋体" w:hAnsi="宋体" w:eastAsia="Times New Roman" w:cs="宋体"/>
                <w:color w:val="000000"/>
              </w:rPr>
              <w:t>5</w:t>
            </w:r>
            <w:r>
              <w:rPr>
                <w:rFonts w:hint="eastAsia" w:ascii="宋体" w:hAnsi="宋体" w:eastAsia="Times New Roman" w:cs="宋体"/>
                <w:color w:val="000000"/>
              </w:rPr>
              <w:t>分</w:t>
            </w:r>
          </w:p>
        </w:tc>
        <w:tc>
          <w:tcPr>
            <w:tcW w:w="856" w:type="dxa"/>
            <w:tcBorders>
              <w:top w:val="single" w:color="auto" w:sz="2" w:space="0"/>
              <w:left w:val="single" w:color="auto" w:sz="2" w:space="0"/>
              <w:bottom w:val="single" w:color="auto" w:sz="2" w:space="0"/>
              <w:right w:val="single" w:color="auto" w:sz="12" w:space="0"/>
            </w:tcBorders>
            <w:vAlign w:val="center"/>
          </w:tcPr>
          <w:p>
            <w:pPr>
              <w:snapToGrid w:val="0"/>
              <w:spacing w:line="240" w:lineRule="exact"/>
              <w:jc w:val="center"/>
              <w:rPr>
                <w:rFonts w:ascii="宋体" w:eastAsia="Times New Roman"/>
                <w:color w:val="00000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30" w:hRule="atLeast"/>
        </w:trPr>
        <w:tc>
          <w:tcPr>
            <w:tcW w:w="720" w:type="dxa"/>
            <w:vMerge w:val="continue"/>
            <w:tcBorders>
              <w:top w:val="single" w:color="auto" w:sz="2" w:space="0"/>
              <w:left w:val="single" w:color="auto" w:sz="12" w:space="0"/>
              <w:bottom w:val="single" w:color="auto" w:sz="2" w:space="0"/>
              <w:right w:val="single" w:color="auto" w:sz="2" w:space="0"/>
            </w:tcBorders>
            <w:vAlign w:val="center"/>
          </w:tcPr>
          <w:p>
            <w:pPr>
              <w:widowControl/>
              <w:spacing w:line="240" w:lineRule="exact"/>
              <w:jc w:val="left"/>
              <w:rPr>
                <w:rFonts w:ascii="宋体" w:eastAsia="Times New Roman"/>
                <w:color w:val="000000"/>
              </w:rPr>
            </w:pPr>
          </w:p>
        </w:tc>
        <w:tc>
          <w:tcPr>
            <w:tcW w:w="1080" w:type="dxa"/>
            <w:vMerge w:val="continue"/>
            <w:tcBorders>
              <w:top w:val="single" w:color="auto" w:sz="2" w:space="0"/>
              <w:left w:val="single" w:color="auto" w:sz="2" w:space="0"/>
              <w:bottom w:val="single" w:color="auto" w:sz="2" w:space="0"/>
              <w:right w:val="single" w:color="auto" w:sz="2" w:space="0"/>
            </w:tcBorders>
            <w:vAlign w:val="center"/>
          </w:tcPr>
          <w:p>
            <w:pPr>
              <w:widowControl/>
              <w:spacing w:line="240" w:lineRule="exact"/>
              <w:jc w:val="left"/>
              <w:rPr>
                <w:rFonts w:ascii="宋体" w:eastAsia="Times New Roman"/>
                <w:color w:val="000000"/>
                <w:spacing w:val="-12"/>
              </w:rPr>
            </w:pPr>
          </w:p>
        </w:tc>
        <w:tc>
          <w:tcPr>
            <w:tcW w:w="2076" w:type="dxa"/>
            <w:vMerge w:val="restart"/>
            <w:tcBorders>
              <w:top w:val="single" w:color="auto" w:sz="2" w:space="0"/>
              <w:left w:val="single" w:color="auto" w:sz="2" w:space="0"/>
              <w:bottom w:val="single" w:color="auto" w:sz="2" w:space="0"/>
              <w:right w:val="single" w:color="auto" w:sz="2" w:space="0"/>
            </w:tcBorders>
            <w:vAlign w:val="center"/>
          </w:tcPr>
          <w:p>
            <w:pPr>
              <w:snapToGrid w:val="0"/>
              <w:spacing w:line="240" w:lineRule="exact"/>
              <w:jc w:val="center"/>
              <w:rPr>
                <w:rFonts w:ascii="宋体" w:eastAsia="Times New Roman"/>
                <w:color w:val="000000"/>
                <w:spacing w:val="-8"/>
              </w:rPr>
            </w:pPr>
            <w:r>
              <w:rPr>
                <w:rFonts w:hint="eastAsia" w:ascii="宋体" w:hAnsi="宋体" w:eastAsia="Times New Roman" w:cs="宋体"/>
                <w:color w:val="000000"/>
                <w:spacing w:val="-8"/>
              </w:rPr>
              <w:t>投标人</w:t>
            </w:r>
          </w:p>
        </w:tc>
        <w:tc>
          <w:tcPr>
            <w:tcW w:w="3792" w:type="dxa"/>
            <w:tcBorders>
              <w:top w:val="single" w:color="auto" w:sz="2" w:space="0"/>
              <w:left w:val="single" w:color="auto" w:sz="2" w:space="0"/>
              <w:bottom w:val="single" w:color="auto" w:sz="2" w:space="0"/>
              <w:right w:val="single" w:color="auto" w:sz="2" w:space="0"/>
            </w:tcBorders>
            <w:vAlign w:val="center"/>
          </w:tcPr>
          <w:p>
            <w:pPr>
              <w:snapToGrid w:val="0"/>
              <w:spacing w:line="240" w:lineRule="exact"/>
              <w:rPr>
                <w:rFonts w:ascii="宋体" w:eastAsia="Times New Roman"/>
                <w:color w:val="000000"/>
              </w:rPr>
            </w:pPr>
            <w:r>
              <w:rPr>
                <w:rFonts w:hint="eastAsia" w:ascii="宋体" w:hAnsi="宋体" w:eastAsia="Times New Roman" w:cs="宋体"/>
                <w:color w:val="000000"/>
              </w:rPr>
              <w:t>没有不良行为记录</w:t>
            </w:r>
          </w:p>
        </w:tc>
        <w:tc>
          <w:tcPr>
            <w:tcW w:w="584" w:type="dxa"/>
            <w:tcBorders>
              <w:top w:val="single" w:color="auto" w:sz="2" w:space="0"/>
              <w:left w:val="single" w:color="auto" w:sz="2" w:space="0"/>
              <w:bottom w:val="single" w:color="auto" w:sz="2" w:space="0"/>
              <w:right w:val="single" w:color="auto" w:sz="2" w:space="0"/>
            </w:tcBorders>
            <w:vAlign w:val="center"/>
          </w:tcPr>
          <w:p>
            <w:pPr>
              <w:snapToGrid w:val="0"/>
              <w:spacing w:line="240" w:lineRule="exact"/>
              <w:jc w:val="center"/>
              <w:rPr>
                <w:rFonts w:ascii="宋体" w:hAnsi="宋体" w:eastAsia="Times New Roman" w:cs="宋体"/>
                <w:color w:val="000000"/>
              </w:rPr>
            </w:pPr>
            <w:r>
              <w:rPr>
                <w:rFonts w:ascii="宋体" w:hAnsi="宋体" w:eastAsia="Times New Roman" w:cs="宋体"/>
                <w:color w:val="000000"/>
              </w:rPr>
              <w:t>75</w:t>
            </w:r>
          </w:p>
        </w:tc>
        <w:tc>
          <w:tcPr>
            <w:tcW w:w="856" w:type="dxa"/>
            <w:tcBorders>
              <w:top w:val="single" w:color="auto" w:sz="2" w:space="0"/>
              <w:left w:val="single" w:color="auto" w:sz="2" w:space="0"/>
              <w:bottom w:val="single" w:color="auto" w:sz="2" w:space="0"/>
              <w:right w:val="single" w:color="auto" w:sz="12" w:space="0"/>
            </w:tcBorders>
            <w:vAlign w:val="center"/>
          </w:tcPr>
          <w:p>
            <w:pPr>
              <w:snapToGrid w:val="0"/>
              <w:spacing w:line="240" w:lineRule="exact"/>
              <w:jc w:val="center"/>
              <w:rPr>
                <w:rFonts w:ascii="宋体" w:hAnsi="宋体" w:eastAsia="Times New Roman" w:cs="宋体"/>
                <w:color w:val="00000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00" w:hRule="atLeast"/>
        </w:trPr>
        <w:tc>
          <w:tcPr>
            <w:tcW w:w="720" w:type="dxa"/>
            <w:vMerge w:val="continue"/>
            <w:tcBorders>
              <w:top w:val="single" w:color="auto" w:sz="2" w:space="0"/>
              <w:left w:val="single" w:color="auto" w:sz="12" w:space="0"/>
              <w:bottom w:val="single" w:color="auto" w:sz="2" w:space="0"/>
              <w:right w:val="single" w:color="auto" w:sz="2" w:space="0"/>
            </w:tcBorders>
            <w:vAlign w:val="center"/>
          </w:tcPr>
          <w:p>
            <w:pPr>
              <w:widowControl/>
              <w:spacing w:line="240" w:lineRule="exact"/>
              <w:jc w:val="left"/>
              <w:rPr>
                <w:rFonts w:ascii="宋体" w:eastAsia="Times New Roman"/>
                <w:color w:val="000000"/>
              </w:rPr>
            </w:pPr>
          </w:p>
        </w:tc>
        <w:tc>
          <w:tcPr>
            <w:tcW w:w="1080" w:type="dxa"/>
            <w:vMerge w:val="continue"/>
            <w:tcBorders>
              <w:top w:val="single" w:color="auto" w:sz="2" w:space="0"/>
              <w:left w:val="single" w:color="auto" w:sz="2" w:space="0"/>
              <w:bottom w:val="single" w:color="auto" w:sz="2" w:space="0"/>
              <w:right w:val="single" w:color="auto" w:sz="2" w:space="0"/>
            </w:tcBorders>
            <w:vAlign w:val="center"/>
          </w:tcPr>
          <w:p>
            <w:pPr>
              <w:widowControl/>
              <w:spacing w:line="240" w:lineRule="exact"/>
              <w:jc w:val="left"/>
              <w:rPr>
                <w:rFonts w:ascii="宋体" w:eastAsia="Times New Roman"/>
                <w:color w:val="000000"/>
                <w:spacing w:val="-12"/>
              </w:rPr>
            </w:pPr>
          </w:p>
        </w:tc>
        <w:tc>
          <w:tcPr>
            <w:tcW w:w="2076" w:type="dxa"/>
            <w:vMerge w:val="continue"/>
            <w:tcBorders>
              <w:top w:val="single" w:color="auto" w:sz="2" w:space="0"/>
              <w:left w:val="single" w:color="auto" w:sz="2" w:space="0"/>
              <w:bottom w:val="single" w:color="auto" w:sz="2" w:space="0"/>
              <w:right w:val="single" w:color="auto" w:sz="2" w:space="0"/>
            </w:tcBorders>
            <w:vAlign w:val="center"/>
          </w:tcPr>
          <w:p>
            <w:pPr>
              <w:widowControl/>
              <w:spacing w:line="240" w:lineRule="exact"/>
              <w:jc w:val="left"/>
              <w:rPr>
                <w:rFonts w:ascii="宋体" w:eastAsia="Times New Roman"/>
                <w:color w:val="000000"/>
                <w:spacing w:val="-8"/>
              </w:rPr>
            </w:pPr>
          </w:p>
        </w:tc>
        <w:tc>
          <w:tcPr>
            <w:tcW w:w="4376" w:type="dxa"/>
            <w:gridSpan w:val="2"/>
            <w:tcBorders>
              <w:top w:val="single" w:color="auto" w:sz="2" w:space="0"/>
              <w:left w:val="single" w:color="auto" w:sz="2" w:space="0"/>
              <w:bottom w:val="single" w:color="auto" w:sz="2" w:space="0"/>
              <w:right w:val="single" w:color="auto" w:sz="2" w:space="0"/>
            </w:tcBorders>
            <w:vAlign w:val="center"/>
          </w:tcPr>
          <w:p>
            <w:pPr>
              <w:snapToGrid w:val="0"/>
              <w:spacing w:line="240" w:lineRule="exact"/>
              <w:rPr>
                <w:rFonts w:ascii="宋体" w:eastAsia="Times New Roman"/>
                <w:color w:val="000000"/>
              </w:rPr>
            </w:pPr>
            <w:r>
              <w:rPr>
                <w:rFonts w:hint="eastAsia" w:ascii="宋体" w:hAnsi="宋体" w:eastAsia="Times New Roman" w:cs="宋体"/>
                <w:color w:val="000000"/>
              </w:rPr>
              <w:t>每发生一次一般不良行为记录扣２分</w:t>
            </w:r>
          </w:p>
        </w:tc>
        <w:tc>
          <w:tcPr>
            <w:tcW w:w="856" w:type="dxa"/>
            <w:tcBorders>
              <w:top w:val="single" w:color="auto" w:sz="2" w:space="0"/>
              <w:left w:val="single" w:color="auto" w:sz="2" w:space="0"/>
              <w:bottom w:val="single" w:color="auto" w:sz="2" w:space="0"/>
              <w:right w:val="single" w:color="auto" w:sz="12" w:space="0"/>
            </w:tcBorders>
            <w:vAlign w:val="center"/>
          </w:tcPr>
          <w:p>
            <w:pPr>
              <w:snapToGrid w:val="0"/>
              <w:spacing w:line="240" w:lineRule="exact"/>
              <w:jc w:val="center"/>
              <w:rPr>
                <w:rFonts w:ascii="宋体" w:eastAsia="Times New Roman"/>
                <w:color w:val="00000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85" w:hRule="atLeast"/>
        </w:trPr>
        <w:tc>
          <w:tcPr>
            <w:tcW w:w="720" w:type="dxa"/>
            <w:vMerge w:val="continue"/>
            <w:tcBorders>
              <w:top w:val="single" w:color="auto" w:sz="2" w:space="0"/>
              <w:left w:val="single" w:color="auto" w:sz="12" w:space="0"/>
              <w:bottom w:val="single" w:color="auto" w:sz="2" w:space="0"/>
              <w:right w:val="single" w:color="auto" w:sz="2" w:space="0"/>
            </w:tcBorders>
            <w:vAlign w:val="center"/>
          </w:tcPr>
          <w:p>
            <w:pPr>
              <w:widowControl/>
              <w:spacing w:line="240" w:lineRule="exact"/>
              <w:jc w:val="left"/>
              <w:rPr>
                <w:rFonts w:ascii="宋体" w:eastAsia="Times New Roman"/>
                <w:color w:val="000000"/>
              </w:rPr>
            </w:pPr>
          </w:p>
        </w:tc>
        <w:tc>
          <w:tcPr>
            <w:tcW w:w="1080" w:type="dxa"/>
            <w:vMerge w:val="continue"/>
            <w:tcBorders>
              <w:top w:val="single" w:color="auto" w:sz="2" w:space="0"/>
              <w:left w:val="single" w:color="auto" w:sz="2" w:space="0"/>
              <w:bottom w:val="single" w:color="auto" w:sz="2" w:space="0"/>
              <w:right w:val="single" w:color="auto" w:sz="2" w:space="0"/>
            </w:tcBorders>
            <w:vAlign w:val="center"/>
          </w:tcPr>
          <w:p>
            <w:pPr>
              <w:widowControl/>
              <w:spacing w:line="240" w:lineRule="exact"/>
              <w:jc w:val="left"/>
              <w:rPr>
                <w:rFonts w:ascii="宋体" w:eastAsia="Times New Roman"/>
                <w:color w:val="000000"/>
                <w:spacing w:val="-12"/>
              </w:rPr>
            </w:pPr>
          </w:p>
        </w:tc>
        <w:tc>
          <w:tcPr>
            <w:tcW w:w="2076" w:type="dxa"/>
            <w:vMerge w:val="continue"/>
            <w:tcBorders>
              <w:top w:val="single" w:color="auto" w:sz="2" w:space="0"/>
              <w:left w:val="single" w:color="auto" w:sz="2" w:space="0"/>
              <w:bottom w:val="single" w:color="auto" w:sz="2" w:space="0"/>
              <w:right w:val="single" w:color="auto" w:sz="2" w:space="0"/>
            </w:tcBorders>
            <w:vAlign w:val="center"/>
          </w:tcPr>
          <w:p>
            <w:pPr>
              <w:widowControl/>
              <w:spacing w:line="240" w:lineRule="exact"/>
              <w:jc w:val="left"/>
              <w:rPr>
                <w:rFonts w:ascii="宋体" w:eastAsia="Times New Roman"/>
                <w:color w:val="000000"/>
                <w:spacing w:val="-8"/>
              </w:rPr>
            </w:pPr>
          </w:p>
        </w:tc>
        <w:tc>
          <w:tcPr>
            <w:tcW w:w="4376" w:type="dxa"/>
            <w:gridSpan w:val="2"/>
            <w:tcBorders>
              <w:top w:val="single" w:color="auto" w:sz="2" w:space="0"/>
              <w:left w:val="single" w:color="auto" w:sz="2" w:space="0"/>
              <w:bottom w:val="single" w:color="auto" w:sz="2" w:space="0"/>
              <w:right w:val="single" w:color="auto" w:sz="2" w:space="0"/>
            </w:tcBorders>
            <w:vAlign w:val="center"/>
          </w:tcPr>
          <w:p>
            <w:pPr>
              <w:snapToGrid w:val="0"/>
              <w:spacing w:line="240" w:lineRule="exact"/>
              <w:rPr>
                <w:rFonts w:ascii="宋体" w:eastAsia="Times New Roman"/>
                <w:color w:val="000000"/>
              </w:rPr>
            </w:pPr>
            <w:r>
              <w:rPr>
                <w:rFonts w:hint="eastAsia" w:ascii="宋体" w:hAnsi="宋体" w:eastAsia="Times New Roman" w:cs="宋体"/>
                <w:color w:val="000000"/>
              </w:rPr>
              <w:t>每发生一次严重不良行为记录扣４分</w:t>
            </w:r>
          </w:p>
        </w:tc>
        <w:tc>
          <w:tcPr>
            <w:tcW w:w="856" w:type="dxa"/>
            <w:tcBorders>
              <w:top w:val="single" w:color="auto" w:sz="2" w:space="0"/>
              <w:left w:val="single" w:color="auto" w:sz="2" w:space="0"/>
              <w:bottom w:val="single" w:color="auto" w:sz="2" w:space="0"/>
              <w:right w:val="single" w:color="auto" w:sz="12" w:space="0"/>
            </w:tcBorders>
            <w:vAlign w:val="center"/>
          </w:tcPr>
          <w:p>
            <w:pPr>
              <w:snapToGrid w:val="0"/>
              <w:spacing w:line="240" w:lineRule="exact"/>
              <w:jc w:val="center"/>
              <w:rPr>
                <w:rFonts w:ascii="宋体" w:eastAsia="Times New Roman"/>
                <w:color w:val="00000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1001" w:hRule="atLeast"/>
        </w:trPr>
        <w:tc>
          <w:tcPr>
            <w:tcW w:w="720" w:type="dxa"/>
            <w:tcBorders>
              <w:top w:val="single" w:color="auto" w:sz="2" w:space="0"/>
              <w:left w:val="single" w:color="auto" w:sz="12" w:space="0"/>
              <w:bottom w:val="single" w:color="auto" w:sz="2" w:space="0"/>
              <w:right w:val="single" w:color="auto" w:sz="2" w:space="0"/>
            </w:tcBorders>
            <w:vAlign w:val="center"/>
          </w:tcPr>
          <w:p>
            <w:pPr>
              <w:widowControl/>
              <w:spacing w:line="240" w:lineRule="exact"/>
              <w:jc w:val="center"/>
              <w:rPr>
                <w:rFonts w:ascii="宋体" w:hAnsi="宋体" w:eastAsia="Times New Roman" w:cs="宋体"/>
                <w:color w:val="000000"/>
              </w:rPr>
            </w:pPr>
            <w:r>
              <w:rPr>
                <w:rFonts w:ascii="宋体" w:hAnsi="宋体" w:eastAsia="Times New Roman" w:cs="宋体"/>
                <w:color w:val="000000"/>
              </w:rPr>
              <w:t>6</w:t>
            </w:r>
          </w:p>
        </w:tc>
        <w:tc>
          <w:tcPr>
            <w:tcW w:w="1080" w:type="dxa"/>
            <w:tcBorders>
              <w:top w:val="single" w:color="auto" w:sz="2" w:space="0"/>
              <w:left w:val="single" w:color="auto" w:sz="2" w:space="0"/>
              <w:bottom w:val="single" w:color="auto" w:sz="2" w:space="0"/>
              <w:right w:val="single" w:color="auto" w:sz="2" w:space="0"/>
            </w:tcBorders>
            <w:vAlign w:val="center"/>
          </w:tcPr>
          <w:p>
            <w:pPr>
              <w:snapToGrid w:val="0"/>
              <w:spacing w:line="240" w:lineRule="exact"/>
              <w:jc w:val="center"/>
              <w:rPr>
                <w:rFonts w:ascii="宋体" w:eastAsia="Times New Roman"/>
                <w:color w:val="000000"/>
              </w:rPr>
            </w:pPr>
            <w:r>
              <w:rPr>
                <w:rFonts w:hint="eastAsia" w:ascii="宋体" w:hAnsi="宋体" w:eastAsia="Times New Roman" w:cs="宋体"/>
                <w:color w:val="000000"/>
              </w:rPr>
              <w:t>加分项目</w:t>
            </w:r>
          </w:p>
        </w:tc>
        <w:tc>
          <w:tcPr>
            <w:tcW w:w="5868" w:type="dxa"/>
            <w:gridSpan w:val="2"/>
            <w:tcBorders>
              <w:top w:val="single" w:color="auto" w:sz="2" w:space="0"/>
              <w:left w:val="single" w:color="auto" w:sz="2" w:space="0"/>
              <w:bottom w:val="single" w:color="auto" w:sz="2" w:space="0"/>
              <w:right w:val="single" w:color="auto" w:sz="4" w:space="0"/>
            </w:tcBorders>
            <w:vAlign w:val="center"/>
          </w:tcPr>
          <w:p>
            <w:pPr>
              <w:snapToGrid w:val="0"/>
              <w:spacing w:line="240" w:lineRule="exact"/>
              <w:rPr>
                <w:rFonts w:ascii="宋体" w:eastAsia="Times New Roman"/>
                <w:color w:val="000000"/>
              </w:rPr>
            </w:pPr>
            <w:r>
              <w:rPr>
                <w:rFonts w:hint="eastAsia" w:ascii="宋体" w:hAnsi="宋体" w:eastAsia="Times New Roman" w:cs="宋体"/>
                <w:color w:val="000000"/>
              </w:rPr>
              <w:t>评为岳阳市“十佳企业”等内容（以最近一次岳阳市政府或岳阳市建设行政主管部门文件为依据）</w:t>
            </w:r>
          </w:p>
        </w:tc>
        <w:tc>
          <w:tcPr>
            <w:tcW w:w="584" w:type="dxa"/>
            <w:tcBorders>
              <w:top w:val="single" w:color="auto" w:sz="2" w:space="0"/>
              <w:left w:val="single" w:color="auto" w:sz="4" w:space="0"/>
              <w:bottom w:val="single" w:color="auto" w:sz="2" w:space="0"/>
              <w:right w:val="single" w:color="auto" w:sz="2" w:space="0"/>
            </w:tcBorders>
            <w:vAlign w:val="center"/>
          </w:tcPr>
          <w:p>
            <w:pPr>
              <w:widowControl/>
              <w:spacing w:line="240" w:lineRule="exact"/>
              <w:ind w:firstLine="105" w:firstLineChars="50"/>
              <w:jc w:val="left"/>
              <w:rPr>
                <w:rFonts w:ascii="宋体" w:hAnsi="宋体" w:eastAsia="Times New Roman" w:cs="宋体"/>
                <w:color w:val="000000"/>
              </w:rPr>
            </w:pPr>
            <w:r>
              <w:rPr>
                <w:rFonts w:hint="eastAsia" w:ascii="宋体" w:hAnsi="宋体" w:eastAsia="Times New Roman" w:cs="宋体"/>
                <w:color w:val="000000"/>
              </w:rPr>
              <w:t>3</w:t>
            </w:r>
          </w:p>
        </w:tc>
        <w:tc>
          <w:tcPr>
            <w:tcW w:w="856" w:type="dxa"/>
            <w:tcBorders>
              <w:top w:val="single" w:color="auto" w:sz="2" w:space="0"/>
              <w:left w:val="single" w:color="auto" w:sz="2" w:space="0"/>
              <w:bottom w:val="single" w:color="auto" w:sz="2" w:space="0"/>
              <w:right w:val="single" w:color="auto" w:sz="12" w:space="0"/>
            </w:tcBorders>
            <w:vAlign w:val="center"/>
          </w:tcPr>
          <w:p>
            <w:pPr>
              <w:snapToGrid w:val="0"/>
              <w:spacing w:line="240" w:lineRule="exact"/>
              <w:jc w:val="center"/>
              <w:rPr>
                <w:rFonts w:ascii="宋体" w:eastAsia="Times New Roman"/>
                <w:color w:val="00000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13" w:hRule="atLeast"/>
        </w:trPr>
        <w:tc>
          <w:tcPr>
            <w:tcW w:w="720" w:type="dxa"/>
            <w:tcBorders>
              <w:top w:val="single" w:color="auto" w:sz="2" w:space="0"/>
              <w:left w:val="single" w:color="auto" w:sz="12" w:space="0"/>
              <w:bottom w:val="single" w:color="auto" w:sz="12" w:space="0"/>
              <w:right w:val="single" w:color="auto" w:sz="2" w:space="0"/>
            </w:tcBorders>
            <w:vAlign w:val="center"/>
          </w:tcPr>
          <w:p>
            <w:pPr>
              <w:snapToGrid w:val="0"/>
              <w:spacing w:line="240" w:lineRule="exact"/>
              <w:jc w:val="center"/>
              <w:rPr>
                <w:rFonts w:ascii="宋体" w:hAnsi="宋体" w:eastAsia="Times New Roman" w:cs="宋体"/>
                <w:color w:val="000000"/>
              </w:rPr>
            </w:pPr>
            <w:r>
              <w:rPr>
                <w:rFonts w:ascii="宋体" w:hAnsi="宋体" w:eastAsia="Times New Roman" w:cs="宋体"/>
                <w:color w:val="000000"/>
              </w:rPr>
              <w:t>7</w:t>
            </w:r>
          </w:p>
        </w:tc>
        <w:tc>
          <w:tcPr>
            <w:tcW w:w="7532" w:type="dxa"/>
            <w:gridSpan w:val="4"/>
            <w:tcBorders>
              <w:top w:val="single" w:color="auto" w:sz="2" w:space="0"/>
              <w:left w:val="single" w:color="auto" w:sz="2" w:space="0"/>
              <w:bottom w:val="single" w:color="auto" w:sz="12" w:space="0"/>
              <w:right w:val="single" w:color="auto" w:sz="2" w:space="0"/>
            </w:tcBorders>
            <w:vAlign w:val="center"/>
          </w:tcPr>
          <w:p>
            <w:pPr>
              <w:snapToGrid w:val="0"/>
              <w:spacing w:line="240" w:lineRule="exact"/>
              <w:jc w:val="center"/>
              <w:rPr>
                <w:rFonts w:ascii="宋体" w:eastAsia="Times New Roman"/>
                <w:color w:val="000000"/>
              </w:rPr>
            </w:pPr>
            <w:r>
              <w:rPr>
                <w:rFonts w:hint="eastAsia" w:ascii="宋体" w:hAnsi="宋体" w:eastAsia="Times New Roman" w:cs="宋体"/>
                <w:color w:val="000000"/>
              </w:rPr>
              <w:t>合</w:t>
            </w:r>
            <w:r>
              <w:rPr>
                <w:rFonts w:ascii="宋体" w:hAnsi="宋体" w:eastAsia="Times New Roman" w:cs="宋体"/>
                <w:color w:val="000000"/>
              </w:rPr>
              <w:t xml:space="preserve">  </w:t>
            </w:r>
            <w:r>
              <w:rPr>
                <w:rFonts w:hint="eastAsia" w:ascii="宋体" w:hAnsi="宋体" w:eastAsia="Times New Roman" w:cs="宋体"/>
                <w:color w:val="000000"/>
              </w:rPr>
              <w:t>计</w:t>
            </w:r>
          </w:p>
        </w:tc>
        <w:tc>
          <w:tcPr>
            <w:tcW w:w="856" w:type="dxa"/>
            <w:tcBorders>
              <w:top w:val="single" w:color="auto" w:sz="2" w:space="0"/>
              <w:left w:val="single" w:color="auto" w:sz="2" w:space="0"/>
              <w:bottom w:val="single" w:color="auto" w:sz="12" w:space="0"/>
              <w:right w:val="single" w:color="auto" w:sz="12" w:space="0"/>
            </w:tcBorders>
            <w:vAlign w:val="center"/>
          </w:tcPr>
          <w:p>
            <w:pPr>
              <w:snapToGrid w:val="0"/>
              <w:spacing w:line="240" w:lineRule="exact"/>
              <w:jc w:val="center"/>
              <w:rPr>
                <w:rFonts w:ascii="宋体" w:eastAsia="Times New Roman"/>
                <w:color w:val="000000"/>
              </w:rPr>
            </w:pPr>
          </w:p>
        </w:tc>
      </w:tr>
    </w:tbl>
    <w:p>
      <w:pPr>
        <w:spacing w:line="300" w:lineRule="exact"/>
        <w:ind w:right="-332" w:rightChars="-158"/>
        <w:rPr>
          <w:szCs w:val="21"/>
        </w:rPr>
      </w:pPr>
      <w:r>
        <w:rPr>
          <w:rFonts w:hint="eastAsia"/>
          <w:szCs w:val="21"/>
        </w:rPr>
        <w:t>备注</w:t>
      </w:r>
      <w:r>
        <w:rPr>
          <w:szCs w:val="21"/>
        </w:rPr>
        <w:t>：</w:t>
      </w:r>
    </w:p>
    <w:p>
      <w:pPr>
        <w:snapToGrid w:val="0"/>
        <w:ind w:firstLine="420" w:firstLineChars="200"/>
        <w:rPr>
          <w:rFonts w:ascii="宋体"/>
          <w:color w:val="000000"/>
        </w:rPr>
      </w:pPr>
      <w:r>
        <w:rPr>
          <w:rFonts w:ascii="宋体" w:hAnsi="宋体" w:cs="宋体"/>
          <w:color w:val="000000"/>
        </w:rPr>
        <w:t>1</w:t>
      </w:r>
      <w:r>
        <w:rPr>
          <w:rFonts w:hint="eastAsia" w:ascii="宋体" w:hAnsi="宋体" w:cs="宋体"/>
          <w:color w:val="000000"/>
        </w:rPr>
        <w:t>．类似项目经历、工程获奖情况、企业通过安全认证、不良行为记录情况、联合体投标等除本规定另有规定外均按照《岳阳市房屋建筑和市政工程施工招标投标人资格审查办法》相关规定执行，加分和扣分的有效期限计算以提交投标文件截止时间为准。</w:t>
      </w:r>
    </w:p>
    <w:p>
      <w:pPr>
        <w:snapToGrid w:val="0"/>
        <w:ind w:firstLine="420" w:firstLineChars="200"/>
        <w:rPr>
          <w:rFonts w:ascii="宋体"/>
          <w:color w:val="000000"/>
        </w:rPr>
      </w:pPr>
      <w:r>
        <w:rPr>
          <w:rFonts w:hint="eastAsia" w:ascii="宋体" w:hAnsi="宋体" w:cs="宋体"/>
          <w:color w:val="000000"/>
        </w:rPr>
        <w:t>2．省外企业不按招标文件要求提供相应的情况、证明、文件等资料，其拟任的项目负责人、投标人的不良行为记录情况单个子项得分分别为</w:t>
      </w:r>
      <w:r>
        <w:rPr>
          <w:rFonts w:ascii="宋体" w:hAnsi="宋体" w:cs="宋体"/>
          <w:color w:val="000000"/>
        </w:rPr>
        <w:t>10</w:t>
      </w:r>
      <w:r>
        <w:rPr>
          <w:rFonts w:hint="eastAsia" w:ascii="宋体" w:hAnsi="宋体" w:cs="宋体"/>
          <w:color w:val="000000"/>
        </w:rPr>
        <w:t>、</w:t>
      </w:r>
      <w:r>
        <w:rPr>
          <w:rFonts w:ascii="宋体" w:hAnsi="宋体" w:cs="宋体"/>
          <w:color w:val="000000"/>
        </w:rPr>
        <w:t>50</w:t>
      </w:r>
      <w:r>
        <w:rPr>
          <w:rFonts w:hint="eastAsia" w:ascii="宋体" w:hAnsi="宋体" w:cs="宋体"/>
          <w:color w:val="000000"/>
        </w:rPr>
        <w:t>分；投标人提供相应的情况、证明、文件等资料与经查实的事实不相符合，且对该投标人有利的，按照本规定第二十四条第（一）项规定，认定其为不合格投标人。</w:t>
      </w:r>
    </w:p>
    <w:p>
      <w:pPr>
        <w:snapToGrid w:val="0"/>
        <w:ind w:firstLine="420" w:firstLineChars="200"/>
        <w:rPr>
          <w:rFonts w:ascii="宋体" w:hAnsi="宋体" w:cs="宋体"/>
          <w:b/>
          <w:color w:val="000000"/>
          <w:u w:val="single"/>
        </w:rPr>
      </w:pPr>
      <w:r>
        <w:rPr>
          <w:rFonts w:hint="eastAsia" w:ascii="宋体" w:hAnsi="宋体" w:cs="宋体"/>
          <w:color w:val="000000"/>
        </w:rPr>
        <w:t>（一）所称“类似项目”，房屋建筑工程指结构、规模、面积、层次、跨度、工程地点等相近；道路工程指道路等级、路面类型、工程地点等相近；桥梁工程指结构类型、桥跨、工程地点等相近；其它市政工程指专业、规模、工程地点等相近。本项目类似业绩：</w:t>
      </w:r>
      <w:r>
        <w:rPr>
          <w:rFonts w:hint="eastAsia" w:ascii="宋体" w:hAnsi="宋体" w:cs="宋体"/>
          <w:b/>
          <w:color w:val="000000"/>
          <w:u w:val="single"/>
        </w:rPr>
        <w:t>招标工程应同时提供中标通知书、合同协议书和竣工验收备案登记表【或竣工验收资料（适用专业工程招标)】；非招标工程应同时附合同协议书和竣工验收备案登记表【或竣工验收资料（适用专业工程招标)】），在投标文件中附其复印件（或扫描件），并提供原件备查方可加分，否则不予加分。按工程竣工验收时间为准）。</w:t>
      </w:r>
    </w:p>
    <w:p>
      <w:pPr>
        <w:snapToGrid w:val="0"/>
        <w:ind w:firstLine="420" w:firstLineChars="200"/>
        <w:rPr>
          <w:rFonts w:ascii="宋体" w:hAnsi="宋体" w:cs="宋体"/>
          <w:color w:val="000000"/>
        </w:rPr>
      </w:pPr>
      <w:r>
        <w:rPr>
          <w:rFonts w:hint="eastAsia" w:ascii="宋体" w:hAnsi="宋体" w:cs="宋体"/>
          <w:color w:val="000000"/>
        </w:rPr>
        <w:t>（二）加分和扣分具有有效期的，以提交资格审查申请文件截止时间为准。有效期限按下列规定执行：</w:t>
      </w:r>
    </w:p>
    <w:p>
      <w:pPr>
        <w:snapToGrid w:val="0"/>
        <w:ind w:firstLine="420" w:firstLineChars="200"/>
        <w:rPr>
          <w:rFonts w:ascii="宋体" w:hAnsi="宋体" w:cs="宋体"/>
          <w:color w:val="000000"/>
        </w:rPr>
      </w:pPr>
      <w:r>
        <w:rPr>
          <w:rFonts w:hint="eastAsia" w:ascii="宋体" w:hAnsi="宋体" w:cs="宋体"/>
          <w:color w:val="000000"/>
        </w:rPr>
        <w:t>1．企业及其拟任项目负责人所承担工程获奖加分，省、市创建安全生产标准化考评优良工地以上一年为准，其他奖项以上年度情况为准，凡上年度（或上个半年）上述奖项尚未正式发文宣布的，以再上一个年度（或再上一个半年）情况为准，发布表彰文件的按文件发布时间计算，没有发布表彰文件的按证书注明时间计算。本文件中所指的市优质工程或市安全生产标准化考评优良工地为岳阳市辖区范围内项目或岳阳市建筑业企业取得并由岳阳市住房和城乡建设局组织评审认定的项目。</w:t>
      </w:r>
    </w:p>
    <w:p>
      <w:pPr>
        <w:snapToGrid w:val="0"/>
        <w:ind w:firstLine="420" w:firstLineChars="200"/>
        <w:rPr>
          <w:rFonts w:ascii="宋体"/>
          <w:color w:val="000000"/>
        </w:rPr>
      </w:pPr>
      <w:r>
        <w:rPr>
          <w:rFonts w:ascii="宋体" w:hAnsi="宋体" w:cs="宋体"/>
          <w:color w:val="000000"/>
        </w:rPr>
        <w:t>2</w:t>
      </w:r>
      <w:r>
        <w:rPr>
          <w:rFonts w:hint="eastAsia" w:ascii="宋体" w:hAnsi="宋体" w:cs="宋体"/>
          <w:color w:val="000000"/>
        </w:rPr>
        <w:t>．建筑业企业取得岳阳市诚信等级的投标单位，以岳阳市建设行政主管部门发布的最新（近）诚信等级评定结果文件为依据；以投标人提供相关证明材料为加分依据。未参加岳阳市建筑业企业诚信等级考评的企业，其企业诚信体系建设既不加分，也不减分；</w:t>
      </w:r>
    </w:p>
    <w:p>
      <w:pPr>
        <w:snapToGrid w:val="0"/>
        <w:ind w:firstLine="420" w:firstLineChars="200"/>
        <w:rPr>
          <w:rFonts w:ascii="宋体"/>
          <w:color w:val="000000"/>
        </w:rPr>
      </w:pPr>
      <w:r>
        <w:rPr>
          <w:rFonts w:ascii="宋体" w:hAnsi="宋体" w:cs="宋体"/>
          <w:color w:val="000000"/>
        </w:rPr>
        <w:t>3</w:t>
      </w:r>
      <w:r>
        <w:rPr>
          <w:rFonts w:hint="eastAsia" w:ascii="宋体" w:hAnsi="宋体" w:cs="宋体"/>
          <w:color w:val="000000"/>
        </w:rPr>
        <w:t>．企业不良行为记录扣分有效期为</w:t>
      </w:r>
      <w:r>
        <w:rPr>
          <w:rFonts w:ascii="宋体" w:hAnsi="宋体" w:cs="宋体"/>
          <w:color w:val="000000"/>
        </w:rPr>
        <w:t>6</w:t>
      </w:r>
      <w:r>
        <w:rPr>
          <w:rFonts w:hint="eastAsia" w:ascii="宋体" w:hAnsi="宋体" w:cs="宋体"/>
          <w:color w:val="000000"/>
        </w:rPr>
        <w:t>个月，拟任项目负责人不良行为记录扣分有效期为</w:t>
      </w:r>
      <w:r>
        <w:rPr>
          <w:rFonts w:ascii="宋体" w:hAnsi="宋体" w:cs="宋体"/>
          <w:color w:val="000000"/>
        </w:rPr>
        <w:t>24</w:t>
      </w:r>
      <w:r>
        <w:rPr>
          <w:rFonts w:hint="eastAsia" w:ascii="宋体" w:hAnsi="宋体" w:cs="宋体"/>
          <w:color w:val="000000"/>
        </w:rPr>
        <w:t>个月，按不良行为记录的相关规定计算；</w:t>
      </w:r>
    </w:p>
    <w:p>
      <w:pPr>
        <w:snapToGrid w:val="0"/>
        <w:ind w:firstLine="420" w:firstLineChars="200"/>
        <w:rPr>
          <w:rFonts w:ascii="宋体"/>
          <w:color w:val="000000"/>
        </w:rPr>
      </w:pPr>
      <w:r>
        <w:rPr>
          <w:rFonts w:ascii="宋体" w:hAnsi="宋体" w:cs="宋体"/>
          <w:color w:val="000000"/>
        </w:rPr>
        <w:t>4</w:t>
      </w:r>
      <w:r>
        <w:rPr>
          <w:rFonts w:hint="eastAsia" w:ascii="宋体" w:hAnsi="宋体" w:cs="宋体"/>
          <w:color w:val="000000"/>
        </w:rPr>
        <w:t>．企业类似项目经历加分有效期为36个月，按工程竣工验收文件中建设单位签字的时间计算，项目业绩最多加分数量合计为</w:t>
      </w:r>
      <w:r>
        <w:rPr>
          <w:rFonts w:ascii="宋体" w:hAnsi="宋体" w:cs="宋体"/>
          <w:color w:val="000000"/>
        </w:rPr>
        <w:t>2</w:t>
      </w:r>
      <w:r>
        <w:rPr>
          <w:rFonts w:hint="eastAsia" w:ascii="宋体" w:hAnsi="宋体" w:cs="宋体"/>
          <w:color w:val="000000"/>
        </w:rPr>
        <w:t>个。</w:t>
      </w:r>
    </w:p>
    <w:p>
      <w:pPr>
        <w:snapToGrid w:val="0"/>
        <w:ind w:firstLine="420" w:firstLineChars="200"/>
        <w:rPr>
          <w:rFonts w:ascii="宋体" w:hAnsi="宋体" w:cs="宋体"/>
          <w:color w:val="000000"/>
        </w:rPr>
      </w:pPr>
      <w:r>
        <w:rPr>
          <w:rFonts w:hint="eastAsia" w:ascii="宋体" w:hAnsi="宋体" w:cs="宋体"/>
          <w:color w:val="000000"/>
        </w:rPr>
        <w:t>（三）如果招标项目的工程类型与获奖工程的工程类型不一致，则该获奖工程不能加分（如房建获奖工程不能加到市政工程，市政获奖工程不能加到房建工程）；招标项目的工程规模及面积没有达到相应奖项所要求的规模及面积时，该奖项不能加分；企业同时通过省、市安全认证计分，只能按最高奖项（级）加（计）分，不得重复加（计）分。市优质工程、市安全生产标准化考评优良工地累计加分不超过</w:t>
      </w:r>
      <w:r>
        <w:rPr>
          <w:rFonts w:ascii="宋体" w:hAnsi="宋体" w:cs="宋体"/>
          <w:color w:val="000000"/>
        </w:rPr>
        <w:t>10</w:t>
      </w:r>
      <w:r>
        <w:rPr>
          <w:rFonts w:hint="eastAsia" w:ascii="宋体" w:hAnsi="宋体" w:cs="宋体"/>
          <w:color w:val="000000"/>
        </w:rPr>
        <w:t>项，超过</w:t>
      </w:r>
      <w:r>
        <w:rPr>
          <w:rFonts w:ascii="宋体" w:hAnsi="宋体" w:cs="宋体"/>
          <w:color w:val="000000"/>
        </w:rPr>
        <w:t>10</w:t>
      </w:r>
      <w:r>
        <w:rPr>
          <w:rFonts w:hint="eastAsia" w:ascii="宋体" w:hAnsi="宋体" w:cs="宋体"/>
          <w:color w:val="000000"/>
        </w:rPr>
        <w:t>项的按表中评审标准五分之一加分。</w:t>
      </w:r>
    </w:p>
    <w:p>
      <w:pPr>
        <w:snapToGrid w:val="0"/>
        <w:ind w:firstLine="420" w:firstLineChars="200"/>
        <w:rPr>
          <w:rFonts w:ascii="宋体"/>
          <w:color w:val="000000"/>
        </w:rPr>
      </w:pPr>
      <w:r>
        <w:rPr>
          <w:rFonts w:hint="eastAsia" w:ascii="宋体" w:hAnsi="宋体" w:cs="宋体"/>
          <w:color w:val="000000"/>
        </w:rPr>
        <w:t>（四）需要对投标人有关证书、文件等证明材料进行澄清或核实的，招标人应当在资格审查文件中载明核实的内容，投标人应当尽量提供原件核实；如确有困难无法提供原件的，所提供的复印件应经原发证部门盖章确认。</w:t>
      </w:r>
    </w:p>
    <w:p>
      <w:pPr>
        <w:snapToGrid w:val="0"/>
        <w:ind w:firstLine="420" w:firstLineChars="200"/>
        <w:rPr>
          <w:rFonts w:ascii="宋体"/>
          <w:color w:val="000000"/>
        </w:rPr>
      </w:pPr>
      <w:r>
        <w:rPr>
          <w:rFonts w:hint="eastAsia" w:ascii="宋体" w:hAnsi="宋体" w:cs="宋体"/>
          <w:color w:val="000000"/>
        </w:rPr>
        <w:t>（五）不良行为记录包括工程质量、安全生产、市场行为等方面的情况。湖南省住房和城乡建设厅发布的《湖南省建筑市场责任主体不良行为记录》是确认我省行政区域内不良行为记录的依据，其有效期限统一按省住房和城乡建设厅发布《湖南省建筑市场责任主体不良行为记录》的时间计算。</w:t>
      </w:r>
    </w:p>
    <w:p>
      <w:pPr>
        <w:snapToGrid w:val="0"/>
        <w:ind w:firstLine="420" w:firstLineChars="200"/>
        <w:rPr>
          <w:rFonts w:ascii="宋体"/>
          <w:color w:val="000000"/>
        </w:rPr>
      </w:pPr>
      <w:r>
        <w:rPr>
          <w:rFonts w:hint="eastAsia" w:ascii="宋体" w:hAnsi="宋体" w:cs="宋体"/>
          <w:color w:val="000000"/>
        </w:rPr>
        <w:t>湖南省行政区域外符合以下两种情形之一的不良行为记录，作为我省在房屋建筑和市政工程招标评标中的扣分依据：</w:t>
      </w:r>
      <w:r>
        <w:rPr>
          <w:rFonts w:ascii="宋体" w:hAnsi="宋体" w:cs="宋体"/>
          <w:color w:val="000000"/>
        </w:rPr>
        <w:t>1.</w:t>
      </w:r>
      <w:r>
        <w:rPr>
          <w:rFonts w:hint="eastAsia" w:ascii="宋体" w:hAnsi="宋体" w:cs="宋体"/>
          <w:color w:val="000000"/>
        </w:rPr>
        <w:t>住房和城乡建设部统一在全国公布的；</w:t>
      </w:r>
      <w:r>
        <w:rPr>
          <w:rFonts w:ascii="宋体" w:hAnsi="宋体" w:cs="宋体"/>
          <w:color w:val="000000"/>
        </w:rPr>
        <w:t>2.</w:t>
      </w:r>
      <w:r>
        <w:rPr>
          <w:rFonts w:hint="eastAsia" w:ascii="宋体" w:hAnsi="宋体" w:cs="宋体"/>
          <w:color w:val="000000"/>
        </w:rPr>
        <w:t>由外省（自治区、直辖市）建设行政主管部门在当地建筑市场信息平台上统一公布的，其认定标准、认定程序、结果运用与我省规定基本一致，且直接运用于招投标，在评标时采取单项次扣分的。对外省不良行为记录认定标准、认定程序、结果运用与我省规定差别较大，且不直接运用于招投标，在评标中不采取单项次扣分的（如只综合运用于信用等级评价），不作为我省在房屋建筑和市政工程招标评标中的直接扣分依据。湖南省行政区域外不良行为记录扣分有效期统一按照我省规定执行。当外省相关部门没有确定不良行为记录程度为一般或严重时，按照严重不良行为记录扣分。</w:t>
      </w:r>
    </w:p>
    <w:p>
      <w:pPr>
        <w:snapToGrid w:val="0"/>
        <w:ind w:firstLine="420" w:firstLineChars="200"/>
        <w:rPr>
          <w:rFonts w:ascii="宋体"/>
          <w:color w:val="000000"/>
        </w:rPr>
      </w:pPr>
      <w:r>
        <w:rPr>
          <w:rFonts w:hint="eastAsia" w:ascii="宋体" w:hAnsi="宋体" w:cs="宋体"/>
          <w:color w:val="000000"/>
        </w:rPr>
        <w:t>湖南省外企业应当在资格审查申请文件中如实反映和提供企业及其拟任项目负责人有效期限内符合上述规定的不良行为记录，并附企业注册所在地省级建设行政主管部门的证明文件原件和相关官方网站下载资料。当投标人未按要求提供相关资料时，不良行为记录项目扣</w:t>
      </w:r>
      <w:r>
        <w:rPr>
          <w:rFonts w:ascii="宋体" w:hAnsi="宋体" w:cs="宋体"/>
          <w:color w:val="000000"/>
        </w:rPr>
        <w:t>5</w:t>
      </w:r>
      <w:r>
        <w:rPr>
          <w:rFonts w:hint="eastAsia" w:ascii="宋体" w:hAnsi="宋体" w:cs="宋体"/>
          <w:color w:val="000000"/>
        </w:rPr>
        <w:t>分。</w:t>
      </w:r>
    </w:p>
    <w:p>
      <w:pPr>
        <w:numPr>
          <w:ilvl w:val="0"/>
          <w:numId w:val="6"/>
        </w:numPr>
        <w:snapToGrid w:val="0"/>
        <w:ind w:firstLine="420" w:firstLineChars="200"/>
        <w:rPr>
          <w:rFonts w:ascii="宋体" w:hAnsi="宋体"/>
          <w:szCs w:val="21"/>
        </w:rPr>
      </w:pPr>
      <w:r>
        <w:rPr>
          <w:rFonts w:hint="eastAsia" w:ascii="宋体" w:hAnsi="宋体" w:cs="宋体"/>
          <w:color w:val="000000"/>
        </w:rPr>
        <w:t>招标人可以根据具体情况，对符合第二十一条要求以联合体形式投标或积极参与抢险救灾、较好履行社会责任、评为岳阳市本级“十佳企业”内容设置</w:t>
      </w:r>
      <w:r>
        <w:rPr>
          <w:rFonts w:ascii="宋体" w:hAnsi="宋体" w:cs="宋体"/>
          <w:color w:val="000000"/>
        </w:rPr>
        <w:t>3</w:t>
      </w:r>
      <w:r>
        <w:rPr>
          <w:rFonts w:hint="eastAsia" w:ascii="宋体" w:hAnsi="宋体" w:cs="宋体"/>
          <w:color w:val="000000"/>
        </w:rPr>
        <w:t>分加分项目，此项加分内容以最近一次岳阳市政府或岳阳市建设行政主管部门文件为依据，以投标人提供相关证明材料为加分依据。对符合第二十一条要求以联合体形式投标的评审计分，除类似项目业绩可以按照牵头人的计算外，企业信誉按照联合体协议中的约定的各成员分工所占合同工作量的比例，进行加权折算。</w:t>
      </w:r>
    </w:p>
    <w:p>
      <w:pPr>
        <w:numPr>
          <w:ilvl w:val="0"/>
          <w:numId w:val="0"/>
        </w:numPr>
        <w:snapToGrid w:val="0"/>
        <w:rPr>
          <w:rFonts w:ascii="宋体" w:hAnsi="宋体"/>
          <w:szCs w:val="21"/>
        </w:rPr>
      </w:pPr>
      <w:r>
        <w:rPr>
          <w:rFonts w:hint="eastAsia"/>
          <w:b/>
          <w:bCs/>
        </w:rPr>
        <w:t>注：本项目仅对市安全生产标准化考评优良工地加分，参建单位工程不作为本次招标的加分项。</w:t>
      </w:r>
    </w:p>
    <w:p>
      <w:pPr>
        <w:spacing w:line="300" w:lineRule="exact"/>
        <w:ind w:right="-332" w:rightChars="-158"/>
        <w:rPr>
          <w:rFonts w:ascii="宋体" w:hAnsi="宋体"/>
          <w:szCs w:val="21"/>
        </w:rPr>
      </w:pPr>
      <w:r>
        <w:rPr>
          <w:rFonts w:hint="eastAsia" w:ascii="宋体" w:hAnsi="宋体"/>
          <w:szCs w:val="21"/>
        </w:rPr>
        <w:t>评标委员会全体成员签字/日期：</w:t>
      </w:r>
    </w:p>
    <w:p>
      <w:pPr>
        <w:rPr>
          <w:rFonts w:ascii="黑体" w:hAnsi="黑体" w:eastAsia="黑体"/>
          <w:b/>
          <w:bCs/>
          <w:sz w:val="24"/>
        </w:rPr>
      </w:pPr>
      <w:r>
        <w:br w:type="page"/>
      </w:r>
      <w:r>
        <w:rPr>
          <w:rFonts w:hint="eastAsia" w:ascii="黑体" w:hAnsi="黑体" w:eastAsia="黑体"/>
          <w:b/>
          <w:bCs/>
          <w:sz w:val="24"/>
        </w:rPr>
        <w:t>附表3-12：成本评审结论记录表</w:t>
      </w:r>
    </w:p>
    <w:p>
      <w:pPr>
        <w:spacing w:beforeLines="100" w:afterLines="100" w:line="460" w:lineRule="exact"/>
        <w:jc w:val="center"/>
        <w:rPr>
          <w:rFonts w:ascii="宋体" w:hAnsi="宋体"/>
          <w:b/>
          <w:sz w:val="28"/>
          <w:szCs w:val="28"/>
        </w:rPr>
      </w:pPr>
      <w:r>
        <w:rPr>
          <w:rFonts w:hint="eastAsia" w:ascii="黑体" w:eastAsia="黑体"/>
          <w:sz w:val="28"/>
          <w:szCs w:val="32"/>
        </w:rPr>
        <w:t>成本评审结论记录表</w:t>
      </w:r>
    </w:p>
    <w:p>
      <w:pPr>
        <w:spacing w:line="460" w:lineRule="exact"/>
        <w:rPr>
          <w:rFonts w:ascii="宋体" w:hAnsi="宋体"/>
          <w:szCs w:val="21"/>
        </w:rPr>
      </w:pPr>
      <w:r>
        <w:rPr>
          <w:rFonts w:hint="eastAsia" w:ascii="宋体" w:hAnsi="宋体"/>
          <w:szCs w:val="21"/>
        </w:rPr>
        <w:t>投标人名称：</w:t>
      </w:r>
    </w:p>
    <w:tbl>
      <w:tblPr>
        <w:tblStyle w:val="37"/>
        <w:tblW w:w="8283"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66"/>
        <w:gridCol w:w="149"/>
        <w:gridCol w:w="1320"/>
        <w:gridCol w:w="1293"/>
        <w:gridCol w:w="1454"/>
        <w:gridCol w:w="2130"/>
        <w:gridCol w:w="127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jc w:val="center"/>
        </w:trPr>
        <w:tc>
          <w:tcPr>
            <w:tcW w:w="666" w:type="dxa"/>
            <w:vAlign w:val="center"/>
          </w:tcPr>
          <w:p>
            <w:pPr>
              <w:jc w:val="center"/>
              <w:rPr>
                <w:rFonts w:ascii="宋体" w:hAnsi="宋体" w:eastAsia="Times New Roman"/>
                <w:sz w:val="18"/>
                <w:szCs w:val="18"/>
              </w:rPr>
            </w:pPr>
            <w:r>
              <w:rPr>
                <w:rFonts w:hint="eastAsia" w:ascii="宋体" w:hAnsi="宋体" w:eastAsia="Times New Roman"/>
                <w:sz w:val="18"/>
                <w:szCs w:val="18"/>
              </w:rPr>
              <w:t>序号</w:t>
            </w:r>
          </w:p>
        </w:tc>
        <w:tc>
          <w:tcPr>
            <w:tcW w:w="1469" w:type="dxa"/>
            <w:gridSpan w:val="2"/>
            <w:vAlign w:val="center"/>
          </w:tcPr>
          <w:p>
            <w:pPr>
              <w:jc w:val="center"/>
              <w:rPr>
                <w:rFonts w:ascii="宋体" w:hAnsi="宋体" w:eastAsia="Times New Roman"/>
                <w:sz w:val="18"/>
                <w:szCs w:val="18"/>
              </w:rPr>
            </w:pPr>
            <w:r>
              <w:rPr>
                <w:rFonts w:hint="eastAsia" w:ascii="宋体" w:hAnsi="宋体" w:eastAsia="Times New Roman"/>
                <w:sz w:val="18"/>
                <w:szCs w:val="18"/>
              </w:rPr>
              <w:t>招标控制价</w:t>
            </w:r>
          </w:p>
        </w:tc>
        <w:tc>
          <w:tcPr>
            <w:tcW w:w="1293" w:type="dxa"/>
            <w:vAlign w:val="center"/>
          </w:tcPr>
          <w:p>
            <w:pPr>
              <w:jc w:val="center"/>
              <w:rPr>
                <w:rFonts w:ascii="宋体" w:hAnsi="宋体" w:eastAsia="Times New Roman"/>
                <w:sz w:val="18"/>
                <w:szCs w:val="18"/>
              </w:rPr>
            </w:pPr>
            <w:r>
              <w:rPr>
                <w:rFonts w:hint="eastAsia" w:ascii="宋体" w:hAnsi="宋体" w:eastAsia="Times New Roman"/>
                <w:sz w:val="18"/>
                <w:szCs w:val="18"/>
              </w:rPr>
              <w:t>投标报价</w:t>
            </w:r>
          </w:p>
          <w:p>
            <w:pPr>
              <w:jc w:val="center"/>
              <w:rPr>
                <w:rFonts w:ascii="宋体" w:hAnsi="宋体" w:eastAsia="Times New Roman"/>
                <w:sz w:val="18"/>
                <w:szCs w:val="18"/>
              </w:rPr>
            </w:pPr>
            <w:r>
              <w:rPr>
                <w:rFonts w:hint="eastAsia" w:ascii="宋体" w:hAnsi="宋体" w:eastAsia="Times New Roman"/>
                <w:sz w:val="18"/>
                <w:szCs w:val="18"/>
              </w:rPr>
              <w:t>算术平均值</w:t>
            </w:r>
          </w:p>
        </w:tc>
        <w:tc>
          <w:tcPr>
            <w:tcW w:w="1454" w:type="dxa"/>
            <w:vAlign w:val="center"/>
          </w:tcPr>
          <w:p>
            <w:pPr>
              <w:jc w:val="center"/>
              <w:rPr>
                <w:rFonts w:ascii="宋体" w:hAnsi="宋体" w:eastAsia="Times New Roman"/>
                <w:sz w:val="18"/>
                <w:szCs w:val="18"/>
              </w:rPr>
            </w:pPr>
            <w:r>
              <w:rPr>
                <w:rFonts w:hint="eastAsia" w:ascii="宋体" w:hAnsi="宋体" w:eastAsia="Times New Roman"/>
                <w:sz w:val="18"/>
                <w:szCs w:val="18"/>
              </w:rPr>
              <w:t>投标报价</w:t>
            </w:r>
          </w:p>
        </w:tc>
        <w:tc>
          <w:tcPr>
            <w:tcW w:w="2130" w:type="dxa"/>
            <w:vAlign w:val="center"/>
          </w:tcPr>
          <w:p>
            <w:pPr>
              <w:jc w:val="center"/>
              <w:rPr>
                <w:rFonts w:ascii="宋体" w:hAnsi="宋体" w:eastAsia="Times New Roman"/>
                <w:sz w:val="18"/>
                <w:szCs w:val="18"/>
              </w:rPr>
            </w:pPr>
            <w:r>
              <w:rPr>
                <w:rFonts w:hint="eastAsia" w:ascii="宋体" w:hAnsi="宋体" w:eastAsia="Times New Roman"/>
                <w:sz w:val="18"/>
                <w:szCs w:val="18"/>
              </w:rPr>
              <w:t>本项目成本评审警戒线</w:t>
            </w:r>
          </w:p>
        </w:tc>
        <w:tc>
          <w:tcPr>
            <w:tcW w:w="1271" w:type="dxa"/>
            <w:vAlign w:val="center"/>
          </w:tcPr>
          <w:p>
            <w:pPr>
              <w:jc w:val="center"/>
              <w:rPr>
                <w:rFonts w:ascii="宋体" w:hAnsi="宋体" w:eastAsia="Times New Roman"/>
                <w:sz w:val="18"/>
                <w:szCs w:val="18"/>
              </w:rPr>
            </w:pPr>
            <w:r>
              <w:rPr>
                <w:rFonts w:hint="eastAsia" w:ascii="宋体" w:hAnsi="宋体" w:eastAsia="Times New Roman"/>
                <w:sz w:val="18"/>
                <w:szCs w:val="18"/>
              </w:rPr>
              <w:t>比较结果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jc w:val="center"/>
        </w:trPr>
        <w:tc>
          <w:tcPr>
            <w:tcW w:w="666" w:type="dxa"/>
            <w:vAlign w:val="center"/>
          </w:tcPr>
          <w:p>
            <w:pPr>
              <w:jc w:val="center"/>
              <w:rPr>
                <w:rFonts w:ascii="宋体" w:hAnsi="宋体" w:eastAsia="Times New Roman"/>
                <w:sz w:val="18"/>
                <w:szCs w:val="18"/>
              </w:rPr>
            </w:pPr>
          </w:p>
        </w:tc>
        <w:tc>
          <w:tcPr>
            <w:tcW w:w="1469" w:type="dxa"/>
            <w:gridSpan w:val="2"/>
            <w:vAlign w:val="center"/>
          </w:tcPr>
          <w:p>
            <w:pPr>
              <w:rPr>
                <w:rFonts w:ascii="宋体" w:hAnsi="宋体" w:eastAsia="Times New Roman"/>
                <w:sz w:val="18"/>
                <w:szCs w:val="18"/>
              </w:rPr>
            </w:pPr>
          </w:p>
        </w:tc>
        <w:tc>
          <w:tcPr>
            <w:tcW w:w="1293" w:type="dxa"/>
            <w:vAlign w:val="center"/>
          </w:tcPr>
          <w:p>
            <w:pPr>
              <w:rPr>
                <w:rFonts w:ascii="宋体" w:hAnsi="宋体" w:eastAsia="Times New Roman"/>
                <w:sz w:val="18"/>
                <w:szCs w:val="18"/>
              </w:rPr>
            </w:pPr>
          </w:p>
        </w:tc>
        <w:tc>
          <w:tcPr>
            <w:tcW w:w="1454" w:type="dxa"/>
            <w:vAlign w:val="center"/>
          </w:tcPr>
          <w:p>
            <w:pPr>
              <w:jc w:val="center"/>
              <w:rPr>
                <w:rFonts w:ascii="宋体" w:hAnsi="宋体" w:eastAsia="Times New Roman"/>
                <w:sz w:val="18"/>
                <w:szCs w:val="18"/>
              </w:rPr>
            </w:pPr>
          </w:p>
        </w:tc>
        <w:tc>
          <w:tcPr>
            <w:tcW w:w="2130" w:type="dxa"/>
            <w:vAlign w:val="center"/>
          </w:tcPr>
          <w:p>
            <w:pPr>
              <w:jc w:val="center"/>
              <w:rPr>
                <w:rFonts w:ascii="宋体" w:hAnsi="宋体" w:eastAsia="Times New Roman"/>
                <w:sz w:val="18"/>
                <w:szCs w:val="18"/>
              </w:rPr>
            </w:pPr>
          </w:p>
        </w:tc>
        <w:tc>
          <w:tcPr>
            <w:tcW w:w="1271" w:type="dxa"/>
            <w:vAlign w:val="center"/>
          </w:tcPr>
          <w:p>
            <w:pPr>
              <w:jc w:val="center"/>
              <w:rPr>
                <w:rFonts w:ascii="宋体" w:hAnsi="宋体" w:eastAsia="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490" w:hRule="atLeast"/>
          <w:jc w:val="center"/>
        </w:trPr>
        <w:tc>
          <w:tcPr>
            <w:tcW w:w="8283" w:type="dxa"/>
            <w:gridSpan w:val="7"/>
          </w:tcPr>
          <w:p>
            <w:pPr>
              <w:spacing w:beforeLines="30"/>
              <w:rPr>
                <w:rFonts w:ascii="宋体" w:hAnsi="宋体" w:eastAsia="Times New Roman"/>
                <w:sz w:val="18"/>
                <w:szCs w:val="18"/>
              </w:rPr>
            </w:pPr>
            <w:r>
              <w:rPr>
                <w:rFonts w:hint="eastAsia" w:ascii="宋体" w:hAnsi="宋体" w:eastAsia="Times New Roman"/>
                <w:sz w:val="18"/>
                <w:szCs w:val="18"/>
              </w:rPr>
              <w:t>比较后需投标人澄清和说明的主要事项概要：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490" w:hRule="atLeast"/>
          <w:jc w:val="center"/>
        </w:trPr>
        <w:tc>
          <w:tcPr>
            <w:tcW w:w="8283" w:type="dxa"/>
            <w:gridSpan w:val="7"/>
          </w:tcPr>
          <w:p>
            <w:pPr>
              <w:spacing w:beforeLines="30"/>
              <w:rPr>
                <w:rFonts w:ascii="宋体" w:hAnsi="宋体" w:eastAsia="Times New Roman"/>
                <w:sz w:val="18"/>
                <w:szCs w:val="18"/>
              </w:rPr>
            </w:pPr>
            <w:r>
              <w:rPr>
                <w:rFonts w:hint="eastAsia" w:ascii="宋体" w:hAnsi="宋体" w:eastAsia="Times New Roman"/>
                <w:sz w:val="18"/>
                <w:szCs w:val="18"/>
              </w:rPr>
              <w:t>投标人澄清、说明、补正和提供进一步证明的情况说明：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64" w:hRule="atLeast"/>
          <w:jc w:val="center"/>
        </w:trPr>
        <w:tc>
          <w:tcPr>
            <w:tcW w:w="815" w:type="dxa"/>
            <w:gridSpan w:val="2"/>
            <w:vAlign w:val="center"/>
          </w:tcPr>
          <w:p>
            <w:pPr>
              <w:jc w:val="center"/>
              <w:rPr>
                <w:rFonts w:ascii="宋体" w:hAnsi="宋体" w:eastAsia="Times New Roman"/>
                <w:sz w:val="18"/>
                <w:szCs w:val="18"/>
              </w:rPr>
            </w:pPr>
            <w:r>
              <w:rPr>
                <w:rFonts w:hint="eastAsia" w:ascii="宋体" w:hAnsi="宋体" w:eastAsia="Times New Roman"/>
                <w:sz w:val="18"/>
                <w:szCs w:val="18"/>
              </w:rPr>
              <w:t>评审</w:t>
            </w:r>
          </w:p>
          <w:p>
            <w:pPr>
              <w:jc w:val="center"/>
              <w:rPr>
                <w:rFonts w:ascii="宋体" w:hAnsi="宋体" w:eastAsia="Times New Roman"/>
                <w:sz w:val="18"/>
                <w:szCs w:val="18"/>
              </w:rPr>
            </w:pPr>
            <w:r>
              <w:rPr>
                <w:rFonts w:hint="eastAsia" w:ascii="宋体" w:hAnsi="宋体" w:eastAsia="Times New Roman"/>
                <w:sz w:val="18"/>
                <w:szCs w:val="18"/>
              </w:rPr>
              <w:t>结论</w:t>
            </w:r>
          </w:p>
        </w:tc>
        <w:tc>
          <w:tcPr>
            <w:tcW w:w="7468" w:type="dxa"/>
            <w:gridSpan w:val="5"/>
            <w:vAlign w:val="center"/>
          </w:tcPr>
          <w:p>
            <w:pPr>
              <w:ind w:firstLine="180" w:firstLineChars="100"/>
              <w:rPr>
                <w:rFonts w:ascii="宋体" w:hAnsi="宋体" w:eastAsia="Times New Roman"/>
                <w:sz w:val="18"/>
                <w:szCs w:val="18"/>
              </w:rPr>
            </w:pPr>
            <w:r>
              <w:rPr>
                <w:rFonts w:hint="eastAsia" w:ascii="宋体" w:hAnsi="宋体" w:eastAsia="Times New Roman"/>
                <w:sz w:val="18"/>
                <w:szCs w:val="18"/>
              </w:rPr>
              <w:t xml:space="preserve"> □低于成本     □不低于成本</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399" w:hRule="atLeast"/>
          <w:jc w:val="center"/>
        </w:trPr>
        <w:tc>
          <w:tcPr>
            <w:tcW w:w="815" w:type="dxa"/>
            <w:gridSpan w:val="2"/>
            <w:vAlign w:val="center"/>
          </w:tcPr>
          <w:p>
            <w:pPr>
              <w:jc w:val="center"/>
              <w:rPr>
                <w:rFonts w:ascii="宋体" w:hAnsi="宋体" w:eastAsia="Times New Roman"/>
                <w:sz w:val="18"/>
                <w:szCs w:val="18"/>
              </w:rPr>
            </w:pPr>
            <w:r>
              <w:rPr>
                <w:rFonts w:hint="eastAsia" w:ascii="宋体" w:hAnsi="宋体" w:eastAsia="Times New Roman"/>
                <w:sz w:val="18"/>
                <w:szCs w:val="18"/>
              </w:rPr>
              <w:t>评</w:t>
            </w:r>
          </w:p>
          <w:p>
            <w:pPr>
              <w:jc w:val="center"/>
              <w:rPr>
                <w:rFonts w:ascii="宋体" w:hAnsi="宋体" w:eastAsia="Times New Roman"/>
                <w:sz w:val="18"/>
                <w:szCs w:val="18"/>
              </w:rPr>
            </w:pPr>
            <w:r>
              <w:rPr>
                <w:rFonts w:hint="eastAsia" w:ascii="宋体" w:hAnsi="宋体" w:eastAsia="Times New Roman"/>
                <w:sz w:val="18"/>
                <w:szCs w:val="18"/>
              </w:rPr>
              <w:t>审</w:t>
            </w:r>
          </w:p>
          <w:p>
            <w:pPr>
              <w:jc w:val="center"/>
              <w:rPr>
                <w:rFonts w:ascii="宋体" w:hAnsi="宋体" w:eastAsia="Times New Roman"/>
                <w:sz w:val="18"/>
                <w:szCs w:val="18"/>
              </w:rPr>
            </w:pPr>
            <w:r>
              <w:rPr>
                <w:rFonts w:hint="eastAsia" w:ascii="宋体" w:hAnsi="宋体" w:eastAsia="Times New Roman"/>
                <w:sz w:val="18"/>
                <w:szCs w:val="18"/>
              </w:rPr>
              <w:t>意</w:t>
            </w:r>
          </w:p>
          <w:p>
            <w:pPr>
              <w:jc w:val="center"/>
              <w:rPr>
                <w:rFonts w:ascii="宋体" w:hAnsi="宋体" w:eastAsia="Times New Roman"/>
                <w:sz w:val="18"/>
                <w:szCs w:val="18"/>
              </w:rPr>
            </w:pPr>
            <w:r>
              <w:rPr>
                <w:rFonts w:hint="eastAsia" w:ascii="宋体" w:hAnsi="宋体" w:eastAsia="Times New Roman"/>
                <w:sz w:val="18"/>
                <w:szCs w:val="18"/>
              </w:rPr>
              <w:t>见</w:t>
            </w:r>
          </w:p>
          <w:p>
            <w:pPr>
              <w:jc w:val="center"/>
              <w:rPr>
                <w:rFonts w:ascii="宋体" w:hAnsi="宋体" w:eastAsia="Times New Roman"/>
                <w:sz w:val="18"/>
                <w:szCs w:val="18"/>
              </w:rPr>
            </w:pPr>
            <w:r>
              <w:rPr>
                <w:rFonts w:hint="eastAsia" w:ascii="宋体" w:hAnsi="宋体" w:eastAsia="Times New Roman"/>
                <w:sz w:val="18"/>
                <w:szCs w:val="18"/>
              </w:rPr>
              <w:t>概</w:t>
            </w:r>
          </w:p>
          <w:p>
            <w:pPr>
              <w:jc w:val="center"/>
              <w:rPr>
                <w:rFonts w:ascii="宋体" w:hAnsi="宋体" w:eastAsia="Times New Roman"/>
                <w:sz w:val="18"/>
                <w:szCs w:val="18"/>
              </w:rPr>
            </w:pPr>
            <w:r>
              <w:rPr>
                <w:rFonts w:hint="eastAsia" w:ascii="宋体" w:hAnsi="宋体" w:eastAsia="Times New Roman"/>
                <w:sz w:val="18"/>
                <w:szCs w:val="18"/>
              </w:rPr>
              <w:t>要</w:t>
            </w:r>
          </w:p>
        </w:tc>
        <w:tc>
          <w:tcPr>
            <w:tcW w:w="7468" w:type="dxa"/>
            <w:gridSpan w:val="5"/>
            <w:vAlign w:val="center"/>
          </w:tcPr>
          <w:p>
            <w:pPr>
              <w:jc w:val="center"/>
              <w:rPr>
                <w:rFonts w:ascii="宋体" w:hAnsi="宋体" w:eastAsia="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006" w:hRule="atLeast"/>
          <w:jc w:val="center"/>
        </w:trPr>
        <w:tc>
          <w:tcPr>
            <w:tcW w:w="815" w:type="dxa"/>
            <w:gridSpan w:val="2"/>
            <w:vAlign w:val="center"/>
          </w:tcPr>
          <w:p>
            <w:pPr>
              <w:jc w:val="center"/>
              <w:rPr>
                <w:rFonts w:ascii="宋体" w:hAnsi="宋体" w:eastAsia="Times New Roman"/>
                <w:sz w:val="18"/>
                <w:szCs w:val="18"/>
              </w:rPr>
            </w:pPr>
            <w:r>
              <w:rPr>
                <w:rFonts w:hint="eastAsia" w:ascii="宋体" w:hAnsi="宋体" w:eastAsia="Times New Roman"/>
                <w:sz w:val="18"/>
                <w:szCs w:val="18"/>
              </w:rPr>
              <w:t>评</w:t>
            </w:r>
          </w:p>
          <w:p>
            <w:pPr>
              <w:jc w:val="center"/>
              <w:rPr>
                <w:rFonts w:ascii="宋体" w:hAnsi="宋体" w:eastAsia="Times New Roman"/>
                <w:sz w:val="18"/>
                <w:szCs w:val="18"/>
              </w:rPr>
            </w:pPr>
            <w:r>
              <w:rPr>
                <w:rFonts w:hint="eastAsia" w:ascii="宋体" w:hAnsi="宋体" w:eastAsia="Times New Roman"/>
                <w:sz w:val="18"/>
                <w:szCs w:val="18"/>
              </w:rPr>
              <w:t>标</w:t>
            </w:r>
          </w:p>
          <w:p>
            <w:pPr>
              <w:jc w:val="center"/>
              <w:rPr>
                <w:rFonts w:ascii="宋体" w:hAnsi="宋体" w:eastAsia="Times New Roman"/>
                <w:sz w:val="18"/>
                <w:szCs w:val="18"/>
              </w:rPr>
            </w:pPr>
            <w:r>
              <w:rPr>
                <w:rFonts w:hint="eastAsia" w:ascii="宋体" w:hAnsi="宋体" w:eastAsia="Times New Roman"/>
                <w:sz w:val="18"/>
                <w:szCs w:val="18"/>
              </w:rPr>
              <w:t>委</w:t>
            </w:r>
          </w:p>
          <w:p>
            <w:pPr>
              <w:jc w:val="center"/>
              <w:rPr>
                <w:rFonts w:ascii="宋体" w:hAnsi="宋体" w:eastAsia="Times New Roman"/>
                <w:sz w:val="18"/>
                <w:szCs w:val="18"/>
              </w:rPr>
            </w:pPr>
            <w:r>
              <w:rPr>
                <w:rFonts w:hint="eastAsia" w:ascii="宋体" w:hAnsi="宋体" w:eastAsia="Times New Roman"/>
                <w:sz w:val="18"/>
                <w:szCs w:val="18"/>
              </w:rPr>
              <w:t>员</w:t>
            </w:r>
          </w:p>
          <w:p>
            <w:pPr>
              <w:jc w:val="center"/>
              <w:rPr>
                <w:rFonts w:ascii="宋体" w:hAnsi="宋体" w:eastAsia="Times New Roman"/>
                <w:sz w:val="18"/>
                <w:szCs w:val="18"/>
              </w:rPr>
            </w:pPr>
            <w:r>
              <w:rPr>
                <w:rFonts w:hint="eastAsia" w:ascii="宋体" w:hAnsi="宋体" w:eastAsia="Times New Roman"/>
                <w:sz w:val="18"/>
                <w:szCs w:val="18"/>
              </w:rPr>
              <w:t>会</w:t>
            </w:r>
          </w:p>
          <w:p>
            <w:pPr>
              <w:jc w:val="center"/>
              <w:rPr>
                <w:rFonts w:ascii="宋体" w:hAnsi="宋体" w:eastAsia="Times New Roman"/>
                <w:sz w:val="18"/>
                <w:szCs w:val="18"/>
              </w:rPr>
            </w:pPr>
            <w:r>
              <w:rPr>
                <w:rFonts w:hint="eastAsia" w:ascii="宋体" w:hAnsi="宋体" w:eastAsia="Times New Roman"/>
                <w:sz w:val="18"/>
                <w:szCs w:val="18"/>
              </w:rPr>
              <w:t>全</w:t>
            </w:r>
          </w:p>
          <w:p>
            <w:pPr>
              <w:jc w:val="center"/>
              <w:rPr>
                <w:rFonts w:ascii="宋体" w:hAnsi="宋体" w:eastAsia="Times New Roman"/>
                <w:sz w:val="18"/>
                <w:szCs w:val="18"/>
              </w:rPr>
            </w:pPr>
            <w:r>
              <w:rPr>
                <w:rFonts w:hint="eastAsia" w:ascii="宋体" w:hAnsi="宋体" w:eastAsia="Times New Roman"/>
                <w:sz w:val="18"/>
                <w:szCs w:val="18"/>
              </w:rPr>
              <w:t>体</w:t>
            </w:r>
          </w:p>
          <w:p>
            <w:pPr>
              <w:jc w:val="center"/>
              <w:rPr>
                <w:rFonts w:ascii="宋体" w:hAnsi="宋体" w:eastAsia="Times New Roman"/>
                <w:sz w:val="18"/>
                <w:szCs w:val="18"/>
              </w:rPr>
            </w:pPr>
            <w:r>
              <w:rPr>
                <w:rFonts w:hint="eastAsia" w:ascii="宋体" w:hAnsi="宋体" w:eastAsia="Times New Roman"/>
                <w:sz w:val="18"/>
                <w:szCs w:val="18"/>
              </w:rPr>
              <w:t>成</w:t>
            </w:r>
          </w:p>
          <w:p>
            <w:pPr>
              <w:jc w:val="center"/>
              <w:rPr>
                <w:rFonts w:ascii="宋体" w:hAnsi="宋体" w:eastAsia="Times New Roman"/>
                <w:sz w:val="18"/>
                <w:szCs w:val="18"/>
              </w:rPr>
            </w:pPr>
            <w:r>
              <w:rPr>
                <w:rFonts w:hint="eastAsia" w:ascii="宋体" w:hAnsi="宋体" w:eastAsia="Times New Roman"/>
                <w:sz w:val="18"/>
                <w:szCs w:val="18"/>
              </w:rPr>
              <w:t>员</w:t>
            </w:r>
          </w:p>
          <w:p>
            <w:pPr>
              <w:jc w:val="center"/>
              <w:rPr>
                <w:rFonts w:ascii="宋体" w:hAnsi="宋体" w:eastAsia="Times New Roman"/>
                <w:sz w:val="18"/>
                <w:szCs w:val="18"/>
              </w:rPr>
            </w:pPr>
            <w:r>
              <w:rPr>
                <w:rFonts w:hint="eastAsia" w:ascii="宋体" w:hAnsi="宋体" w:eastAsia="Times New Roman"/>
                <w:sz w:val="18"/>
                <w:szCs w:val="18"/>
              </w:rPr>
              <w:t>签</w:t>
            </w:r>
          </w:p>
          <w:p>
            <w:pPr>
              <w:jc w:val="center"/>
              <w:rPr>
                <w:rFonts w:ascii="宋体" w:hAnsi="宋体" w:eastAsia="Times New Roman"/>
                <w:sz w:val="18"/>
                <w:szCs w:val="18"/>
              </w:rPr>
            </w:pPr>
            <w:r>
              <w:rPr>
                <w:rFonts w:hint="eastAsia" w:ascii="宋体" w:hAnsi="宋体" w:eastAsia="Times New Roman"/>
                <w:sz w:val="18"/>
                <w:szCs w:val="18"/>
              </w:rPr>
              <w:t>名</w:t>
            </w:r>
          </w:p>
        </w:tc>
        <w:tc>
          <w:tcPr>
            <w:tcW w:w="7468" w:type="dxa"/>
            <w:gridSpan w:val="5"/>
            <w:vAlign w:val="bottom"/>
          </w:tcPr>
          <w:p>
            <w:pPr>
              <w:wordWrap w:val="0"/>
              <w:spacing w:afterLines="50"/>
              <w:jc w:val="right"/>
              <w:rPr>
                <w:rFonts w:ascii="宋体" w:hAnsi="宋体" w:eastAsia="Times New Roman"/>
                <w:sz w:val="18"/>
                <w:szCs w:val="18"/>
              </w:rPr>
            </w:pPr>
            <w:r>
              <w:rPr>
                <w:rFonts w:hint="eastAsia" w:ascii="宋体" w:hAnsi="宋体" w:eastAsia="Times New Roman"/>
                <w:sz w:val="18"/>
                <w:szCs w:val="18"/>
              </w:rPr>
              <w:t xml:space="preserve">年   月   日       </w:t>
            </w:r>
          </w:p>
        </w:tc>
      </w:tr>
    </w:tbl>
    <w:p>
      <w:pPr>
        <w:jc w:val="left"/>
        <w:rPr>
          <w:rFonts w:ascii="黑体" w:hAnsi="黑体" w:eastAsia="黑体"/>
          <w:b/>
          <w:bCs/>
          <w:sz w:val="24"/>
        </w:rPr>
      </w:pPr>
      <w:r>
        <w:br w:type="page"/>
      </w:r>
      <w:r>
        <w:rPr>
          <w:rFonts w:hint="eastAsia" w:ascii="黑体" w:hAnsi="黑体" w:eastAsia="黑体"/>
          <w:b/>
          <w:bCs/>
          <w:sz w:val="24"/>
        </w:rPr>
        <w:t>附表3-13：投标报价评审计分表（1）</w:t>
      </w:r>
    </w:p>
    <w:p>
      <w:pPr>
        <w:spacing w:line="600" w:lineRule="exact"/>
        <w:jc w:val="center"/>
        <w:rPr>
          <w:rFonts w:ascii="黑体" w:hAnsi="宋体" w:eastAsia="黑体"/>
          <w:sz w:val="28"/>
          <w:szCs w:val="28"/>
        </w:rPr>
      </w:pPr>
      <w:bookmarkStart w:id="185" w:name="OLE_LINK1"/>
      <w:bookmarkStart w:id="186" w:name="OLE_LINK2"/>
      <w:r>
        <w:rPr>
          <w:rFonts w:hint="eastAsia" w:ascii="黑体" w:hAnsi="宋体" w:eastAsia="黑体"/>
          <w:sz w:val="28"/>
          <w:szCs w:val="28"/>
        </w:rPr>
        <w:t>投标报价评审计分表（1）</w:t>
      </w:r>
    </w:p>
    <w:tbl>
      <w:tblPr>
        <w:tblStyle w:val="37"/>
        <w:tblW w:w="8369"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20"/>
        <w:gridCol w:w="334"/>
        <w:gridCol w:w="1263"/>
        <w:gridCol w:w="1251"/>
        <w:gridCol w:w="2160"/>
        <w:gridCol w:w="1270"/>
        <w:gridCol w:w="137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exact"/>
          <w:jc w:val="center"/>
        </w:trPr>
        <w:tc>
          <w:tcPr>
            <w:tcW w:w="720" w:type="dxa"/>
            <w:tcBorders>
              <w:top w:val="single" w:color="auto" w:sz="12" w:space="0"/>
              <w:left w:val="single" w:color="auto" w:sz="12" w:space="0"/>
              <w:bottom w:val="single" w:color="auto" w:sz="4" w:space="0"/>
              <w:right w:val="single" w:color="auto" w:sz="4" w:space="0"/>
            </w:tcBorders>
            <w:vAlign w:val="center"/>
          </w:tcPr>
          <w:p>
            <w:pPr>
              <w:jc w:val="center"/>
              <w:rPr>
                <w:rFonts w:ascii="宋体" w:hAnsi="宋体" w:eastAsia="Times New Roman"/>
                <w:sz w:val="18"/>
              </w:rPr>
            </w:pPr>
            <w:r>
              <w:rPr>
                <w:rFonts w:hint="eastAsia" w:ascii="宋体" w:hAnsi="宋体" w:eastAsia="Times New Roman"/>
                <w:sz w:val="18"/>
              </w:rPr>
              <w:t>序号</w:t>
            </w:r>
          </w:p>
        </w:tc>
        <w:tc>
          <w:tcPr>
            <w:tcW w:w="2848" w:type="dxa"/>
            <w:gridSpan w:val="3"/>
            <w:tcBorders>
              <w:top w:val="single" w:color="auto" w:sz="12" w:space="0"/>
              <w:left w:val="single" w:color="auto" w:sz="4" w:space="0"/>
              <w:bottom w:val="single" w:color="auto" w:sz="4" w:space="0"/>
              <w:right w:val="single" w:color="auto" w:sz="4" w:space="0"/>
            </w:tcBorders>
            <w:vAlign w:val="center"/>
          </w:tcPr>
          <w:p>
            <w:pPr>
              <w:jc w:val="center"/>
              <w:rPr>
                <w:rFonts w:ascii="宋体" w:hAnsi="宋体" w:eastAsia="Times New Roman"/>
                <w:sz w:val="18"/>
              </w:rPr>
            </w:pPr>
            <w:r>
              <w:rPr>
                <w:rFonts w:hint="eastAsia" w:ascii="宋体" w:hAnsi="宋体" w:eastAsia="Times New Roman"/>
                <w:sz w:val="18"/>
              </w:rPr>
              <w:t>项       目</w:t>
            </w:r>
          </w:p>
        </w:tc>
        <w:tc>
          <w:tcPr>
            <w:tcW w:w="2160" w:type="dxa"/>
            <w:tcBorders>
              <w:top w:val="single" w:color="auto" w:sz="12" w:space="0"/>
              <w:left w:val="single" w:color="auto" w:sz="4" w:space="0"/>
              <w:bottom w:val="single" w:color="auto" w:sz="4" w:space="0"/>
              <w:right w:val="single" w:color="auto" w:sz="4" w:space="0"/>
            </w:tcBorders>
            <w:vAlign w:val="center"/>
          </w:tcPr>
          <w:p>
            <w:pPr>
              <w:jc w:val="center"/>
              <w:rPr>
                <w:rFonts w:ascii="宋体" w:hAnsi="宋体" w:eastAsia="Times New Roman"/>
                <w:sz w:val="18"/>
              </w:rPr>
            </w:pPr>
            <w:r>
              <w:rPr>
                <w:rFonts w:hint="eastAsia" w:ascii="宋体" w:hAnsi="宋体" w:eastAsia="Times New Roman"/>
                <w:sz w:val="18"/>
              </w:rPr>
              <w:t>评分标准</w:t>
            </w:r>
          </w:p>
        </w:tc>
        <w:tc>
          <w:tcPr>
            <w:tcW w:w="2641" w:type="dxa"/>
            <w:gridSpan w:val="2"/>
            <w:tcBorders>
              <w:top w:val="single" w:color="auto" w:sz="12" w:space="0"/>
              <w:left w:val="single" w:color="auto" w:sz="4" w:space="0"/>
              <w:bottom w:val="single" w:color="auto" w:sz="4" w:space="0"/>
              <w:right w:val="single" w:color="auto" w:sz="12" w:space="0"/>
            </w:tcBorders>
            <w:vAlign w:val="center"/>
          </w:tcPr>
          <w:p>
            <w:pPr>
              <w:jc w:val="center"/>
              <w:rPr>
                <w:rFonts w:ascii="宋体" w:hAnsi="宋体" w:eastAsia="Times New Roman"/>
                <w:sz w:val="18"/>
              </w:rPr>
            </w:pPr>
            <w:r>
              <w:rPr>
                <w:rFonts w:hint="eastAsia" w:ascii="宋体" w:hAnsi="宋体" w:eastAsia="Times New Roman"/>
                <w:sz w:val="18"/>
              </w:rPr>
              <w:t>备       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720"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eastAsia="Times New Roman"/>
                <w:sz w:val="18"/>
              </w:rPr>
            </w:pPr>
            <w:r>
              <w:rPr>
                <w:rFonts w:hint="eastAsia" w:ascii="宋体" w:hAnsi="宋体" w:eastAsia="Times New Roman"/>
                <w:sz w:val="18"/>
              </w:rPr>
              <w:t>1</w:t>
            </w:r>
          </w:p>
        </w:tc>
        <w:tc>
          <w:tcPr>
            <w:tcW w:w="2848"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eastAsia="Times New Roman"/>
                <w:sz w:val="18"/>
              </w:rPr>
            </w:pPr>
            <w:r>
              <w:rPr>
                <w:rFonts w:hint="eastAsia" w:ascii="宋体" w:hAnsi="宋体" w:eastAsia="Times New Roman"/>
                <w:sz w:val="18"/>
              </w:rPr>
              <w:t xml:space="preserve">     </w:t>
            </w:r>
          </w:p>
          <w:p>
            <w:pPr>
              <w:jc w:val="center"/>
              <w:rPr>
                <w:rFonts w:ascii="宋体" w:hAnsi="宋体" w:eastAsia="Times New Roman"/>
                <w:sz w:val="18"/>
              </w:rPr>
            </w:pPr>
            <w:r>
              <w:rPr>
                <w:rFonts w:hint="eastAsia" w:ascii="宋体" w:hAnsi="宋体" w:eastAsia="Times New Roman"/>
                <w:sz w:val="18"/>
              </w:rPr>
              <w:t>最终投标价＞基准价</w:t>
            </w:r>
          </w:p>
          <w:p>
            <w:pPr>
              <w:rPr>
                <w:rFonts w:ascii="宋体" w:hAnsi="宋体" w:eastAsia="Times New Roman"/>
                <w:sz w:val="18"/>
              </w:rPr>
            </w:pPr>
            <w:r>
              <w:rPr>
                <w:rFonts w:hint="eastAsia" w:ascii="宋体" w:hAnsi="宋体" w:eastAsia="Times New Roman"/>
                <w:sz w:val="18"/>
              </w:rPr>
              <w:t xml:space="preserve">    </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Times New Roman"/>
                <w:sz w:val="18"/>
              </w:rPr>
            </w:pPr>
            <w:r>
              <w:rPr>
                <w:rFonts w:hint="eastAsia" w:ascii="宋体" w:hAnsi="宋体" w:eastAsia="Times New Roman"/>
                <w:sz w:val="18"/>
              </w:rPr>
              <w:t>从0开始每升1%减2分，即100-2*100X</w:t>
            </w:r>
          </w:p>
        </w:tc>
        <w:tc>
          <w:tcPr>
            <w:tcW w:w="2641" w:type="dxa"/>
            <w:gridSpan w:val="2"/>
            <w:vMerge w:val="restart"/>
            <w:tcBorders>
              <w:top w:val="single" w:color="auto" w:sz="4" w:space="0"/>
              <w:left w:val="single" w:color="auto" w:sz="4" w:space="0"/>
              <w:bottom w:val="single" w:color="auto" w:sz="4" w:space="0"/>
              <w:right w:val="single" w:color="auto" w:sz="12" w:space="0"/>
            </w:tcBorders>
            <w:vAlign w:val="center"/>
          </w:tcPr>
          <w:p>
            <w:pPr>
              <w:rPr>
                <w:rFonts w:ascii="宋体" w:hAnsi="宋体" w:eastAsia="Times New Roman"/>
                <w:sz w:val="18"/>
              </w:rPr>
            </w:pPr>
          </w:p>
          <w:p>
            <w:pPr>
              <w:rPr>
                <w:rFonts w:ascii="宋体" w:hAnsi="宋体" w:eastAsia="Times New Roman"/>
                <w:sz w:val="18"/>
              </w:rPr>
            </w:pPr>
            <w:r>
              <w:rPr>
                <w:rFonts w:hint="eastAsia" w:ascii="宋体" w:hAnsi="宋体" w:eastAsia="Times New Roman"/>
                <w:sz w:val="18"/>
              </w:rPr>
              <w:t>X为最终投标价升、降率百分点数的绝对值，即</w:t>
            </w:r>
          </w:p>
          <w:p>
            <w:pPr>
              <w:rPr>
                <w:rFonts w:ascii="宋体" w:hAnsi="宋体" w:eastAsia="Times New Roman"/>
                <w:sz w:val="18"/>
              </w:rPr>
            </w:pPr>
            <w:r>
              <w:rPr>
                <w:rFonts w:ascii="宋体" w:hAnsi="宋体" w:eastAsia="Times New Roman"/>
                <w:sz w:val="18"/>
              </w:rPr>
              <w:pict>
                <v:line id="Line 5" o:spid="_x0000_s2053" o:spt="20" style="position:absolute;left:0pt;margin-left:0.1pt;margin-top:4.75pt;height:40.2pt;width:0.25pt;z-index:251660288;mso-width-relative:page;mso-height-relative:page;" coordsize="21600,21600" o:gfxdata="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FzRAS7RAAAAAgEAAA8AAAAAAAAAAQAgAAAAIgAAAGRycy9kb3ducmV2LnhtbFBL&#10;AQIUABQAAAAIAIdO4kAp5j2hxAEAAI0DAAAOAAAAAAAAAAEAIAAAACABAABkcnMvZTJvRG9jLnht&#10;bFBLBQYAAAAABgAGAFkBAABWBQAAAAA=&#10;">
                  <v:path arrowok="t"/>
                  <v:fill focussize="0,0"/>
                  <v:stroke/>
                  <v:imagedata o:title=""/>
                  <o:lock v:ext="edit"/>
                </v:line>
              </w:pict>
            </w:r>
            <w:r>
              <w:rPr>
                <w:rFonts w:ascii="宋体" w:hAnsi="宋体" w:eastAsia="Times New Roman"/>
                <w:sz w:val="18"/>
              </w:rPr>
              <w:pict>
                <v:line id="Line 6" o:spid="_x0000_s2052" o:spt="20" style="position:absolute;left:0pt;flip:x y;margin-left:81.85pt;margin-top:5.95pt;height:39pt;width:0.05pt;z-index:251659264;mso-width-relative:page;mso-height-relative:page;" coordsize="21600,21600" o:gfxdata="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939q/0wAAAAkBAAAPAAAAAAAAAAEAIAAAACIAAABkcnMv&#10;ZG93bnJldi54bWxQSwECFAAUAAAACACHTuJAYxIAh88BAACgAwAADgAAAAAAAAABACAAAAAiAQAA&#10;ZHJzL2Uyb0RvYy54bWxQSwUGAAAAAAYABgBZAQAAYwUAAAAA&#10;">
                  <v:path arrowok="t"/>
                  <v:fill focussize="0,0"/>
                  <v:stroke/>
                  <v:imagedata o:title=""/>
                  <o:lock v:ext="edit"/>
                </v:line>
              </w:pict>
            </w:r>
            <w:r>
              <w:rPr>
                <w:rFonts w:hint="eastAsia" w:ascii="宋体" w:hAnsi="宋体" w:eastAsia="Times New Roman"/>
                <w:sz w:val="18"/>
              </w:rPr>
              <w:t>最终投标价—基准价</w:t>
            </w:r>
          </w:p>
          <w:p>
            <w:pPr>
              <w:rPr>
                <w:rFonts w:ascii="宋体" w:hAnsi="宋体" w:eastAsia="Times New Roman"/>
                <w:sz w:val="18"/>
              </w:rPr>
            </w:pPr>
            <w:r>
              <w:rPr>
                <w:rFonts w:ascii="宋体" w:hAnsi="宋体" w:eastAsia="Times New Roman"/>
                <w:sz w:val="18"/>
              </w:rPr>
              <w:pict>
                <v:line id="Line 7" o:spid="_x0000_s2051" o:spt="20" style="position:absolute;left:0pt;flip:y;margin-left:3.6pt;margin-top:4.75pt;height:0pt;width:77pt;z-index:251658240;mso-width-relative:page;mso-height-relative:page;" coordsize="21600,21600" o:gfxdata="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CEPtrK0QAAAAUBAAAPAAAAAAAAAAEAIAAAACIAAABkcnMvZG93bnJldi54bWxQ&#10;SwECFAAUAAAACACHTuJAMbJ1asUBAACUAwAADgAAAAAAAAABACAAAAAgAQAAZHJzL2Uyb0RvYy54&#10;bWxQSwUGAAAAAAYABgBZAQAAVwUAAAAA&#10;">
                  <v:path arrowok="t"/>
                  <v:fill focussize="0,0"/>
                  <v:stroke/>
                  <v:imagedata o:title=""/>
                  <o:lock v:ext="edit"/>
                </v:line>
              </w:pict>
            </w:r>
            <w:r>
              <w:rPr>
                <w:rFonts w:hint="eastAsia" w:ascii="宋体" w:hAnsi="宋体" w:eastAsia="Times New Roman"/>
                <w:sz w:val="18"/>
              </w:rPr>
              <w:t xml:space="preserve">                  ×100%</w:t>
            </w:r>
          </w:p>
          <w:p>
            <w:pPr>
              <w:rPr>
                <w:rFonts w:ascii="宋体" w:hAnsi="宋体" w:eastAsia="Times New Roman"/>
                <w:sz w:val="18"/>
              </w:rPr>
            </w:pPr>
            <w:r>
              <w:rPr>
                <w:rFonts w:hint="eastAsia" w:ascii="宋体" w:hAnsi="宋体" w:eastAsia="Times New Roman"/>
                <w:sz w:val="18"/>
              </w:rPr>
              <w:t xml:space="preserve">      基准价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67" w:hRule="exact"/>
          <w:jc w:val="center"/>
        </w:trPr>
        <w:tc>
          <w:tcPr>
            <w:tcW w:w="720"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eastAsia="Times New Roman"/>
                <w:sz w:val="18"/>
              </w:rPr>
            </w:pPr>
            <w:r>
              <w:rPr>
                <w:rFonts w:hint="eastAsia" w:ascii="宋体" w:hAnsi="宋体" w:eastAsia="Times New Roman"/>
                <w:sz w:val="18"/>
              </w:rPr>
              <w:t>2</w:t>
            </w:r>
          </w:p>
        </w:tc>
        <w:tc>
          <w:tcPr>
            <w:tcW w:w="284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Times New Roman"/>
                <w:sz w:val="18"/>
              </w:rPr>
            </w:pPr>
            <w:r>
              <w:rPr>
                <w:rFonts w:hint="eastAsia" w:ascii="宋体" w:hAnsi="宋体" w:eastAsia="Times New Roman"/>
                <w:sz w:val="18"/>
              </w:rPr>
              <w:t>最终投标价=基准价</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Times New Roman"/>
                <w:sz w:val="18"/>
              </w:rPr>
            </w:pPr>
            <w:r>
              <w:rPr>
                <w:rFonts w:hint="eastAsia" w:ascii="宋体" w:hAnsi="宋体" w:eastAsia="Times New Roman"/>
                <w:sz w:val="18"/>
              </w:rPr>
              <w:t>100分</w:t>
            </w:r>
          </w:p>
        </w:tc>
        <w:tc>
          <w:tcPr>
            <w:tcW w:w="2641" w:type="dxa"/>
            <w:gridSpan w:val="2"/>
            <w:vMerge w:val="continue"/>
            <w:tcBorders>
              <w:top w:val="single" w:color="auto" w:sz="4" w:space="0"/>
              <w:left w:val="single" w:color="auto" w:sz="4" w:space="0"/>
              <w:bottom w:val="single" w:color="auto" w:sz="4" w:space="0"/>
              <w:right w:val="single" w:color="auto" w:sz="12" w:space="0"/>
            </w:tcBorders>
            <w:vAlign w:val="center"/>
          </w:tcPr>
          <w:p>
            <w:pPr>
              <w:widowControl/>
              <w:jc w:val="left"/>
              <w:rPr>
                <w:rFonts w:ascii="宋体" w:hAnsi="宋体" w:eastAsia="Times New Roman"/>
                <w:sz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1074" w:hRule="atLeast"/>
          <w:jc w:val="center"/>
        </w:trPr>
        <w:tc>
          <w:tcPr>
            <w:tcW w:w="720"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eastAsia="Times New Roman"/>
                <w:sz w:val="18"/>
              </w:rPr>
            </w:pPr>
            <w:r>
              <w:rPr>
                <w:rFonts w:hint="eastAsia" w:ascii="宋体" w:hAnsi="宋体" w:eastAsia="Times New Roman"/>
                <w:sz w:val="18"/>
              </w:rPr>
              <w:t>3</w:t>
            </w:r>
          </w:p>
        </w:tc>
        <w:tc>
          <w:tcPr>
            <w:tcW w:w="2848"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eastAsia="Times New Roman"/>
                <w:sz w:val="18"/>
              </w:rPr>
            </w:pPr>
            <w:r>
              <w:rPr>
                <w:rFonts w:hint="eastAsia" w:ascii="宋体" w:hAnsi="宋体" w:eastAsia="Times New Roman"/>
                <w:sz w:val="18"/>
              </w:rPr>
              <w:t xml:space="preserve">     </w:t>
            </w:r>
          </w:p>
          <w:p>
            <w:pPr>
              <w:jc w:val="center"/>
              <w:rPr>
                <w:rFonts w:ascii="宋体" w:hAnsi="宋体" w:eastAsia="Times New Roman"/>
                <w:sz w:val="18"/>
              </w:rPr>
            </w:pPr>
            <w:r>
              <w:rPr>
                <w:rFonts w:hint="eastAsia" w:ascii="宋体" w:hAnsi="宋体" w:eastAsia="Times New Roman"/>
                <w:sz w:val="18"/>
              </w:rPr>
              <w:t>最终投标价＜基准价</w:t>
            </w:r>
          </w:p>
          <w:p>
            <w:pPr>
              <w:rPr>
                <w:rFonts w:ascii="宋体" w:hAnsi="宋体" w:eastAsia="Times New Roman"/>
                <w:sz w:val="18"/>
              </w:rPr>
            </w:pPr>
            <w:r>
              <w:rPr>
                <w:rFonts w:hint="eastAsia" w:ascii="宋体" w:hAnsi="宋体" w:eastAsia="Times New Roman"/>
                <w:sz w:val="18"/>
              </w:rPr>
              <w:t xml:space="preserve">   </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Times New Roman"/>
                <w:sz w:val="18"/>
              </w:rPr>
            </w:pPr>
            <w:r>
              <w:rPr>
                <w:rFonts w:hint="eastAsia" w:ascii="宋体" w:hAnsi="宋体" w:eastAsia="Times New Roman"/>
                <w:sz w:val="18"/>
              </w:rPr>
              <w:t>从0开始每降1%加1分，即100+100X</w:t>
            </w:r>
          </w:p>
        </w:tc>
        <w:tc>
          <w:tcPr>
            <w:tcW w:w="2641" w:type="dxa"/>
            <w:gridSpan w:val="2"/>
            <w:vMerge w:val="continue"/>
            <w:tcBorders>
              <w:top w:val="single" w:color="auto" w:sz="4" w:space="0"/>
              <w:left w:val="single" w:color="auto" w:sz="4" w:space="0"/>
              <w:bottom w:val="single" w:color="auto" w:sz="4" w:space="0"/>
              <w:right w:val="single" w:color="auto" w:sz="12" w:space="0"/>
            </w:tcBorders>
            <w:vAlign w:val="center"/>
          </w:tcPr>
          <w:p>
            <w:pPr>
              <w:widowControl/>
              <w:jc w:val="left"/>
              <w:rPr>
                <w:rFonts w:ascii="宋体" w:hAnsi="宋体" w:eastAsia="Times New Roman"/>
                <w:sz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24" w:hRule="exact"/>
          <w:jc w:val="center"/>
        </w:trPr>
        <w:tc>
          <w:tcPr>
            <w:tcW w:w="1054" w:type="dxa"/>
            <w:gridSpan w:val="2"/>
            <w:tcBorders>
              <w:top w:val="single" w:color="auto" w:sz="4" w:space="0"/>
              <w:left w:val="single" w:color="auto" w:sz="12" w:space="0"/>
              <w:bottom w:val="single" w:color="auto" w:sz="4" w:space="0"/>
              <w:right w:val="single" w:color="auto" w:sz="4" w:space="0"/>
            </w:tcBorders>
            <w:vAlign w:val="center"/>
          </w:tcPr>
          <w:p>
            <w:pPr>
              <w:jc w:val="center"/>
              <w:rPr>
                <w:rFonts w:ascii="宋体" w:hAnsi="宋体" w:eastAsia="Times New Roman"/>
                <w:sz w:val="18"/>
              </w:rPr>
            </w:pPr>
            <w:r>
              <w:rPr>
                <w:rFonts w:hint="eastAsia" w:ascii="宋体" w:hAnsi="宋体" w:eastAsia="Times New Roman"/>
                <w:sz w:val="18"/>
              </w:rPr>
              <w:t>投标人</w:t>
            </w:r>
          </w:p>
        </w:tc>
        <w:tc>
          <w:tcPr>
            <w:tcW w:w="126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Times New Roman"/>
                <w:sz w:val="18"/>
              </w:rPr>
            </w:pPr>
            <w:r>
              <w:rPr>
                <w:rFonts w:hint="eastAsia" w:ascii="宋体" w:hAnsi="宋体" w:eastAsia="Times New Roman"/>
                <w:sz w:val="18"/>
              </w:rPr>
              <w:t>投标报价</w:t>
            </w:r>
          </w:p>
        </w:tc>
        <w:tc>
          <w:tcPr>
            <w:tcW w:w="12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Times New Roman"/>
                <w:sz w:val="18"/>
              </w:rPr>
            </w:pPr>
            <w:r>
              <w:rPr>
                <w:rFonts w:hint="eastAsia" w:ascii="宋体" w:hAnsi="宋体" w:eastAsia="Times New Roman"/>
                <w:sz w:val="18"/>
              </w:rPr>
              <w:t>最终投标价</w:t>
            </w:r>
          </w:p>
        </w:tc>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Times New Roman"/>
                <w:sz w:val="18"/>
              </w:rPr>
            </w:pPr>
            <w:r>
              <w:rPr>
                <w:rFonts w:hint="eastAsia" w:ascii="宋体" w:hAnsi="宋体" w:eastAsia="Times New Roman"/>
                <w:sz w:val="18"/>
              </w:rPr>
              <w:t>基准价</w:t>
            </w:r>
          </w:p>
        </w:tc>
        <w:tc>
          <w:tcPr>
            <w:tcW w:w="127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Times New Roman"/>
                <w:sz w:val="18"/>
              </w:rPr>
            </w:pPr>
            <w:r>
              <w:rPr>
                <w:rFonts w:hint="eastAsia" w:ascii="宋体" w:hAnsi="宋体" w:eastAsia="Times New Roman"/>
                <w:sz w:val="18"/>
              </w:rPr>
              <w:t>X值</w:t>
            </w:r>
          </w:p>
        </w:tc>
        <w:tc>
          <w:tcPr>
            <w:tcW w:w="1371" w:type="dxa"/>
            <w:tcBorders>
              <w:top w:val="single" w:color="auto" w:sz="4" w:space="0"/>
              <w:left w:val="single" w:color="auto" w:sz="4" w:space="0"/>
              <w:bottom w:val="single" w:color="auto" w:sz="4" w:space="0"/>
              <w:right w:val="single" w:color="auto" w:sz="12" w:space="0"/>
            </w:tcBorders>
            <w:vAlign w:val="center"/>
          </w:tcPr>
          <w:p>
            <w:pPr>
              <w:jc w:val="center"/>
              <w:rPr>
                <w:rFonts w:ascii="宋体" w:hAnsi="宋体" w:eastAsia="Times New Roman"/>
                <w:sz w:val="18"/>
              </w:rPr>
            </w:pPr>
            <w:r>
              <w:rPr>
                <w:rFonts w:hint="eastAsia" w:ascii="宋体" w:hAnsi="宋体" w:eastAsia="Times New Roman"/>
                <w:sz w:val="18"/>
              </w:rPr>
              <w:t>投标报价得分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exact"/>
          <w:jc w:val="center"/>
        </w:trPr>
        <w:tc>
          <w:tcPr>
            <w:tcW w:w="1054" w:type="dxa"/>
            <w:gridSpan w:val="2"/>
            <w:tcBorders>
              <w:top w:val="single" w:color="auto" w:sz="4" w:space="0"/>
              <w:left w:val="single" w:color="auto" w:sz="12" w:space="0"/>
              <w:bottom w:val="single" w:color="auto" w:sz="4" w:space="0"/>
              <w:right w:val="single" w:color="auto" w:sz="4" w:space="0"/>
            </w:tcBorders>
            <w:vAlign w:val="center"/>
          </w:tcPr>
          <w:p>
            <w:pPr>
              <w:rPr>
                <w:rFonts w:ascii="宋体" w:hAnsi="宋体" w:eastAsia="Times New Roman"/>
                <w:sz w:val="18"/>
              </w:rPr>
            </w:pPr>
          </w:p>
        </w:tc>
        <w:tc>
          <w:tcPr>
            <w:tcW w:w="1263" w:type="dxa"/>
            <w:tcBorders>
              <w:top w:val="single" w:color="auto" w:sz="4" w:space="0"/>
              <w:left w:val="single" w:color="auto" w:sz="4" w:space="0"/>
              <w:bottom w:val="single" w:color="auto" w:sz="4" w:space="0"/>
              <w:right w:val="single" w:color="auto" w:sz="4" w:space="0"/>
            </w:tcBorders>
            <w:vAlign w:val="center"/>
          </w:tcPr>
          <w:p>
            <w:pPr>
              <w:rPr>
                <w:rFonts w:ascii="宋体" w:hAnsi="宋体" w:eastAsia="Times New Roman"/>
                <w:sz w:val="18"/>
              </w:rPr>
            </w:pPr>
          </w:p>
        </w:tc>
        <w:tc>
          <w:tcPr>
            <w:tcW w:w="1251" w:type="dxa"/>
            <w:tcBorders>
              <w:top w:val="single" w:color="auto" w:sz="4" w:space="0"/>
              <w:left w:val="single" w:color="auto" w:sz="4" w:space="0"/>
              <w:bottom w:val="single" w:color="auto" w:sz="4" w:space="0"/>
              <w:right w:val="single" w:color="auto" w:sz="4" w:space="0"/>
            </w:tcBorders>
            <w:vAlign w:val="center"/>
          </w:tcPr>
          <w:p>
            <w:pPr>
              <w:rPr>
                <w:rFonts w:ascii="宋体" w:hAnsi="宋体" w:eastAsia="Times New Roman"/>
                <w:sz w:val="18"/>
              </w:rPr>
            </w:pPr>
          </w:p>
        </w:tc>
        <w:tc>
          <w:tcPr>
            <w:tcW w:w="2160" w:type="dxa"/>
            <w:vMerge w:val="restart"/>
            <w:tcBorders>
              <w:top w:val="single" w:color="auto" w:sz="4" w:space="0"/>
              <w:left w:val="single" w:color="auto" w:sz="4" w:space="0"/>
              <w:bottom w:val="single" w:color="auto" w:sz="4" w:space="0"/>
              <w:right w:val="single" w:color="auto" w:sz="4" w:space="0"/>
            </w:tcBorders>
            <w:vAlign w:val="center"/>
          </w:tcPr>
          <w:p>
            <w:pPr>
              <w:rPr>
                <w:rFonts w:ascii="宋体" w:hAnsi="宋体" w:eastAsia="Times New Roman"/>
                <w:sz w:val="18"/>
              </w:rPr>
            </w:pPr>
          </w:p>
        </w:tc>
        <w:tc>
          <w:tcPr>
            <w:tcW w:w="127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Times New Roman"/>
                <w:sz w:val="18"/>
              </w:rPr>
            </w:pPr>
          </w:p>
        </w:tc>
        <w:tc>
          <w:tcPr>
            <w:tcW w:w="1371" w:type="dxa"/>
            <w:tcBorders>
              <w:top w:val="single" w:color="auto" w:sz="4" w:space="0"/>
              <w:left w:val="single" w:color="auto" w:sz="4" w:space="0"/>
              <w:bottom w:val="single" w:color="auto" w:sz="4" w:space="0"/>
              <w:right w:val="single" w:color="auto" w:sz="12" w:space="0"/>
            </w:tcBorders>
            <w:vAlign w:val="center"/>
          </w:tcPr>
          <w:p>
            <w:pPr>
              <w:rPr>
                <w:rFonts w:ascii="宋体" w:hAnsi="宋体" w:eastAsia="Times New Roman"/>
                <w:sz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exact"/>
          <w:jc w:val="center"/>
        </w:trPr>
        <w:tc>
          <w:tcPr>
            <w:tcW w:w="1054" w:type="dxa"/>
            <w:gridSpan w:val="2"/>
            <w:tcBorders>
              <w:top w:val="single" w:color="auto" w:sz="4" w:space="0"/>
              <w:left w:val="single" w:color="auto" w:sz="12" w:space="0"/>
              <w:bottom w:val="single" w:color="auto" w:sz="4" w:space="0"/>
              <w:right w:val="single" w:color="auto" w:sz="4" w:space="0"/>
            </w:tcBorders>
            <w:vAlign w:val="center"/>
          </w:tcPr>
          <w:p>
            <w:pPr>
              <w:rPr>
                <w:rFonts w:ascii="宋体" w:hAnsi="宋体" w:eastAsia="Times New Roman"/>
                <w:sz w:val="18"/>
              </w:rPr>
            </w:pPr>
          </w:p>
        </w:tc>
        <w:tc>
          <w:tcPr>
            <w:tcW w:w="1263" w:type="dxa"/>
            <w:tcBorders>
              <w:top w:val="single" w:color="auto" w:sz="4" w:space="0"/>
              <w:left w:val="single" w:color="auto" w:sz="4" w:space="0"/>
              <w:bottom w:val="single" w:color="auto" w:sz="4" w:space="0"/>
              <w:right w:val="single" w:color="auto" w:sz="4" w:space="0"/>
            </w:tcBorders>
            <w:vAlign w:val="center"/>
          </w:tcPr>
          <w:p>
            <w:pPr>
              <w:rPr>
                <w:rFonts w:ascii="宋体" w:hAnsi="宋体" w:eastAsia="Times New Roman"/>
                <w:sz w:val="18"/>
              </w:rPr>
            </w:pPr>
          </w:p>
        </w:tc>
        <w:tc>
          <w:tcPr>
            <w:tcW w:w="1251" w:type="dxa"/>
            <w:tcBorders>
              <w:top w:val="single" w:color="auto" w:sz="4" w:space="0"/>
              <w:left w:val="single" w:color="auto" w:sz="4" w:space="0"/>
              <w:bottom w:val="single" w:color="auto" w:sz="4" w:space="0"/>
              <w:right w:val="single" w:color="auto" w:sz="4" w:space="0"/>
            </w:tcBorders>
            <w:vAlign w:val="center"/>
          </w:tcPr>
          <w:p>
            <w:pPr>
              <w:rPr>
                <w:rFonts w:ascii="宋体" w:hAnsi="宋体" w:eastAsia="Times New Roman"/>
                <w:sz w:val="18"/>
              </w:rPr>
            </w:pPr>
          </w:p>
        </w:tc>
        <w:tc>
          <w:tcPr>
            <w:tcW w:w="216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Times New Roman"/>
                <w:sz w:val="18"/>
              </w:rPr>
            </w:pPr>
          </w:p>
        </w:tc>
        <w:tc>
          <w:tcPr>
            <w:tcW w:w="127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Times New Roman"/>
                <w:sz w:val="18"/>
              </w:rPr>
            </w:pPr>
          </w:p>
        </w:tc>
        <w:tc>
          <w:tcPr>
            <w:tcW w:w="1371" w:type="dxa"/>
            <w:tcBorders>
              <w:top w:val="single" w:color="auto" w:sz="4" w:space="0"/>
              <w:left w:val="single" w:color="auto" w:sz="4" w:space="0"/>
              <w:bottom w:val="single" w:color="auto" w:sz="4" w:space="0"/>
              <w:right w:val="single" w:color="auto" w:sz="12" w:space="0"/>
            </w:tcBorders>
            <w:vAlign w:val="center"/>
          </w:tcPr>
          <w:p>
            <w:pPr>
              <w:rPr>
                <w:rFonts w:ascii="宋体" w:hAnsi="宋体" w:eastAsia="Times New Roman"/>
                <w:sz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exact"/>
          <w:jc w:val="center"/>
        </w:trPr>
        <w:tc>
          <w:tcPr>
            <w:tcW w:w="1054" w:type="dxa"/>
            <w:gridSpan w:val="2"/>
            <w:tcBorders>
              <w:top w:val="single" w:color="auto" w:sz="4" w:space="0"/>
              <w:left w:val="single" w:color="auto" w:sz="12" w:space="0"/>
              <w:bottom w:val="single" w:color="auto" w:sz="4" w:space="0"/>
              <w:right w:val="single" w:color="auto" w:sz="4" w:space="0"/>
            </w:tcBorders>
            <w:vAlign w:val="center"/>
          </w:tcPr>
          <w:p>
            <w:pPr>
              <w:rPr>
                <w:rFonts w:ascii="宋体" w:hAnsi="宋体" w:eastAsia="Times New Roman"/>
                <w:sz w:val="18"/>
              </w:rPr>
            </w:pPr>
          </w:p>
        </w:tc>
        <w:tc>
          <w:tcPr>
            <w:tcW w:w="1263" w:type="dxa"/>
            <w:tcBorders>
              <w:top w:val="single" w:color="auto" w:sz="4" w:space="0"/>
              <w:left w:val="single" w:color="auto" w:sz="4" w:space="0"/>
              <w:bottom w:val="single" w:color="auto" w:sz="4" w:space="0"/>
              <w:right w:val="single" w:color="auto" w:sz="4" w:space="0"/>
            </w:tcBorders>
            <w:vAlign w:val="center"/>
          </w:tcPr>
          <w:p>
            <w:pPr>
              <w:rPr>
                <w:rFonts w:ascii="宋体" w:hAnsi="宋体" w:eastAsia="Times New Roman"/>
                <w:sz w:val="18"/>
              </w:rPr>
            </w:pPr>
          </w:p>
        </w:tc>
        <w:tc>
          <w:tcPr>
            <w:tcW w:w="1251" w:type="dxa"/>
            <w:tcBorders>
              <w:top w:val="single" w:color="auto" w:sz="4" w:space="0"/>
              <w:left w:val="single" w:color="auto" w:sz="4" w:space="0"/>
              <w:bottom w:val="single" w:color="auto" w:sz="4" w:space="0"/>
              <w:right w:val="single" w:color="auto" w:sz="4" w:space="0"/>
            </w:tcBorders>
            <w:vAlign w:val="center"/>
          </w:tcPr>
          <w:p>
            <w:pPr>
              <w:rPr>
                <w:rFonts w:ascii="宋体" w:hAnsi="宋体" w:eastAsia="Times New Roman"/>
                <w:sz w:val="18"/>
              </w:rPr>
            </w:pPr>
          </w:p>
        </w:tc>
        <w:tc>
          <w:tcPr>
            <w:tcW w:w="216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Times New Roman"/>
                <w:sz w:val="18"/>
              </w:rPr>
            </w:pPr>
          </w:p>
        </w:tc>
        <w:tc>
          <w:tcPr>
            <w:tcW w:w="127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Times New Roman"/>
                <w:sz w:val="18"/>
              </w:rPr>
            </w:pPr>
          </w:p>
        </w:tc>
        <w:tc>
          <w:tcPr>
            <w:tcW w:w="1371" w:type="dxa"/>
            <w:tcBorders>
              <w:top w:val="single" w:color="auto" w:sz="4" w:space="0"/>
              <w:left w:val="single" w:color="auto" w:sz="4" w:space="0"/>
              <w:bottom w:val="single" w:color="auto" w:sz="4" w:space="0"/>
              <w:right w:val="single" w:color="auto" w:sz="12" w:space="0"/>
            </w:tcBorders>
            <w:vAlign w:val="center"/>
          </w:tcPr>
          <w:p>
            <w:pPr>
              <w:rPr>
                <w:rFonts w:ascii="宋体" w:hAnsi="宋体" w:eastAsia="Times New Roman"/>
                <w:sz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exact"/>
          <w:jc w:val="center"/>
        </w:trPr>
        <w:tc>
          <w:tcPr>
            <w:tcW w:w="1054" w:type="dxa"/>
            <w:gridSpan w:val="2"/>
            <w:tcBorders>
              <w:top w:val="single" w:color="auto" w:sz="4" w:space="0"/>
              <w:left w:val="single" w:color="auto" w:sz="12" w:space="0"/>
              <w:bottom w:val="single" w:color="auto" w:sz="4" w:space="0"/>
              <w:right w:val="single" w:color="auto" w:sz="4" w:space="0"/>
            </w:tcBorders>
            <w:vAlign w:val="center"/>
          </w:tcPr>
          <w:p>
            <w:pPr>
              <w:rPr>
                <w:rFonts w:ascii="宋体" w:hAnsi="宋体" w:eastAsia="Times New Roman"/>
                <w:sz w:val="18"/>
              </w:rPr>
            </w:pPr>
          </w:p>
        </w:tc>
        <w:tc>
          <w:tcPr>
            <w:tcW w:w="1263" w:type="dxa"/>
            <w:tcBorders>
              <w:top w:val="single" w:color="auto" w:sz="4" w:space="0"/>
              <w:left w:val="single" w:color="auto" w:sz="4" w:space="0"/>
              <w:bottom w:val="single" w:color="auto" w:sz="4" w:space="0"/>
              <w:right w:val="single" w:color="auto" w:sz="4" w:space="0"/>
            </w:tcBorders>
            <w:vAlign w:val="center"/>
          </w:tcPr>
          <w:p>
            <w:pPr>
              <w:rPr>
                <w:rFonts w:ascii="宋体" w:hAnsi="宋体" w:eastAsia="Times New Roman"/>
                <w:sz w:val="18"/>
              </w:rPr>
            </w:pPr>
          </w:p>
        </w:tc>
        <w:tc>
          <w:tcPr>
            <w:tcW w:w="1251" w:type="dxa"/>
            <w:tcBorders>
              <w:top w:val="single" w:color="auto" w:sz="4" w:space="0"/>
              <w:left w:val="single" w:color="auto" w:sz="4" w:space="0"/>
              <w:bottom w:val="single" w:color="auto" w:sz="4" w:space="0"/>
              <w:right w:val="single" w:color="auto" w:sz="4" w:space="0"/>
            </w:tcBorders>
            <w:vAlign w:val="center"/>
          </w:tcPr>
          <w:p>
            <w:pPr>
              <w:rPr>
                <w:rFonts w:ascii="宋体" w:hAnsi="宋体" w:eastAsia="Times New Roman"/>
                <w:sz w:val="18"/>
              </w:rPr>
            </w:pPr>
          </w:p>
        </w:tc>
        <w:tc>
          <w:tcPr>
            <w:tcW w:w="216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Times New Roman"/>
                <w:sz w:val="18"/>
              </w:rPr>
            </w:pPr>
          </w:p>
        </w:tc>
        <w:tc>
          <w:tcPr>
            <w:tcW w:w="127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Times New Roman"/>
                <w:sz w:val="18"/>
              </w:rPr>
            </w:pPr>
          </w:p>
        </w:tc>
        <w:tc>
          <w:tcPr>
            <w:tcW w:w="1371" w:type="dxa"/>
            <w:tcBorders>
              <w:top w:val="single" w:color="auto" w:sz="4" w:space="0"/>
              <w:left w:val="single" w:color="auto" w:sz="4" w:space="0"/>
              <w:bottom w:val="single" w:color="auto" w:sz="4" w:space="0"/>
              <w:right w:val="single" w:color="auto" w:sz="12" w:space="0"/>
            </w:tcBorders>
            <w:vAlign w:val="center"/>
          </w:tcPr>
          <w:p>
            <w:pPr>
              <w:rPr>
                <w:rFonts w:ascii="宋体" w:hAnsi="宋体" w:eastAsia="Times New Roman"/>
                <w:sz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exact"/>
          <w:jc w:val="center"/>
        </w:trPr>
        <w:tc>
          <w:tcPr>
            <w:tcW w:w="8369" w:type="dxa"/>
            <w:gridSpan w:val="7"/>
            <w:tcBorders>
              <w:top w:val="single" w:color="auto" w:sz="4" w:space="0"/>
              <w:left w:val="single" w:color="auto" w:sz="12" w:space="0"/>
              <w:bottom w:val="single" w:color="auto" w:sz="12" w:space="0"/>
              <w:right w:val="single" w:color="auto" w:sz="12" w:space="0"/>
            </w:tcBorders>
            <w:vAlign w:val="center"/>
          </w:tcPr>
          <w:p>
            <w:pPr>
              <w:rPr>
                <w:rFonts w:ascii="宋体" w:hAnsi="宋体" w:eastAsia="Times New Roman"/>
                <w:sz w:val="18"/>
              </w:rPr>
            </w:pPr>
            <w:r>
              <w:rPr>
                <w:rFonts w:hint="eastAsia" w:ascii="宋体" w:hAnsi="宋体" w:eastAsia="Times New Roman"/>
                <w:sz w:val="18"/>
              </w:rPr>
              <w:t>对投标报价的调整记录：</w:t>
            </w:r>
          </w:p>
        </w:tc>
      </w:tr>
    </w:tbl>
    <w:p>
      <w:pPr>
        <w:spacing w:line="300" w:lineRule="auto"/>
        <w:jc w:val="left"/>
        <w:rPr>
          <w:rFonts w:ascii="宋体" w:hAnsi="宋体"/>
          <w:sz w:val="18"/>
          <w:szCs w:val="18"/>
        </w:rPr>
      </w:pPr>
      <w:r>
        <w:rPr>
          <w:rFonts w:hint="eastAsia" w:ascii="宋体" w:hAnsi="宋体"/>
          <w:sz w:val="18"/>
          <w:szCs w:val="18"/>
        </w:rPr>
        <w:t>备注：</w:t>
      </w:r>
    </w:p>
    <w:p>
      <w:pPr>
        <w:spacing w:line="300" w:lineRule="auto"/>
        <w:jc w:val="left"/>
        <w:rPr>
          <w:rFonts w:ascii="宋体"/>
          <w:sz w:val="18"/>
          <w:szCs w:val="18"/>
        </w:rPr>
      </w:pPr>
      <w:r>
        <w:rPr>
          <w:rFonts w:hint="eastAsia" w:ascii="宋体" w:hAnsi="宋体"/>
          <w:sz w:val="18"/>
          <w:szCs w:val="18"/>
        </w:rPr>
        <w:t xml:space="preserve">  </w:t>
      </w:r>
      <w:bookmarkEnd w:id="185"/>
      <w:bookmarkEnd w:id="186"/>
      <w:r>
        <w:rPr>
          <w:rFonts w:ascii="宋体" w:hAnsi="宋体" w:cs="宋体"/>
          <w:sz w:val="18"/>
          <w:szCs w:val="18"/>
        </w:rPr>
        <w:t>1</w:t>
      </w:r>
      <w:r>
        <w:rPr>
          <w:rFonts w:hint="eastAsia" w:ascii="宋体" w:hAnsi="宋体" w:cs="宋体"/>
          <w:sz w:val="18"/>
          <w:szCs w:val="18"/>
        </w:rPr>
        <w:t>．投标报价得分，基本分</w:t>
      </w:r>
      <w:r>
        <w:rPr>
          <w:rFonts w:ascii="宋体" w:hAnsi="宋体" w:cs="宋体"/>
          <w:sz w:val="18"/>
          <w:szCs w:val="18"/>
        </w:rPr>
        <w:t>100</w:t>
      </w:r>
      <w:r>
        <w:rPr>
          <w:rFonts w:hint="eastAsia" w:ascii="宋体" w:hAnsi="宋体" w:cs="宋体"/>
          <w:sz w:val="18"/>
          <w:szCs w:val="18"/>
        </w:rPr>
        <w:t>分。</w:t>
      </w:r>
    </w:p>
    <w:p>
      <w:pPr>
        <w:spacing w:line="300" w:lineRule="auto"/>
        <w:jc w:val="left"/>
        <w:rPr>
          <w:rFonts w:ascii="宋体"/>
          <w:sz w:val="18"/>
          <w:szCs w:val="18"/>
        </w:rPr>
      </w:pPr>
      <w:r>
        <w:rPr>
          <w:rFonts w:ascii="宋体" w:hAnsi="宋体" w:cs="宋体"/>
          <w:sz w:val="18"/>
          <w:szCs w:val="18"/>
        </w:rPr>
        <w:t xml:space="preserve">    2</w:t>
      </w:r>
      <w:r>
        <w:rPr>
          <w:rFonts w:hint="eastAsia" w:ascii="宋体" w:hAnsi="宋体" w:cs="宋体"/>
          <w:sz w:val="18"/>
          <w:szCs w:val="18"/>
        </w:rPr>
        <w:t>．除经初步评审为不合格投标人（包括投标报价文件无效）的和被认定为最终投标报价低于其成本的外，其他的最终投标报价均应按规定进入最终投标价的算术平均。</w:t>
      </w:r>
    </w:p>
    <w:p>
      <w:pPr>
        <w:spacing w:line="300" w:lineRule="auto"/>
        <w:jc w:val="left"/>
        <w:rPr>
          <w:rFonts w:ascii="宋体"/>
          <w:sz w:val="18"/>
          <w:szCs w:val="18"/>
        </w:rPr>
      </w:pPr>
      <w:r>
        <w:rPr>
          <w:rFonts w:ascii="宋体" w:hAnsi="宋体" w:cs="宋体"/>
          <w:sz w:val="18"/>
          <w:szCs w:val="18"/>
        </w:rPr>
        <w:t xml:space="preserve">    3</w:t>
      </w:r>
      <w:r>
        <w:rPr>
          <w:rFonts w:hint="eastAsia" w:ascii="宋体" w:hAnsi="宋体" w:cs="宋体"/>
          <w:sz w:val="18"/>
          <w:szCs w:val="18"/>
        </w:rPr>
        <w:t>．符合招标控制价≥最终投标价≥</w:t>
      </w:r>
      <w:r>
        <w:rPr>
          <w:rFonts w:ascii="宋体" w:hAnsi="宋体" w:cs="宋体"/>
          <w:sz w:val="18"/>
          <w:szCs w:val="18"/>
        </w:rPr>
        <w:t>0.9</w:t>
      </w:r>
      <w:r>
        <w:rPr>
          <w:rFonts w:hint="eastAsia" w:ascii="宋体" w:hAnsi="宋体" w:cs="宋体"/>
          <w:sz w:val="18"/>
          <w:szCs w:val="18"/>
        </w:rPr>
        <w:t>×最终投标价的算术平均值的最终投标价进入基准价计算。</w:t>
      </w:r>
      <w:r>
        <w:rPr>
          <w:rFonts w:ascii="宋体" w:hAnsi="宋体" w:cs="宋体"/>
          <w:sz w:val="18"/>
          <w:szCs w:val="18"/>
        </w:rPr>
        <w:t xml:space="preserve"> </w:t>
      </w:r>
    </w:p>
    <w:p>
      <w:pPr>
        <w:spacing w:line="300" w:lineRule="auto"/>
        <w:jc w:val="left"/>
        <w:rPr>
          <w:rFonts w:ascii="宋体"/>
          <w:sz w:val="18"/>
          <w:szCs w:val="18"/>
        </w:rPr>
      </w:pPr>
      <w:r>
        <w:rPr>
          <w:rFonts w:ascii="宋体" w:hAnsi="宋体" w:cs="宋体"/>
          <w:sz w:val="18"/>
          <w:szCs w:val="18"/>
        </w:rPr>
        <w:t xml:space="preserve">    4</w:t>
      </w:r>
      <w:r>
        <w:rPr>
          <w:rFonts w:hint="eastAsia" w:ascii="宋体" w:hAnsi="宋体" w:cs="宋体"/>
          <w:sz w:val="18"/>
          <w:szCs w:val="18"/>
        </w:rPr>
        <w:t>．基准价公式：</w:t>
      </w:r>
      <w:r>
        <w:rPr>
          <w:rFonts w:ascii="宋体" w:hAnsi="宋体" w:cs="宋体"/>
          <w:sz w:val="18"/>
          <w:szCs w:val="18"/>
        </w:rPr>
        <w:t xml:space="preserve"> </w:t>
      </w:r>
    </w:p>
    <w:p>
      <w:pPr>
        <w:spacing w:line="312" w:lineRule="auto"/>
        <w:ind w:firstLine="360" w:firstLineChars="200"/>
        <w:rPr>
          <w:rFonts w:ascii="宋体"/>
          <w:sz w:val="18"/>
          <w:szCs w:val="18"/>
        </w:rPr>
      </w:pPr>
      <w:r>
        <w:rPr>
          <w:rFonts w:ascii="宋体" w:hAnsi="宋体" w:cs="宋体"/>
          <w:sz w:val="18"/>
          <w:szCs w:val="18"/>
        </w:rPr>
        <w:t xml:space="preserve">                  A1+A2+</w:t>
      </w:r>
      <w:r>
        <w:rPr>
          <w:rFonts w:hint="eastAsia" w:ascii="宋体" w:hAnsi="宋体" w:cs="宋体"/>
          <w:sz w:val="18"/>
          <w:szCs w:val="18"/>
        </w:rPr>
        <w:t>……＋</w:t>
      </w:r>
      <w:r>
        <w:rPr>
          <w:rFonts w:ascii="宋体" w:hAnsi="宋体" w:cs="宋体"/>
          <w:sz w:val="18"/>
          <w:szCs w:val="18"/>
        </w:rPr>
        <w:t>Ai+</w:t>
      </w:r>
      <w:r>
        <w:rPr>
          <w:rFonts w:hint="eastAsia" w:ascii="宋体" w:hAnsi="宋体" w:cs="宋体"/>
          <w:sz w:val="18"/>
          <w:szCs w:val="18"/>
        </w:rPr>
        <w:t>……＋</w:t>
      </w:r>
      <w:r>
        <w:rPr>
          <w:rFonts w:ascii="宋体" w:hAnsi="宋体" w:cs="宋体"/>
          <w:sz w:val="18"/>
          <w:szCs w:val="18"/>
        </w:rPr>
        <w:t>An</w:t>
      </w:r>
    </w:p>
    <w:p>
      <w:pPr>
        <w:spacing w:line="300" w:lineRule="auto"/>
        <w:jc w:val="left"/>
        <w:rPr>
          <w:rFonts w:ascii="宋体"/>
          <w:sz w:val="18"/>
          <w:szCs w:val="18"/>
        </w:rPr>
      </w:pPr>
      <w:r>
        <w:rPr>
          <w:rFonts w:ascii="Calibri" w:cs="Calibri"/>
          <w:szCs w:val="21"/>
        </w:rPr>
        <w:pict>
          <v:line id="_x0000_s2050" o:spid="_x0000_s2050" o:spt="20" style="position:absolute;left:0pt;flip:y;margin-left:72pt;margin-top:0.85pt;height:0.35pt;width:151.75pt;z-index:251662336;mso-width-relative:page;mso-height-relative:page;" coordsize="21600,21600" o:gfxdata="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BO6kqjVAAAABwEAAA8AAAAAAAAAAQAgAAAAIgAAAGRycy9kb3du&#10;cmV2LnhtbFBLAQIUABQAAAAIAIdO4kADahASyQEAAJgDAAAOAAAAAAAAAAEAIAAAACQBAABkcnMv&#10;ZTJvRG9jLnhtbFBLBQYAAAAABgAGAFkBAABfBQAAAAA=&#10;">
            <v:path arrowok="t"/>
            <v:fill focussize="0,0"/>
            <v:stroke/>
            <v:imagedata o:title=""/>
            <o:lock v:ext="edit"/>
          </v:line>
        </w:pict>
      </w:r>
      <w:r>
        <w:rPr>
          <w:rFonts w:ascii="宋体" w:hAnsi="宋体" w:cs="宋体"/>
          <w:sz w:val="18"/>
          <w:szCs w:val="18"/>
        </w:rPr>
        <w:t xml:space="preserve">       </w:t>
      </w:r>
      <w:r>
        <w:rPr>
          <w:rFonts w:hint="eastAsia" w:ascii="宋体" w:hAnsi="宋体" w:cs="宋体"/>
          <w:sz w:val="18"/>
          <w:szCs w:val="18"/>
        </w:rPr>
        <w:t>基准价</w:t>
      </w:r>
      <w:r>
        <w:rPr>
          <w:rFonts w:ascii="宋体" w:hAnsi="宋体" w:cs="宋体"/>
          <w:sz w:val="18"/>
          <w:szCs w:val="18"/>
        </w:rPr>
        <w:t xml:space="preserve">=                N                </w:t>
      </w:r>
    </w:p>
    <w:p>
      <w:pPr>
        <w:spacing w:line="300" w:lineRule="auto"/>
        <w:jc w:val="left"/>
        <w:rPr>
          <w:rFonts w:ascii="宋体"/>
          <w:sz w:val="18"/>
          <w:szCs w:val="18"/>
        </w:rPr>
      </w:pPr>
      <w:r>
        <w:rPr>
          <w:rFonts w:ascii="宋体" w:hAnsi="宋体" w:cs="宋体"/>
          <w:sz w:val="18"/>
          <w:szCs w:val="18"/>
        </w:rPr>
        <w:t xml:space="preserve">       i=1</w:t>
      </w:r>
      <w:r>
        <w:rPr>
          <w:rFonts w:hint="eastAsia" w:ascii="宋体" w:hAnsi="宋体" w:cs="宋体"/>
          <w:sz w:val="18"/>
          <w:szCs w:val="18"/>
        </w:rPr>
        <w:t>…</w:t>
      </w:r>
      <w:r>
        <w:rPr>
          <w:rFonts w:ascii="宋体" w:hAnsi="宋体" w:cs="宋体"/>
          <w:sz w:val="18"/>
          <w:szCs w:val="18"/>
        </w:rPr>
        <w:t>i</w:t>
      </w:r>
      <w:r>
        <w:rPr>
          <w:rFonts w:hint="eastAsia" w:ascii="宋体" w:hAnsi="宋体" w:cs="宋体"/>
          <w:sz w:val="18"/>
          <w:szCs w:val="18"/>
        </w:rPr>
        <w:t>…</w:t>
      </w:r>
      <w:r>
        <w:rPr>
          <w:rFonts w:ascii="宋体" w:hAnsi="宋体" w:cs="宋体"/>
          <w:sz w:val="18"/>
          <w:szCs w:val="18"/>
        </w:rPr>
        <w:t>n; Ai</w:t>
      </w:r>
      <w:r>
        <w:rPr>
          <w:rFonts w:hint="eastAsia" w:ascii="宋体" w:hAnsi="宋体" w:cs="宋体"/>
          <w:sz w:val="18"/>
          <w:szCs w:val="18"/>
        </w:rPr>
        <w:t>为进入基准价计算的最终投标价</w:t>
      </w:r>
      <w:r>
        <w:rPr>
          <w:rFonts w:ascii="宋体" w:hAnsi="宋体" w:cs="宋体"/>
          <w:sz w:val="18"/>
          <w:szCs w:val="18"/>
        </w:rPr>
        <w:t>; N</w:t>
      </w:r>
      <w:r>
        <w:rPr>
          <w:rFonts w:hint="eastAsia" w:ascii="宋体" w:hAnsi="宋体" w:cs="宋体"/>
          <w:sz w:val="18"/>
          <w:szCs w:val="18"/>
        </w:rPr>
        <w:t>为进入基准价计算的最终投标价的个数。</w:t>
      </w:r>
    </w:p>
    <w:p>
      <w:pPr>
        <w:spacing w:line="300" w:lineRule="auto"/>
        <w:jc w:val="left"/>
        <w:rPr>
          <w:rFonts w:ascii="宋体"/>
          <w:sz w:val="18"/>
          <w:szCs w:val="18"/>
        </w:rPr>
      </w:pPr>
      <w:r>
        <w:rPr>
          <w:rFonts w:ascii="宋体" w:hAnsi="宋体" w:cs="宋体"/>
          <w:sz w:val="18"/>
          <w:szCs w:val="18"/>
        </w:rPr>
        <w:t xml:space="preserve">    5</w:t>
      </w:r>
      <w:r>
        <w:rPr>
          <w:rFonts w:hint="eastAsia" w:ascii="宋体" w:hAnsi="宋体" w:cs="宋体"/>
          <w:sz w:val="18"/>
          <w:szCs w:val="18"/>
        </w:rPr>
        <w:t>．投标报价加分最多加</w:t>
      </w:r>
      <w:r>
        <w:rPr>
          <w:rFonts w:ascii="宋体" w:hAnsi="宋体" w:cs="宋体"/>
          <w:sz w:val="18"/>
          <w:szCs w:val="18"/>
        </w:rPr>
        <w:t>3</w:t>
      </w:r>
      <w:r>
        <w:rPr>
          <w:rFonts w:hint="eastAsia" w:ascii="宋体" w:hAnsi="宋体" w:cs="宋体"/>
          <w:sz w:val="18"/>
          <w:szCs w:val="18"/>
        </w:rPr>
        <w:t>分，投标报价最高得分为</w:t>
      </w:r>
      <w:r>
        <w:rPr>
          <w:rFonts w:ascii="宋体" w:hAnsi="宋体" w:cs="宋体"/>
          <w:sz w:val="18"/>
          <w:szCs w:val="18"/>
        </w:rPr>
        <w:t>103</w:t>
      </w:r>
      <w:r>
        <w:rPr>
          <w:rFonts w:hint="eastAsia" w:ascii="宋体" w:hAnsi="宋体" w:cs="宋体"/>
          <w:sz w:val="18"/>
          <w:szCs w:val="18"/>
        </w:rPr>
        <w:t>分。</w:t>
      </w:r>
    </w:p>
    <w:p>
      <w:pPr>
        <w:spacing w:line="300" w:lineRule="auto"/>
        <w:jc w:val="left"/>
        <w:rPr>
          <w:rFonts w:ascii="宋体"/>
          <w:sz w:val="18"/>
          <w:szCs w:val="18"/>
        </w:rPr>
      </w:pPr>
      <w:r>
        <w:rPr>
          <w:rFonts w:ascii="宋体" w:hAnsi="宋体" w:cs="宋体"/>
          <w:sz w:val="18"/>
          <w:szCs w:val="18"/>
        </w:rPr>
        <w:t xml:space="preserve">    6</w:t>
      </w:r>
      <w:r>
        <w:rPr>
          <w:rFonts w:hint="eastAsia" w:ascii="宋体" w:hAnsi="宋体" w:cs="宋体"/>
          <w:sz w:val="18"/>
          <w:szCs w:val="18"/>
        </w:rPr>
        <w:t>．最终投标价以人民币万元为单位，计算保留至小数点后</w:t>
      </w:r>
      <w:r>
        <w:rPr>
          <w:rFonts w:ascii="宋体" w:hAnsi="宋体" w:cs="宋体"/>
          <w:sz w:val="18"/>
          <w:szCs w:val="18"/>
        </w:rPr>
        <w:t>2</w:t>
      </w:r>
      <w:r>
        <w:rPr>
          <w:rFonts w:hint="eastAsia" w:ascii="宋体" w:hAnsi="宋体" w:cs="宋体"/>
          <w:sz w:val="18"/>
          <w:szCs w:val="18"/>
        </w:rPr>
        <w:t>位（百分比亦然），小数点后第</w:t>
      </w:r>
      <w:r>
        <w:rPr>
          <w:rFonts w:ascii="宋体" w:hAnsi="宋体" w:cs="宋体"/>
          <w:sz w:val="18"/>
          <w:szCs w:val="18"/>
        </w:rPr>
        <w:t>3</w:t>
      </w:r>
      <w:r>
        <w:rPr>
          <w:rFonts w:hint="eastAsia" w:ascii="宋体" w:hAnsi="宋体" w:cs="宋体"/>
          <w:sz w:val="18"/>
          <w:szCs w:val="18"/>
        </w:rPr>
        <w:t>位采取</w:t>
      </w:r>
      <w:r>
        <w:rPr>
          <w:rFonts w:ascii="宋体" w:hAnsi="宋体" w:cs="宋体"/>
          <w:sz w:val="18"/>
          <w:szCs w:val="18"/>
        </w:rPr>
        <w:t>4</w:t>
      </w:r>
      <w:r>
        <w:rPr>
          <w:rFonts w:hint="eastAsia" w:ascii="宋体" w:hAnsi="宋体" w:cs="宋体"/>
          <w:sz w:val="18"/>
          <w:szCs w:val="18"/>
        </w:rPr>
        <w:t>舍</w:t>
      </w:r>
      <w:r>
        <w:rPr>
          <w:rFonts w:ascii="宋体" w:hAnsi="宋体" w:cs="宋体"/>
          <w:sz w:val="18"/>
          <w:szCs w:val="18"/>
        </w:rPr>
        <w:t>5</w:t>
      </w:r>
      <w:r>
        <w:rPr>
          <w:rFonts w:hint="eastAsia" w:ascii="宋体" w:hAnsi="宋体" w:cs="宋体"/>
          <w:sz w:val="18"/>
          <w:szCs w:val="18"/>
        </w:rPr>
        <w:t>入。</w:t>
      </w:r>
    </w:p>
    <w:p>
      <w:pPr>
        <w:spacing w:line="300" w:lineRule="auto"/>
        <w:jc w:val="left"/>
        <w:rPr>
          <w:rFonts w:ascii="宋体" w:hAnsi="宋体"/>
        </w:rPr>
      </w:pPr>
    </w:p>
    <w:p>
      <w:pPr>
        <w:jc w:val="left"/>
        <w:rPr>
          <w:rFonts w:ascii="宋体" w:hAnsi="宋体"/>
        </w:rPr>
      </w:pPr>
    </w:p>
    <w:p>
      <w:pPr>
        <w:jc w:val="left"/>
        <w:rPr>
          <w:rFonts w:ascii="宋体" w:hAnsi="宋体"/>
          <w:szCs w:val="21"/>
        </w:rPr>
      </w:pPr>
      <w:r>
        <w:rPr>
          <w:rFonts w:hint="eastAsia" w:ascii="宋体" w:hAnsi="宋体"/>
          <w:szCs w:val="21"/>
        </w:rPr>
        <w:t>评标委员会全体成员签字/日期：</w:t>
      </w:r>
    </w:p>
    <w:p>
      <w:pPr>
        <w:jc w:val="left"/>
        <w:rPr>
          <w:rFonts w:ascii="黑体" w:eastAsia="黑体"/>
          <w:szCs w:val="21"/>
        </w:rPr>
      </w:pPr>
    </w:p>
    <w:p>
      <w:pPr>
        <w:jc w:val="left"/>
        <w:rPr>
          <w:rFonts w:ascii="黑体" w:hAnsi="黑体" w:eastAsia="黑体"/>
          <w:b/>
          <w:bCs/>
          <w:sz w:val="24"/>
        </w:rPr>
      </w:pPr>
      <w:r>
        <w:br w:type="page"/>
      </w:r>
      <w:r>
        <w:rPr>
          <w:rFonts w:hint="eastAsia" w:ascii="黑体" w:hAnsi="黑体" w:eastAsia="黑体"/>
          <w:b/>
          <w:color w:val="FF0000"/>
          <w:sz w:val="24"/>
        </w:rPr>
        <w:t xml:space="preserve"> </w:t>
      </w:r>
      <w:r>
        <w:rPr>
          <w:rFonts w:hint="eastAsia" w:ascii="黑体" w:hAnsi="黑体" w:eastAsia="黑体"/>
          <w:b/>
          <w:bCs/>
          <w:sz w:val="24"/>
        </w:rPr>
        <w:t>附表3-14：权数取值表</w:t>
      </w:r>
    </w:p>
    <w:p>
      <w:pPr>
        <w:jc w:val="center"/>
      </w:pPr>
      <w:r>
        <w:rPr>
          <w:rFonts w:hint="eastAsia" w:ascii="黑体" w:hAnsi="宋体" w:eastAsia="黑体"/>
          <w:sz w:val="28"/>
          <w:szCs w:val="28"/>
        </w:rPr>
        <w:t>权数取值表</w:t>
      </w:r>
    </w:p>
    <w:p>
      <w:pPr>
        <w:jc w:val="center"/>
      </w:pPr>
    </w:p>
    <w:tbl>
      <w:tblPr>
        <w:tblStyle w:val="37"/>
        <w:tblW w:w="8328"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848"/>
        <w:gridCol w:w="3960"/>
        <w:gridCol w:w="180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jc w:val="center"/>
        </w:trPr>
        <w:tc>
          <w:tcPr>
            <w:tcW w:w="720" w:type="dxa"/>
            <w:vMerge w:val="restart"/>
            <w:vAlign w:val="center"/>
          </w:tcPr>
          <w:p>
            <w:pPr>
              <w:jc w:val="center"/>
              <w:rPr>
                <w:rFonts w:ascii="宋体" w:hAnsi="宋体" w:eastAsia="Times New Roman"/>
                <w:sz w:val="18"/>
              </w:rPr>
            </w:pPr>
            <w:r>
              <w:rPr>
                <w:rFonts w:hint="eastAsia" w:ascii="宋体" w:hAnsi="宋体" w:eastAsia="Times New Roman"/>
                <w:sz w:val="18"/>
              </w:rPr>
              <w:t>序号</w:t>
            </w:r>
          </w:p>
        </w:tc>
        <w:tc>
          <w:tcPr>
            <w:tcW w:w="1848" w:type="dxa"/>
            <w:vMerge w:val="restart"/>
            <w:vAlign w:val="center"/>
          </w:tcPr>
          <w:p>
            <w:pPr>
              <w:jc w:val="center"/>
              <w:rPr>
                <w:rFonts w:ascii="宋体" w:hAnsi="宋体" w:eastAsia="Times New Roman"/>
                <w:sz w:val="18"/>
              </w:rPr>
            </w:pPr>
            <w:r>
              <w:rPr>
                <w:rFonts w:hint="eastAsia" w:ascii="宋体" w:hAnsi="宋体" w:eastAsia="Times New Roman"/>
                <w:sz w:val="18"/>
              </w:rPr>
              <w:t>项     目</w:t>
            </w:r>
          </w:p>
        </w:tc>
        <w:tc>
          <w:tcPr>
            <w:tcW w:w="3960" w:type="dxa"/>
            <w:vAlign w:val="center"/>
          </w:tcPr>
          <w:p>
            <w:pPr>
              <w:jc w:val="center"/>
              <w:rPr>
                <w:rFonts w:ascii="宋体" w:hAnsi="宋体" w:eastAsia="Times New Roman"/>
                <w:sz w:val="18"/>
              </w:rPr>
            </w:pPr>
            <w:r>
              <w:rPr>
                <w:rFonts w:hint="eastAsia" w:ascii="宋体" w:hAnsi="宋体" w:eastAsia="Times New Roman"/>
                <w:sz w:val="18"/>
              </w:rPr>
              <w:t>权        数</w:t>
            </w:r>
          </w:p>
        </w:tc>
        <w:tc>
          <w:tcPr>
            <w:tcW w:w="1800" w:type="dxa"/>
            <w:vMerge w:val="restart"/>
            <w:vAlign w:val="center"/>
          </w:tcPr>
          <w:p>
            <w:pPr>
              <w:jc w:val="center"/>
              <w:rPr>
                <w:rFonts w:ascii="宋体" w:hAnsi="宋体" w:eastAsia="Times New Roman"/>
                <w:sz w:val="18"/>
              </w:rPr>
            </w:pPr>
            <w:r>
              <w:rPr>
                <w:rFonts w:hint="eastAsia" w:ascii="宋体" w:hAnsi="宋体" w:eastAsia="Times New Roman"/>
                <w:sz w:val="18"/>
              </w:rPr>
              <w:t>具体权数取值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jc w:val="center"/>
        </w:trPr>
        <w:tc>
          <w:tcPr>
            <w:tcW w:w="720" w:type="dxa"/>
            <w:vMerge w:val="continue"/>
            <w:vAlign w:val="center"/>
          </w:tcPr>
          <w:p>
            <w:pPr>
              <w:jc w:val="center"/>
              <w:rPr>
                <w:rFonts w:ascii="宋体" w:hAnsi="宋体" w:eastAsia="Times New Roman"/>
                <w:sz w:val="18"/>
              </w:rPr>
            </w:pPr>
          </w:p>
        </w:tc>
        <w:tc>
          <w:tcPr>
            <w:tcW w:w="1848" w:type="dxa"/>
            <w:vMerge w:val="continue"/>
            <w:vAlign w:val="center"/>
          </w:tcPr>
          <w:p>
            <w:pPr>
              <w:jc w:val="center"/>
              <w:rPr>
                <w:rFonts w:ascii="宋体" w:hAnsi="宋体" w:eastAsia="Times New Roman"/>
                <w:sz w:val="18"/>
              </w:rPr>
            </w:pPr>
          </w:p>
        </w:tc>
        <w:tc>
          <w:tcPr>
            <w:tcW w:w="3960" w:type="dxa"/>
            <w:vAlign w:val="center"/>
          </w:tcPr>
          <w:p>
            <w:pPr>
              <w:jc w:val="center"/>
              <w:rPr>
                <w:rFonts w:ascii="宋体" w:hAnsi="宋体" w:eastAsia="Times New Roman"/>
                <w:sz w:val="18"/>
              </w:rPr>
            </w:pPr>
            <w:r>
              <w:rPr>
                <w:rFonts w:hint="eastAsia" w:ascii="宋体" w:hAnsi="宋体" w:eastAsia="Times New Roman"/>
                <w:sz w:val="18"/>
              </w:rPr>
              <w:t>综合评估法（Ⅰ）</w:t>
            </w:r>
          </w:p>
        </w:tc>
        <w:tc>
          <w:tcPr>
            <w:tcW w:w="1800" w:type="dxa"/>
            <w:vMerge w:val="continue"/>
            <w:vAlign w:val="center"/>
          </w:tcPr>
          <w:p>
            <w:pPr>
              <w:jc w:val="center"/>
              <w:rPr>
                <w:rFonts w:ascii="宋体" w:hAnsi="宋体" w:eastAsia="Times New Roman"/>
                <w:sz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jc w:val="center"/>
        </w:trPr>
        <w:tc>
          <w:tcPr>
            <w:tcW w:w="720" w:type="dxa"/>
            <w:vAlign w:val="center"/>
          </w:tcPr>
          <w:p>
            <w:pPr>
              <w:jc w:val="center"/>
              <w:rPr>
                <w:rFonts w:ascii="宋体" w:hAnsi="宋体" w:eastAsia="Times New Roman"/>
                <w:sz w:val="18"/>
              </w:rPr>
            </w:pPr>
            <w:r>
              <w:rPr>
                <w:rFonts w:hint="eastAsia" w:ascii="宋体" w:hAnsi="宋体" w:eastAsia="Times New Roman"/>
                <w:sz w:val="18"/>
              </w:rPr>
              <w:t>1</w:t>
            </w:r>
          </w:p>
        </w:tc>
        <w:tc>
          <w:tcPr>
            <w:tcW w:w="1848" w:type="dxa"/>
            <w:vAlign w:val="center"/>
          </w:tcPr>
          <w:p>
            <w:pPr>
              <w:rPr>
                <w:rFonts w:ascii="宋体" w:hAnsi="宋体" w:eastAsia="Times New Roman"/>
                <w:sz w:val="18"/>
              </w:rPr>
            </w:pPr>
            <w:r>
              <w:rPr>
                <w:rFonts w:hint="eastAsia" w:ascii="宋体" w:hAnsi="宋体" w:eastAsia="Times New Roman"/>
                <w:sz w:val="18"/>
              </w:rPr>
              <w:t>技术标（K</w:t>
            </w:r>
            <w:r>
              <w:rPr>
                <w:rFonts w:hint="eastAsia" w:ascii="宋体" w:hAnsi="宋体" w:eastAsia="Times New Roman"/>
                <w:sz w:val="18"/>
                <w:vertAlign w:val="subscript"/>
              </w:rPr>
              <w:t>1</w:t>
            </w:r>
            <w:r>
              <w:rPr>
                <w:rFonts w:hint="eastAsia" w:ascii="宋体" w:hAnsi="宋体" w:eastAsia="Times New Roman"/>
                <w:sz w:val="18"/>
              </w:rPr>
              <w:t>）</w:t>
            </w:r>
          </w:p>
        </w:tc>
        <w:tc>
          <w:tcPr>
            <w:tcW w:w="3960" w:type="dxa"/>
            <w:vAlign w:val="center"/>
          </w:tcPr>
          <w:p>
            <w:pPr>
              <w:jc w:val="center"/>
              <w:rPr>
                <w:rFonts w:ascii="宋体" w:hAnsi="宋体" w:eastAsia="Times New Roman"/>
                <w:sz w:val="18"/>
              </w:rPr>
            </w:pPr>
            <w:r>
              <w:rPr>
                <w:rFonts w:hint="eastAsia" w:ascii="宋体" w:hAnsi="宋体" w:eastAsia="Times New Roman"/>
                <w:sz w:val="18"/>
              </w:rPr>
              <w:t>/</w:t>
            </w:r>
          </w:p>
        </w:tc>
        <w:tc>
          <w:tcPr>
            <w:tcW w:w="1800" w:type="dxa"/>
            <w:vAlign w:val="center"/>
          </w:tcPr>
          <w:p>
            <w:pPr>
              <w:jc w:val="center"/>
              <w:rPr>
                <w:rFonts w:ascii="宋体" w:hAnsi="宋体" w:eastAsia="Times New Roman"/>
                <w:sz w:val="18"/>
              </w:rPr>
            </w:pPr>
            <w:r>
              <w:rPr>
                <w:rFonts w:hint="eastAsia" w:ascii="宋体" w:hAnsi="宋体" w:eastAsia="Times New Roman"/>
                <w:sz w:val="18"/>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jc w:val="center"/>
        </w:trPr>
        <w:tc>
          <w:tcPr>
            <w:tcW w:w="720" w:type="dxa"/>
            <w:vAlign w:val="center"/>
          </w:tcPr>
          <w:p>
            <w:pPr>
              <w:jc w:val="center"/>
              <w:rPr>
                <w:rFonts w:ascii="宋体" w:hAnsi="宋体" w:eastAsia="Times New Roman"/>
                <w:sz w:val="18"/>
              </w:rPr>
            </w:pPr>
            <w:r>
              <w:rPr>
                <w:rFonts w:hint="eastAsia" w:ascii="宋体" w:hAnsi="宋体" w:eastAsia="Times New Roman"/>
                <w:sz w:val="18"/>
              </w:rPr>
              <w:t>2</w:t>
            </w:r>
          </w:p>
        </w:tc>
        <w:tc>
          <w:tcPr>
            <w:tcW w:w="1848" w:type="dxa"/>
            <w:vAlign w:val="center"/>
          </w:tcPr>
          <w:p>
            <w:pPr>
              <w:rPr>
                <w:rFonts w:ascii="宋体" w:hAnsi="宋体" w:eastAsia="Times New Roman"/>
                <w:sz w:val="18"/>
              </w:rPr>
            </w:pPr>
            <w:r>
              <w:rPr>
                <w:rFonts w:hint="eastAsia" w:ascii="宋体" w:hAnsi="宋体" w:eastAsia="Times New Roman"/>
                <w:sz w:val="18"/>
              </w:rPr>
              <w:t>项目管理机构（K</w:t>
            </w:r>
            <w:r>
              <w:rPr>
                <w:rFonts w:hint="eastAsia" w:ascii="宋体" w:hAnsi="宋体" w:eastAsia="Times New Roman"/>
                <w:sz w:val="18"/>
                <w:vertAlign w:val="subscript"/>
              </w:rPr>
              <w:t>2</w:t>
            </w:r>
            <w:r>
              <w:rPr>
                <w:rFonts w:hint="eastAsia" w:ascii="宋体" w:hAnsi="宋体" w:eastAsia="Times New Roman"/>
                <w:sz w:val="18"/>
              </w:rPr>
              <w:t>）</w:t>
            </w:r>
          </w:p>
        </w:tc>
        <w:tc>
          <w:tcPr>
            <w:tcW w:w="3960" w:type="dxa"/>
            <w:vAlign w:val="center"/>
          </w:tcPr>
          <w:p>
            <w:pPr>
              <w:jc w:val="center"/>
              <w:rPr>
                <w:rFonts w:ascii="宋体" w:hAnsi="宋体" w:eastAsia="Times New Roman"/>
                <w:sz w:val="18"/>
              </w:rPr>
            </w:pPr>
            <w:r>
              <w:rPr>
                <w:rFonts w:hint="eastAsia" w:ascii="宋体" w:hAnsi="宋体" w:eastAsia="Times New Roman"/>
                <w:sz w:val="18"/>
              </w:rPr>
              <w:t>/</w:t>
            </w:r>
          </w:p>
        </w:tc>
        <w:tc>
          <w:tcPr>
            <w:tcW w:w="1800" w:type="dxa"/>
            <w:vAlign w:val="center"/>
          </w:tcPr>
          <w:p>
            <w:pPr>
              <w:jc w:val="center"/>
              <w:rPr>
                <w:rFonts w:ascii="宋体" w:hAnsi="宋体" w:eastAsia="Times New Roman"/>
                <w:sz w:val="18"/>
              </w:rPr>
            </w:pPr>
            <w:r>
              <w:rPr>
                <w:rFonts w:hint="eastAsia" w:ascii="宋体" w:hAnsi="宋体" w:eastAsia="Times New Roman"/>
                <w:sz w:val="18"/>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jc w:val="center"/>
        </w:trPr>
        <w:tc>
          <w:tcPr>
            <w:tcW w:w="720" w:type="dxa"/>
            <w:vAlign w:val="center"/>
          </w:tcPr>
          <w:p>
            <w:pPr>
              <w:jc w:val="center"/>
              <w:rPr>
                <w:rFonts w:ascii="宋体" w:hAnsi="宋体" w:eastAsia="Times New Roman"/>
                <w:sz w:val="18"/>
              </w:rPr>
            </w:pPr>
            <w:r>
              <w:rPr>
                <w:rFonts w:hint="eastAsia" w:ascii="宋体" w:hAnsi="宋体" w:eastAsia="Times New Roman"/>
                <w:sz w:val="18"/>
              </w:rPr>
              <w:t>3</w:t>
            </w:r>
          </w:p>
        </w:tc>
        <w:tc>
          <w:tcPr>
            <w:tcW w:w="1848" w:type="dxa"/>
            <w:vAlign w:val="center"/>
          </w:tcPr>
          <w:p>
            <w:pPr>
              <w:rPr>
                <w:rFonts w:ascii="宋体" w:hAnsi="宋体" w:eastAsia="Times New Roman"/>
                <w:sz w:val="18"/>
              </w:rPr>
            </w:pPr>
            <w:r>
              <w:rPr>
                <w:rFonts w:hint="eastAsia" w:ascii="宋体" w:hAnsi="宋体" w:eastAsia="Times New Roman"/>
                <w:spacing w:val="-14"/>
                <w:sz w:val="18"/>
              </w:rPr>
              <w:t>信誉</w:t>
            </w:r>
            <w:r>
              <w:rPr>
                <w:rFonts w:hint="eastAsia" w:ascii="宋体" w:hAnsi="宋体" w:eastAsia="Times New Roman"/>
                <w:sz w:val="18"/>
              </w:rPr>
              <w:t>（K</w:t>
            </w:r>
            <w:r>
              <w:rPr>
                <w:rFonts w:hint="eastAsia" w:ascii="宋体" w:hAnsi="宋体" w:eastAsia="Times New Roman"/>
                <w:sz w:val="18"/>
                <w:vertAlign w:val="subscript"/>
              </w:rPr>
              <w:t>3</w:t>
            </w:r>
            <w:r>
              <w:rPr>
                <w:rFonts w:hint="eastAsia" w:ascii="宋体" w:hAnsi="宋体" w:eastAsia="Times New Roman"/>
                <w:sz w:val="18"/>
              </w:rPr>
              <w:t>）</w:t>
            </w:r>
          </w:p>
        </w:tc>
        <w:tc>
          <w:tcPr>
            <w:tcW w:w="3960" w:type="dxa"/>
            <w:vAlign w:val="center"/>
          </w:tcPr>
          <w:p>
            <w:pPr>
              <w:jc w:val="center"/>
              <w:rPr>
                <w:rFonts w:ascii="宋体" w:hAnsi="宋体" w:eastAsia="Times New Roman"/>
                <w:sz w:val="18"/>
              </w:rPr>
            </w:pPr>
            <w:r>
              <w:rPr>
                <w:rFonts w:hint="eastAsia" w:ascii="宋体" w:hAnsi="宋体" w:eastAsia="Times New Roman"/>
                <w:sz w:val="18"/>
              </w:rPr>
              <w:t>0.15-0.25</w:t>
            </w:r>
          </w:p>
        </w:tc>
        <w:tc>
          <w:tcPr>
            <w:tcW w:w="1800" w:type="dxa"/>
            <w:vAlign w:val="center"/>
          </w:tcPr>
          <w:p>
            <w:pPr>
              <w:jc w:val="center"/>
              <w:rPr>
                <w:rFonts w:ascii="宋体" w:hAnsi="宋体" w:eastAsia="Times New Roman"/>
                <w:sz w:val="18"/>
              </w:rPr>
            </w:pPr>
            <w:r>
              <w:rPr>
                <w:rFonts w:hint="eastAsia" w:ascii="宋体" w:hAnsi="宋体" w:eastAsia="Times New Roman"/>
                <w:sz w:val="18"/>
              </w:rPr>
              <w:t>0.25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jc w:val="center"/>
        </w:trPr>
        <w:tc>
          <w:tcPr>
            <w:tcW w:w="720" w:type="dxa"/>
            <w:vAlign w:val="center"/>
          </w:tcPr>
          <w:p>
            <w:pPr>
              <w:jc w:val="center"/>
              <w:rPr>
                <w:rFonts w:ascii="宋体" w:hAnsi="宋体" w:eastAsia="Times New Roman"/>
                <w:sz w:val="18"/>
              </w:rPr>
            </w:pPr>
            <w:r>
              <w:rPr>
                <w:rFonts w:hint="eastAsia" w:ascii="宋体" w:hAnsi="宋体" w:eastAsia="Times New Roman"/>
                <w:sz w:val="18"/>
              </w:rPr>
              <w:t>4</w:t>
            </w:r>
          </w:p>
        </w:tc>
        <w:tc>
          <w:tcPr>
            <w:tcW w:w="1848" w:type="dxa"/>
            <w:vAlign w:val="center"/>
          </w:tcPr>
          <w:p>
            <w:pPr>
              <w:rPr>
                <w:rFonts w:ascii="宋体" w:hAnsi="宋体" w:eastAsia="Times New Roman"/>
                <w:sz w:val="18"/>
              </w:rPr>
            </w:pPr>
            <w:r>
              <w:rPr>
                <w:rFonts w:hint="eastAsia" w:ascii="宋体" w:hAnsi="宋体" w:eastAsia="Times New Roman"/>
                <w:sz w:val="18"/>
              </w:rPr>
              <w:t>投标报价（K</w:t>
            </w:r>
            <w:r>
              <w:rPr>
                <w:rFonts w:hint="eastAsia" w:ascii="宋体" w:hAnsi="宋体" w:eastAsia="Times New Roman"/>
                <w:sz w:val="18"/>
                <w:vertAlign w:val="subscript"/>
              </w:rPr>
              <w:t>4</w:t>
            </w:r>
            <w:r>
              <w:rPr>
                <w:rFonts w:hint="eastAsia" w:ascii="宋体" w:hAnsi="宋体" w:eastAsia="Times New Roman"/>
                <w:sz w:val="18"/>
              </w:rPr>
              <w:t>）</w:t>
            </w:r>
          </w:p>
        </w:tc>
        <w:tc>
          <w:tcPr>
            <w:tcW w:w="3960" w:type="dxa"/>
            <w:vAlign w:val="center"/>
          </w:tcPr>
          <w:p>
            <w:pPr>
              <w:jc w:val="center"/>
              <w:rPr>
                <w:rFonts w:ascii="宋体" w:hAnsi="宋体" w:eastAsia="Times New Roman"/>
                <w:sz w:val="18"/>
              </w:rPr>
            </w:pPr>
            <w:r>
              <w:rPr>
                <w:rFonts w:hint="eastAsia" w:ascii="宋体" w:hAnsi="宋体" w:eastAsia="Times New Roman"/>
                <w:sz w:val="18"/>
              </w:rPr>
              <w:t>0.75-0.85</w:t>
            </w:r>
          </w:p>
        </w:tc>
        <w:tc>
          <w:tcPr>
            <w:tcW w:w="1800" w:type="dxa"/>
            <w:vAlign w:val="center"/>
          </w:tcPr>
          <w:p>
            <w:pPr>
              <w:jc w:val="center"/>
              <w:rPr>
                <w:rFonts w:ascii="宋体" w:hAnsi="宋体" w:eastAsia="Times New Roman"/>
                <w:sz w:val="18"/>
              </w:rPr>
            </w:pPr>
            <w:r>
              <w:rPr>
                <w:rFonts w:hint="eastAsia" w:ascii="宋体" w:hAnsi="宋体" w:eastAsia="Times New Roman"/>
                <w:sz w:val="18"/>
              </w:rPr>
              <w:t>0.75</w:t>
            </w:r>
          </w:p>
        </w:tc>
      </w:tr>
    </w:tbl>
    <w:p>
      <w:pPr>
        <w:pStyle w:val="5"/>
        <w:spacing w:line="640" w:lineRule="exact"/>
        <w:rPr>
          <w:rFonts w:ascii="黑体" w:hAnsi="黑体" w:eastAsia="黑体"/>
          <w:b w:val="0"/>
          <w:bCs w:val="0"/>
          <w:sz w:val="24"/>
        </w:rPr>
      </w:pPr>
    </w:p>
    <w:p>
      <w:pPr>
        <w:pStyle w:val="5"/>
        <w:spacing w:line="640" w:lineRule="exact"/>
        <w:rPr>
          <w:rFonts w:ascii="黑体" w:hAnsi="黑体" w:eastAsia="黑体"/>
          <w:b w:val="0"/>
          <w:bCs w:val="0"/>
          <w:sz w:val="24"/>
        </w:rPr>
      </w:pPr>
      <w:r>
        <w:rPr>
          <w:rFonts w:hint="eastAsia" w:ascii="黑体" w:hAnsi="黑体" w:eastAsia="黑体"/>
          <w:b w:val="0"/>
          <w:bCs w:val="0"/>
          <w:sz w:val="24"/>
        </w:rPr>
        <w:t xml:space="preserve">附表3-15：综合得分计算表 </w:t>
      </w:r>
    </w:p>
    <w:p>
      <w:pPr>
        <w:spacing w:line="640" w:lineRule="exact"/>
        <w:jc w:val="center"/>
        <w:rPr>
          <w:rFonts w:ascii="黑体" w:hAnsi="宋体" w:eastAsia="黑体"/>
          <w:sz w:val="28"/>
          <w:szCs w:val="28"/>
        </w:rPr>
      </w:pPr>
      <w:r>
        <w:rPr>
          <w:rFonts w:hint="eastAsia" w:ascii="黑体" w:hAnsi="宋体" w:eastAsia="黑体"/>
          <w:sz w:val="28"/>
          <w:szCs w:val="28"/>
        </w:rPr>
        <w:t xml:space="preserve"> 综合得分计算表</w:t>
      </w:r>
    </w:p>
    <w:tbl>
      <w:tblPr>
        <w:tblStyle w:val="37"/>
        <w:tblW w:w="83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9"/>
        <w:gridCol w:w="2897"/>
        <w:gridCol w:w="1550"/>
        <w:gridCol w:w="2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8362" w:type="dxa"/>
            <w:gridSpan w:val="4"/>
            <w:vAlign w:val="center"/>
          </w:tcPr>
          <w:p>
            <w:pPr>
              <w:rPr>
                <w:rFonts w:ascii="宋体" w:hAnsi="宋体" w:eastAsia="Times New Roman"/>
                <w:sz w:val="18"/>
                <w:szCs w:val="21"/>
              </w:rPr>
            </w:pPr>
            <w:r>
              <w:rPr>
                <w:rFonts w:hint="eastAsia" w:ascii="宋体" w:hAnsi="宋体" w:eastAsia="Times New Roman"/>
                <w:sz w:val="18"/>
                <w:szCs w:val="21"/>
              </w:rPr>
              <w:t>投标人（                                  ）                  总分（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1739" w:type="dxa"/>
            <w:vMerge w:val="restart"/>
            <w:vAlign w:val="center"/>
          </w:tcPr>
          <w:p>
            <w:pPr>
              <w:ind w:firstLine="240"/>
              <w:jc w:val="center"/>
              <w:rPr>
                <w:rFonts w:ascii="宋体" w:hAnsi="宋体" w:eastAsia="Times New Roman"/>
                <w:sz w:val="18"/>
                <w:szCs w:val="21"/>
              </w:rPr>
            </w:pPr>
            <w:r>
              <w:rPr>
                <w:rFonts w:hint="eastAsia" w:ascii="宋体" w:hAnsi="宋体" w:eastAsia="Times New Roman"/>
                <w:sz w:val="18"/>
                <w:szCs w:val="21"/>
              </w:rPr>
              <w:t>评委编号</w:t>
            </w:r>
          </w:p>
        </w:tc>
        <w:tc>
          <w:tcPr>
            <w:tcW w:w="6623" w:type="dxa"/>
            <w:gridSpan w:val="3"/>
            <w:vAlign w:val="center"/>
          </w:tcPr>
          <w:p>
            <w:pPr>
              <w:jc w:val="center"/>
              <w:rPr>
                <w:rFonts w:ascii="宋体" w:hAnsi="宋体" w:eastAsia="Times New Roman"/>
                <w:sz w:val="18"/>
                <w:szCs w:val="21"/>
              </w:rPr>
            </w:pPr>
            <w:r>
              <w:rPr>
                <w:rFonts w:hint="eastAsia" w:ascii="宋体" w:hAnsi="宋体" w:eastAsia="Times New Roman"/>
                <w:sz w:val="18"/>
                <w:szCs w:val="21"/>
              </w:rPr>
              <w:t>单   项   评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1739" w:type="dxa"/>
            <w:vMerge w:val="continue"/>
            <w:vAlign w:val="center"/>
          </w:tcPr>
          <w:p>
            <w:pPr>
              <w:widowControl/>
              <w:jc w:val="center"/>
              <w:rPr>
                <w:rFonts w:ascii="宋体" w:hAnsi="宋体" w:eastAsia="Times New Roman"/>
                <w:sz w:val="18"/>
                <w:szCs w:val="21"/>
              </w:rPr>
            </w:pPr>
          </w:p>
        </w:tc>
        <w:tc>
          <w:tcPr>
            <w:tcW w:w="2897" w:type="dxa"/>
            <w:vAlign w:val="center"/>
          </w:tcPr>
          <w:p>
            <w:pPr>
              <w:jc w:val="center"/>
              <w:rPr>
                <w:rFonts w:ascii="宋体" w:hAnsi="宋体" w:eastAsia="Times New Roman"/>
                <w:sz w:val="18"/>
                <w:szCs w:val="21"/>
              </w:rPr>
            </w:pPr>
            <w:r>
              <w:rPr>
                <w:rFonts w:hint="eastAsia" w:ascii="宋体" w:hAnsi="宋体" w:eastAsia="Times New Roman"/>
                <w:spacing w:val="-14"/>
                <w:sz w:val="18"/>
              </w:rPr>
              <w:t>信誉</w:t>
            </w:r>
          </w:p>
        </w:tc>
        <w:tc>
          <w:tcPr>
            <w:tcW w:w="1550" w:type="dxa"/>
            <w:vAlign w:val="center"/>
          </w:tcPr>
          <w:p>
            <w:pPr>
              <w:jc w:val="center"/>
              <w:rPr>
                <w:rFonts w:ascii="宋体" w:hAnsi="宋体" w:eastAsia="Times New Roman"/>
                <w:sz w:val="18"/>
                <w:szCs w:val="21"/>
              </w:rPr>
            </w:pPr>
            <w:r>
              <w:rPr>
                <w:rFonts w:hint="eastAsia" w:ascii="宋体" w:hAnsi="宋体" w:eastAsia="Times New Roman"/>
                <w:sz w:val="18"/>
              </w:rPr>
              <w:t>投标报价</w:t>
            </w:r>
          </w:p>
        </w:tc>
        <w:tc>
          <w:tcPr>
            <w:tcW w:w="2176" w:type="dxa"/>
            <w:vAlign w:val="center"/>
          </w:tcPr>
          <w:p>
            <w:pPr>
              <w:jc w:val="center"/>
              <w:rPr>
                <w:rFonts w:ascii="宋体" w:hAnsi="宋体" w:eastAsia="Times New Roman"/>
                <w:sz w:val="18"/>
                <w:szCs w:val="21"/>
              </w:rPr>
            </w:pPr>
            <w:r>
              <w:rPr>
                <w:rFonts w:hint="eastAsia" w:ascii="宋体" w:hAnsi="宋体" w:eastAsia="Times New Roman"/>
                <w:sz w:val="18"/>
                <w:szCs w:val="21"/>
              </w:rPr>
              <w:t>综合得分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1739" w:type="dxa"/>
            <w:vAlign w:val="center"/>
          </w:tcPr>
          <w:p>
            <w:pPr>
              <w:jc w:val="center"/>
              <w:rPr>
                <w:rFonts w:ascii="宋体" w:hAnsi="宋体" w:eastAsia="Times New Roman"/>
                <w:sz w:val="18"/>
                <w:szCs w:val="21"/>
              </w:rPr>
            </w:pPr>
            <w:r>
              <w:rPr>
                <w:rFonts w:hint="eastAsia" w:ascii="宋体" w:hAnsi="宋体" w:eastAsia="Times New Roman"/>
                <w:sz w:val="18"/>
                <w:szCs w:val="21"/>
              </w:rPr>
              <w:t>1</w:t>
            </w:r>
          </w:p>
        </w:tc>
        <w:tc>
          <w:tcPr>
            <w:tcW w:w="2897" w:type="dxa"/>
            <w:vMerge w:val="restart"/>
            <w:vAlign w:val="center"/>
          </w:tcPr>
          <w:p>
            <w:pPr>
              <w:jc w:val="center"/>
              <w:rPr>
                <w:rFonts w:ascii="宋体" w:hAnsi="宋体" w:eastAsia="Times New Roman"/>
                <w:sz w:val="18"/>
                <w:szCs w:val="21"/>
              </w:rPr>
            </w:pPr>
          </w:p>
        </w:tc>
        <w:tc>
          <w:tcPr>
            <w:tcW w:w="1550" w:type="dxa"/>
            <w:vMerge w:val="restart"/>
            <w:vAlign w:val="center"/>
          </w:tcPr>
          <w:tbl>
            <w:tblPr>
              <w:tblStyle w:val="37"/>
              <w:tblW w:w="289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7" w:hRule="exact"/>
                <w:jc w:val="center"/>
              </w:trPr>
              <w:tc>
                <w:tcPr>
                  <w:tcW w:w="2897" w:type="dxa"/>
                  <w:vAlign w:val="center"/>
                </w:tcPr>
                <w:p>
                  <w:pPr>
                    <w:jc w:val="center"/>
                    <w:rPr>
                      <w:rFonts w:ascii="宋体" w:hAnsi="宋体" w:eastAsia="Times New Roman"/>
                      <w:sz w:val="18"/>
                      <w:szCs w:val="21"/>
                    </w:rPr>
                  </w:pPr>
                </w:p>
              </w:tc>
            </w:tr>
          </w:tbl>
          <w:p>
            <w:pPr>
              <w:jc w:val="center"/>
              <w:rPr>
                <w:rFonts w:ascii="宋体" w:hAnsi="宋体" w:eastAsia="Times New Roman"/>
                <w:sz w:val="18"/>
                <w:szCs w:val="21"/>
              </w:rPr>
            </w:pPr>
          </w:p>
          <w:p>
            <w:pPr>
              <w:jc w:val="center"/>
              <w:rPr>
                <w:rFonts w:ascii="宋体" w:hAnsi="宋体" w:eastAsia="Times New Roman"/>
                <w:sz w:val="18"/>
                <w:szCs w:val="21"/>
              </w:rPr>
            </w:pPr>
          </w:p>
        </w:tc>
        <w:tc>
          <w:tcPr>
            <w:tcW w:w="2176" w:type="dxa"/>
            <w:vMerge w:val="restart"/>
            <w:vAlign w:val="center"/>
          </w:tcPr>
          <w:tbl>
            <w:tblPr>
              <w:tblStyle w:val="37"/>
              <w:tblW w:w="289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70" w:hRule="exact"/>
                <w:jc w:val="center"/>
              </w:trPr>
              <w:tc>
                <w:tcPr>
                  <w:tcW w:w="2897" w:type="dxa"/>
                  <w:vAlign w:val="center"/>
                </w:tcPr>
                <w:p>
                  <w:pPr>
                    <w:jc w:val="center"/>
                    <w:rPr>
                      <w:rFonts w:ascii="宋体" w:hAnsi="宋体" w:eastAsia="Times New Roman"/>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2897" w:type="dxa"/>
                  <w:vAlign w:val="center"/>
                </w:tcPr>
                <w:p>
                  <w:pPr>
                    <w:jc w:val="center"/>
                    <w:rPr>
                      <w:rFonts w:ascii="宋体" w:hAnsi="宋体" w:eastAsia="Times New Roman"/>
                      <w:sz w:val="18"/>
                      <w:szCs w:val="21"/>
                    </w:rPr>
                  </w:pPr>
                </w:p>
              </w:tc>
            </w:tr>
          </w:tbl>
          <w:p>
            <w:pPr>
              <w:jc w:val="center"/>
              <w:rPr>
                <w:rFonts w:ascii="宋体" w:hAnsi="宋体" w:eastAsia="Times New Roman"/>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1739" w:type="dxa"/>
            <w:vAlign w:val="center"/>
          </w:tcPr>
          <w:p>
            <w:pPr>
              <w:jc w:val="center"/>
              <w:rPr>
                <w:rFonts w:ascii="宋体" w:hAnsi="宋体" w:eastAsia="Times New Roman"/>
                <w:sz w:val="18"/>
                <w:szCs w:val="21"/>
              </w:rPr>
            </w:pPr>
            <w:r>
              <w:rPr>
                <w:rFonts w:hint="eastAsia" w:ascii="宋体" w:hAnsi="宋体" w:eastAsia="Times New Roman"/>
                <w:sz w:val="18"/>
                <w:szCs w:val="21"/>
              </w:rPr>
              <w:t>2</w:t>
            </w:r>
          </w:p>
        </w:tc>
        <w:tc>
          <w:tcPr>
            <w:tcW w:w="2897" w:type="dxa"/>
            <w:vMerge w:val="continue"/>
            <w:vAlign w:val="center"/>
          </w:tcPr>
          <w:p>
            <w:pPr>
              <w:jc w:val="center"/>
              <w:rPr>
                <w:rFonts w:ascii="宋体" w:hAnsi="宋体" w:eastAsia="Times New Roman"/>
                <w:sz w:val="18"/>
                <w:szCs w:val="21"/>
              </w:rPr>
            </w:pPr>
          </w:p>
        </w:tc>
        <w:tc>
          <w:tcPr>
            <w:tcW w:w="1550" w:type="dxa"/>
            <w:vMerge w:val="continue"/>
            <w:vAlign w:val="center"/>
          </w:tcPr>
          <w:p>
            <w:pPr>
              <w:jc w:val="center"/>
              <w:rPr>
                <w:rFonts w:ascii="宋体" w:hAnsi="宋体" w:eastAsia="Times New Roman"/>
                <w:sz w:val="18"/>
                <w:szCs w:val="21"/>
              </w:rPr>
            </w:pPr>
          </w:p>
        </w:tc>
        <w:tc>
          <w:tcPr>
            <w:tcW w:w="2176" w:type="dxa"/>
            <w:vMerge w:val="continue"/>
            <w:vAlign w:val="center"/>
          </w:tcPr>
          <w:p>
            <w:pPr>
              <w:jc w:val="center"/>
              <w:rPr>
                <w:rFonts w:ascii="宋体" w:hAnsi="宋体" w:eastAsia="Times New Roman"/>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1739" w:type="dxa"/>
            <w:vAlign w:val="center"/>
          </w:tcPr>
          <w:p>
            <w:pPr>
              <w:jc w:val="center"/>
              <w:rPr>
                <w:rFonts w:ascii="宋体" w:hAnsi="宋体" w:eastAsia="Times New Roman"/>
                <w:sz w:val="18"/>
                <w:szCs w:val="21"/>
              </w:rPr>
            </w:pPr>
            <w:r>
              <w:rPr>
                <w:rFonts w:hint="eastAsia" w:ascii="宋体" w:hAnsi="宋体" w:eastAsia="Times New Roman"/>
                <w:sz w:val="18"/>
                <w:szCs w:val="21"/>
              </w:rPr>
              <w:t>3</w:t>
            </w:r>
          </w:p>
        </w:tc>
        <w:tc>
          <w:tcPr>
            <w:tcW w:w="2897" w:type="dxa"/>
            <w:vMerge w:val="continue"/>
            <w:vAlign w:val="center"/>
          </w:tcPr>
          <w:p>
            <w:pPr>
              <w:jc w:val="center"/>
              <w:rPr>
                <w:rFonts w:ascii="宋体" w:hAnsi="宋体" w:eastAsia="Times New Roman"/>
                <w:sz w:val="18"/>
                <w:szCs w:val="21"/>
              </w:rPr>
            </w:pPr>
          </w:p>
        </w:tc>
        <w:tc>
          <w:tcPr>
            <w:tcW w:w="1550" w:type="dxa"/>
            <w:vMerge w:val="continue"/>
            <w:vAlign w:val="center"/>
          </w:tcPr>
          <w:p>
            <w:pPr>
              <w:jc w:val="center"/>
              <w:rPr>
                <w:rFonts w:ascii="宋体" w:hAnsi="宋体" w:eastAsia="Times New Roman"/>
                <w:sz w:val="18"/>
                <w:szCs w:val="21"/>
              </w:rPr>
            </w:pPr>
          </w:p>
        </w:tc>
        <w:tc>
          <w:tcPr>
            <w:tcW w:w="2176" w:type="dxa"/>
            <w:vMerge w:val="continue"/>
            <w:vAlign w:val="center"/>
          </w:tcPr>
          <w:p>
            <w:pPr>
              <w:jc w:val="center"/>
              <w:rPr>
                <w:rFonts w:ascii="宋体" w:hAnsi="宋体" w:eastAsia="Times New Roman"/>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1739" w:type="dxa"/>
            <w:vAlign w:val="center"/>
          </w:tcPr>
          <w:p>
            <w:pPr>
              <w:jc w:val="center"/>
              <w:rPr>
                <w:rFonts w:ascii="宋体" w:hAnsi="宋体" w:eastAsia="Times New Roman"/>
                <w:sz w:val="18"/>
                <w:szCs w:val="21"/>
              </w:rPr>
            </w:pPr>
            <w:r>
              <w:rPr>
                <w:rFonts w:hint="eastAsia" w:ascii="宋体" w:hAnsi="宋体" w:eastAsia="Times New Roman"/>
                <w:sz w:val="18"/>
                <w:szCs w:val="21"/>
              </w:rPr>
              <w:t>4</w:t>
            </w:r>
          </w:p>
        </w:tc>
        <w:tc>
          <w:tcPr>
            <w:tcW w:w="2897" w:type="dxa"/>
            <w:vMerge w:val="continue"/>
            <w:vAlign w:val="center"/>
          </w:tcPr>
          <w:p>
            <w:pPr>
              <w:jc w:val="center"/>
              <w:rPr>
                <w:rFonts w:ascii="宋体" w:hAnsi="宋体" w:eastAsia="Times New Roman"/>
                <w:sz w:val="18"/>
                <w:szCs w:val="21"/>
              </w:rPr>
            </w:pPr>
          </w:p>
        </w:tc>
        <w:tc>
          <w:tcPr>
            <w:tcW w:w="1550" w:type="dxa"/>
            <w:vMerge w:val="continue"/>
            <w:vAlign w:val="center"/>
          </w:tcPr>
          <w:p>
            <w:pPr>
              <w:jc w:val="center"/>
              <w:rPr>
                <w:rFonts w:ascii="宋体" w:hAnsi="宋体" w:eastAsia="Times New Roman"/>
                <w:sz w:val="18"/>
                <w:szCs w:val="21"/>
              </w:rPr>
            </w:pPr>
          </w:p>
        </w:tc>
        <w:tc>
          <w:tcPr>
            <w:tcW w:w="2176" w:type="dxa"/>
            <w:vMerge w:val="continue"/>
            <w:vAlign w:val="center"/>
          </w:tcPr>
          <w:p>
            <w:pPr>
              <w:jc w:val="center"/>
              <w:rPr>
                <w:rFonts w:ascii="宋体" w:hAnsi="宋体" w:eastAsia="Times New Roman"/>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exact"/>
          <w:jc w:val="center"/>
        </w:trPr>
        <w:tc>
          <w:tcPr>
            <w:tcW w:w="1739" w:type="dxa"/>
            <w:vAlign w:val="center"/>
          </w:tcPr>
          <w:p>
            <w:pPr>
              <w:jc w:val="center"/>
              <w:rPr>
                <w:rFonts w:ascii="宋体" w:hAnsi="宋体" w:eastAsia="Times New Roman"/>
                <w:sz w:val="18"/>
                <w:szCs w:val="21"/>
              </w:rPr>
            </w:pPr>
            <w:r>
              <w:rPr>
                <w:rFonts w:hint="eastAsia" w:ascii="宋体" w:hAnsi="宋体" w:eastAsia="Times New Roman"/>
                <w:sz w:val="18"/>
                <w:szCs w:val="21"/>
              </w:rPr>
              <w:t>5</w:t>
            </w:r>
          </w:p>
        </w:tc>
        <w:tc>
          <w:tcPr>
            <w:tcW w:w="2897" w:type="dxa"/>
            <w:vMerge w:val="continue"/>
            <w:vAlign w:val="center"/>
          </w:tcPr>
          <w:p>
            <w:pPr>
              <w:jc w:val="center"/>
              <w:rPr>
                <w:rFonts w:ascii="宋体" w:hAnsi="宋体" w:eastAsia="Times New Roman"/>
                <w:sz w:val="18"/>
                <w:szCs w:val="21"/>
              </w:rPr>
            </w:pPr>
          </w:p>
        </w:tc>
        <w:tc>
          <w:tcPr>
            <w:tcW w:w="1550" w:type="dxa"/>
            <w:vMerge w:val="continue"/>
            <w:vAlign w:val="center"/>
          </w:tcPr>
          <w:p>
            <w:pPr>
              <w:jc w:val="center"/>
              <w:rPr>
                <w:rFonts w:ascii="宋体" w:hAnsi="宋体" w:eastAsia="Times New Roman"/>
                <w:sz w:val="18"/>
                <w:szCs w:val="21"/>
              </w:rPr>
            </w:pPr>
          </w:p>
        </w:tc>
        <w:tc>
          <w:tcPr>
            <w:tcW w:w="2176" w:type="dxa"/>
            <w:vMerge w:val="continue"/>
            <w:vAlign w:val="center"/>
          </w:tcPr>
          <w:p>
            <w:pPr>
              <w:jc w:val="center"/>
              <w:rPr>
                <w:rFonts w:ascii="宋体" w:hAnsi="宋体" w:eastAsia="Times New Roman"/>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1739" w:type="dxa"/>
            <w:vAlign w:val="center"/>
          </w:tcPr>
          <w:p>
            <w:pPr>
              <w:jc w:val="center"/>
              <w:rPr>
                <w:rFonts w:ascii="宋体" w:hAnsi="宋体" w:eastAsia="Times New Roman"/>
                <w:sz w:val="18"/>
                <w:szCs w:val="21"/>
              </w:rPr>
            </w:pPr>
            <w:r>
              <w:rPr>
                <w:rFonts w:hint="eastAsia" w:ascii="宋体" w:hAnsi="宋体" w:eastAsia="Times New Roman"/>
                <w:sz w:val="18"/>
                <w:szCs w:val="21"/>
              </w:rPr>
              <w:t>单项得分</w:t>
            </w:r>
          </w:p>
        </w:tc>
        <w:tc>
          <w:tcPr>
            <w:tcW w:w="2897" w:type="dxa"/>
            <w:vAlign w:val="center"/>
          </w:tcPr>
          <w:p>
            <w:pPr>
              <w:jc w:val="center"/>
              <w:rPr>
                <w:rFonts w:ascii="宋体" w:hAnsi="宋体" w:eastAsia="Times New Roman"/>
                <w:sz w:val="18"/>
                <w:szCs w:val="21"/>
              </w:rPr>
            </w:pPr>
          </w:p>
        </w:tc>
        <w:tc>
          <w:tcPr>
            <w:tcW w:w="1550" w:type="dxa"/>
            <w:vAlign w:val="center"/>
          </w:tcPr>
          <w:p>
            <w:pPr>
              <w:jc w:val="center"/>
              <w:rPr>
                <w:rFonts w:ascii="宋体" w:hAnsi="宋体" w:eastAsia="Times New Roman"/>
                <w:sz w:val="18"/>
                <w:szCs w:val="21"/>
              </w:rPr>
            </w:pPr>
          </w:p>
        </w:tc>
        <w:tc>
          <w:tcPr>
            <w:tcW w:w="2176" w:type="dxa"/>
            <w:vAlign w:val="center"/>
          </w:tcPr>
          <w:p>
            <w:pPr>
              <w:ind w:firstLine="720"/>
              <w:jc w:val="center"/>
              <w:rPr>
                <w:rFonts w:ascii="宋体" w:hAnsi="宋体" w:eastAsia="Times New Roman"/>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1739" w:type="dxa"/>
            <w:vAlign w:val="center"/>
          </w:tcPr>
          <w:p>
            <w:pPr>
              <w:jc w:val="center"/>
              <w:rPr>
                <w:rFonts w:ascii="宋体" w:hAnsi="宋体" w:eastAsia="Times New Roman"/>
                <w:sz w:val="18"/>
                <w:szCs w:val="21"/>
                <w:vertAlign w:val="subscript"/>
              </w:rPr>
            </w:pPr>
            <w:r>
              <w:rPr>
                <w:rFonts w:hint="eastAsia" w:ascii="宋体" w:hAnsi="宋体" w:eastAsia="Times New Roman"/>
                <w:sz w:val="18"/>
                <w:szCs w:val="21"/>
              </w:rPr>
              <w:t>权数</w:t>
            </w:r>
          </w:p>
        </w:tc>
        <w:tc>
          <w:tcPr>
            <w:tcW w:w="2897" w:type="dxa"/>
            <w:vAlign w:val="center"/>
          </w:tcPr>
          <w:p>
            <w:pPr>
              <w:jc w:val="center"/>
              <w:rPr>
                <w:rFonts w:ascii="宋体" w:hAnsi="宋体" w:eastAsia="Times New Roman"/>
                <w:sz w:val="18"/>
                <w:szCs w:val="21"/>
              </w:rPr>
            </w:pPr>
            <w:r>
              <w:rPr>
                <w:rFonts w:hint="eastAsia" w:ascii="宋体" w:hAnsi="宋体" w:eastAsia="Times New Roman"/>
                <w:sz w:val="18"/>
                <w:szCs w:val="21"/>
              </w:rPr>
              <w:t>0.25</w:t>
            </w:r>
          </w:p>
        </w:tc>
        <w:tc>
          <w:tcPr>
            <w:tcW w:w="1550" w:type="dxa"/>
            <w:vAlign w:val="center"/>
          </w:tcPr>
          <w:p>
            <w:pPr>
              <w:jc w:val="center"/>
              <w:rPr>
                <w:rFonts w:ascii="宋体" w:hAnsi="宋体" w:eastAsia="Times New Roman"/>
                <w:sz w:val="18"/>
                <w:szCs w:val="21"/>
              </w:rPr>
            </w:pPr>
            <w:r>
              <w:rPr>
                <w:rFonts w:hint="eastAsia" w:ascii="宋体" w:hAnsi="宋体" w:eastAsia="Times New Roman"/>
                <w:sz w:val="18"/>
                <w:szCs w:val="21"/>
              </w:rPr>
              <w:t>0.75</w:t>
            </w:r>
          </w:p>
        </w:tc>
        <w:tc>
          <w:tcPr>
            <w:tcW w:w="2176" w:type="dxa"/>
            <w:vAlign w:val="center"/>
          </w:tcPr>
          <w:p>
            <w:pPr>
              <w:ind w:firstLine="720"/>
              <w:jc w:val="center"/>
              <w:rPr>
                <w:rFonts w:ascii="宋体" w:hAnsi="宋体" w:eastAsia="Times New Roman"/>
                <w:sz w:val="18"/>
                <w:szCs w:val="21"/>
              </w:rPr>
            </w:pPr>
          </w:p>
        </w:tc>
      </w:tr>
    </w:tbl>
    <w:p>
      <w:pPr>
        <w:spacing w:line="300" w:lineRule="auto"/>
        <w:rPr>
          <w:rFonts w:ascii="宋体" w:hAnsi="宋体"/>
          <w:sz w:val="18"/>
          <w:szCs w:val="18"/>
        </w:rPr>
      </w:pPr>
      <w:r>
        <w:rPr>
          <w:rFonts w:hint="eastAsia" w:ascii="宋体" w:hAnsi="宋体"/>
          <w:sz w:val="18"/>
          <w:szCs w:val="18"/>
        </w:rPr>
        <w:t>备注：</w:t>
      </w:r>
    </w:p>
    <w:p>
      <w:pPr>
        <w:spacing w:line="300" w:lineRule="auto"/>
        <w:ind w:firstLine="450" w:firstLineChars="250"/>
        <w:rPr>
          <w:rFonts w:ascii="宋体" w:hAnsi="宋体"/>
          <w:sz w:val="18"/>
          <w:szCs w:val="18"/>
        </w:rPr>
      </w:pPr>
      <w:r>
        <w:rPr>
          <w:rFonts w:hint="eastAsia" w:ascii="宋体" w:hAnsi="宋体"/>
          <w:sz w:val="18"/>
          <w:szCs w:val="18"/>
        </w:rPr>
        <w:t>1．综合得分计算保留2位小数（百分比亦取2位小数），第3位小数4舍5入。</w:t>
      </w:r>
    </w:p>
    <w:p>
      <w:pPr>
        <w:spacing w:line="300" w:lineRule="auto"/>
        <w:ind w:firstLine="450" w:firstLineChars="250"/>
        <w:rPr>
          <w:rFonts w:ascii="宋体" w:hAnsi="宋体"/>
          <w:sz w:val="18"/>
          <w:szCs w:val="18"/>
        </w:rPr>
      </w:pPr>
      <w:r>
        <w:rPr>
          <w:rFonts w:hint="eastAsia" w:ascii="宋体" w:hAnsi="宋体"/>
          <w:sz w:val="18"/>
          <w:szCs w:val="18"/>
        </w:rPr>
        <w:t>2．采用综合评估法（Ⅰ）的，投标人综合得分为</w:t>
      </w:r>
      <w:r>
        <w:rPr>
          <w:rFonts w:hint="eastAsia" w:ascii="宋体" w:hAnsi="宋体"/>
          <w:sz w:val="18"/>
          <w:szCs w:val="21"/>
        </w:rPr>
        <w:t>商务部分</w:t>
      </w:r>
      <w:r>
        <w:rPr>
          <w:rFonts w:hint="eastAsia" w:ascii="宋体" w:hAnsi="宋体"/>
          <w:sz w:val="18"/>
          <w:szCs w:val="18"/>
        </w:rPr>
        <w:t>和</w:t>
      </w:r>
      <w:r>
        <w:rPr>
          <w:rFonts w:hint="eastAsia" w:ascii="宋体" w:hAnsi="宋体"/>
          <w:sz w:val="18"/>
          <w:szCs w:val="21"/>
        </w:rPr>
        <w:t>报价部分</w:t>
      </w:r>
      <w:r>
        <w:rPr>
          <w:rFonts w:hint="eastAsia" w:ascii="宋体" w:hAnsi="宋体"/>
          <w:sz w:val="18"/>
          <w:szCs w:val="18"/>
        </w:rPr>
        <w:t>的单项得分乘以相应的权数取值（附表3-14）之和。</w:t>
      </w:r>
    </w:p>
    <w:p>
      <w:pPr>
        <w:spacing w:line="300" w:lineRule="auto"/>
        <w:ind w:left="90" w:leftChars="43" w:firstLine="360" w:firstLineChars="200"/>
        <w:rPr>
          <w:rFonts w:ascii="宋体" w:hAnsi="宋体"/>
          <w:sz w:val="18"/>
          <w:szCs w:val="18"/>
        </w:rPr>
      </w:pPr>
      <w:r>
        <w:rPr>
          <w:rFonts w:hint="eastAsia" w:ascii="宋体" w:hAnsi="宋体"/>
          <w:sz w:val="18"/>
          <w:szCs w:val="18"/>
        </w:rPr>
        <w:t>3．投标人的投标报价单项得分计算和综合得分计算可以委托招标人的工作人员实施，但其计算结果应当交由评标委员会签字确认。</w:t>
      </w:r>
    </w:p>
    <w:p>
      <w:pPr>
        <w:jc w:val="left"/>
        <w:rPr>
          <w:rFonts w:ascii="宋体" w:hAnsi="宋体"/>
          <w:b/>
        </w:rPr>
      </w:pPr>
    </w:p>
    <w:p>
      <w:pPr>
        <w:jc w:val="left"/>
        <w:rPr>
          <w:rFonts w:ascii="宋体" w:hAnsi="宋体"/>
          <w:szCs w:val="21"/>
        </w:rPr>
      </w:pPr>
      <w:r>
        <w:rPr>
          <w:rFonts w:hint="eastAsia" w:ascii="宋体" w:hAnsi="宋体"/>
          <w:szCs w:val="21"/>
        </w:rPr>
        <w:t>评标委员会全体成员签字/日期：</w:t>
      </w:r>
    </w:p>
    <w:p>
      <w:pPr>
        <w:jc w:val="left"/>
        <w:rPr>
          <w:rFonts w:ascii="黑体" w:hAnsi="宋体" w:eastAsia="黑体"/>
          <w:sz w:val="24"/>
        </w:rPr>
      </w:pPr>
      <w:r>
        <w:rPr>
          <w:rFonts w:ascii="宋体" w:hAnsi="宋体"/>
          <w:szCs w:val="21"/>
        </w:rPr>
        <w:br w:type="page"/>
      </w:r>
      <w:r>
        <w:rPr>
          <w:rFonts w:hint="eastAsia" w:ascii="黑体" w:hAnsi="黑体" w:eastAsia="黑体"/>
          <w:b/>
          <w:bCs/>
          <w:sz w:val="24"/>
        </w:rPr>
        <w:t>附表3-16：经评审的投标人排序表</w:t>
      </w:r>
    </w:p>
    <w:p>
      <w:pPr>
        <w:spacing w:line="600" w:lineRule="exact"/>
        <w:jc w:val="center"/>
        <w:rPr>
          <w:rFonts w:ascii="黑体" w:hAnsi="宋体" w:eastAsia="黑体"/>
          <w:sz w:val="28"/>
          <w:szCs w:val="32"/>
        </w:rPr>
      </w:pPr>
      <w:r>
        <w:rPr>
          <w:rFonts w:hint="eastAsia" w:ascii="黑体" w:hAnsi="宋体" w:eastAsia="黑体"/>
          <w:sz w:val="28"/>
          <w:szCs w:val="32"/>
        </w:rPr>
        <w:t>经评审的投标人排序表</w:t>
      </w:r>
    </w:p>
    <w:p>
      <w:pPr>
        <w:spacing w:line="600" w:lineRule="exact"/>
        <w:jc w:val="center"/>
        <w:rPr>
          <w:rFonts w:ascii="黑体" w:hAnsi="宋体" w:eastAsia="黑体"/>
          <w:sz w:val="32"/>
          <w:szCs w:val="32"/>
        </w:rPr>
      </w:pPr>
    </w:p>
    <w:p>
      <w:pPr>
        <w:spacing w:afterLines="50" w:line="400" w:lineRule="exact"/>
        <w:rPr>
          <w:rFonts w:ascii="仿宋_GB2312" w:hAnsi="宋体"/>
          <w:szCs w:val="21"/>
        </w:rPr>
      </w:pPr>
      <w:r>
        <w:rPr>
          <w:rFonts w:hint="eastAsia" w:ascii="宋体" w:hAnsi="宋体"/>
          <w:szCs w:val="21"/>
        </w:rPr>
        <w:t>工程名称：</w:t>
      </w:r>
      <w:r>
        <w:rPr>
          <w:rFonts w:hint="eastAsia" w:ascii="宋体" w:hAnsi="宋体"/>
          <w:szCs w:val="21"/>
          <w:u w:val="single"/>
        </w:rPr>
        <w:t xml:space="preserve">          </w:t>
      </w:r>
      <w:r>
        <w:rPr>
          <w:rFonts w:hint="eastAsia" w:ascii="宋体" w:hAnsi="宋体"/>
          <w:szCs w:val="21"/>
        </w:rPr>
        <w:t xml:space="preserve"> （项目名称）</w:t>
      </w:r>
      <w:r>
        <w:rPr>
          <w:rFonts w:hint="eastAsia" w:ascii="宋体" w:hAnsi="宋体"/>
          <w:szCs w:val="21"/>
          <w:u w:val="single"/>
        </w:rPr>
        <w:t xml:space="preserve">       </w:t>
      </w:r>
      <w:r>
        <w:rPr>
          <w:rFonts w:hint="eastAsia" w:ascii="宋体" w:hAnsi="宋体"/>
          <w:szCs w:val="21"/>
        </w:rPr>
        <w:t xml:space="preserve"> 标段</w:t>
      </w:r>
      <w:r>
        <w:rPr>
          <w:rFonts w:hint="eastAsia" w:ascii="宋体" w:hAnsi="宋体"/>
          <w:szCs w:val="10"/>
        </w:rPr>
        <w:t xml:space="preserve"> </w:t>
      </w:r>
      <w:r>
        <w:rPr>
          <w:rFonts w:hint="eastAsia" w:ascii="仿宋_GB2312" w:hAnsi="宋体"/>
          <w:b/>
          <w:szCs w:val="21"/>
        </w:rPr>
        <w:t xml:space="preserve">                                                            </w:t>
      </w:r>
    </w:p>
    <w:tbl>
      <w:tblPr>
        <w:tblStyle w:val="37"/>
        <w:tblW w:w="8349" w:type="dxa"/>
        <w:jc w:val="center"/>
        <w:tblInd w:w="0" w:type="dxa"/>
        <w:tblBorders>
          <w:top w:val="single" w:color="000000" w:sz="12" w:space="0"/>
          <w:left w:val="single" w:color="000000" w:sz="12" w:space="0"/>
          <w:bottom w:val="single" w:color="000000"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099"/>
        <w:gridCol w:w="4703"/>
        <w:gridCol w:w="2547"/>
      </w:tblGrid>
      <w:tr>
        <w:tblPrEx>
          <w:tblBorders>
            <w:top w:val="single" w:color="000000" w:sz="12" w:space="0"/>
            <w:left w:val="single" w:color="000000" w:sz="12" w:space="0"/>
            <w:bottom w:val="single" w:color="000000"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78" w:hRule="atLeast"/>
          <w:jc w:val="center"/>
        </w:trPr>
        <w:tc>
          <w:tcPr>
            <w:tcW w:w="1099" w:type="dxa"/>
            <w:tcBorders>
              <w:top w:val="single" w:color="000000" w:sz="12" w:space="0"/>
              <w:left w:val="single" w:color="000000" w:sz="12" w:space="0"/>
              <w:bottom w:val="single" w:color="auto" w:sz="4" w:space="0"/>
              <w:right w:val="single" w:color="auto" w:sz="4" w:space="0"/>
            </w:tcBorders>
            <w:vAlign w:val="center"/>
          </w:tcPr>
          <w:p>
            <w:pPr>
              <w:jc w:val="center"/>
              <w:rPr>
                <w:rFonts w:ascii="仿宋_GB2312" w:hAnsi="宋体" w:eastAsia="Times New Roman"/>
                <w:sz w:val="18"/>
                <w:szCs w:val="21"/>
              </w:rPr>
            </w:pPr>
            <w:r>
              <w:rPr>
                <w:rFonts w:hint="eastAsia" w:ascii="仿宋_GB2312" w:hAnsi="宋体" w:eastAsia="Times New Roman"/>
                <w:sz w:val="18"/>
                <w:szCs w:val="21"/>
              </w:rPr>
              <w:t>排  序</w:t>
            </w:r>
          </w:p>
        </w:tc>
        <w:tc>
          <w:tcPr>
            <w:tcW w:w="4703" w:type="dxa"/>
            <w:tcBorders>
              <w:top w:val="single" w:color="000000" w:sz="12" w:space="0"/>
              <w:left w:val="single" w:color="auto" w:sz="4" w:space="0"/>
              <w:bottom w:val="single" w:color="auto" w:sz="4" w:space="0"/>
              <w:right w:val="single" w:color="auto" w:sz="4" w:space="0"/>
            </w:tcBorders>
            <w:vAlign w:val="center"/>
          </w:tcPr>
          <w:p>
            <w:pPr>
              <w:jc w:val="center"/>
              <w:rPr>
                <w:rFonts w:ascii="仿宋_GB2312" w:hAnsi="宋体" w:eastAsia="Times New Roman"/>
                <w:sz w:val="18"/>
                <w:szCs w:val="21"/>
              </w:rPr>
            </w:pPr>
            <w:r>
              <w:rPr>
                <w:rFonts w:hint="eastAsia" w:ascii="仿宋_GB2312" w:hAnsi="宋体" w:eastAsia="Times New Roman"/>
                <w:sz w:val="18"/>
                <w:szCs w:val="21"/>
              </w:rPr>
              <w:t xml:space="preserve"> 投标人名称</w:t>
            </w:r>
          </w:p>
        </w:tc>
        <w:tc>
          <w:tcPr>
            <w:tcW w:w="2547" w:type="dxa"/>
            <w:tcBorders>
              <w:top w:val="single" w:color="000000" w:sz="12" w:space="0"/>
              <w:left w:val="single" w:color="auto" w:sz="4" w:space="0"/>
              <w:bottom w:val="single" w:color="auto" w:sz="4" w:space="0"/>
              <w:right w:val="single" w:color="auto" w:sz="12" w:space="0"/>
            </w:tcBorders>
            <w:vAlign w:val="center"/>
          </w:tcPr>
          <w:p>
            <w:pPr>
              <w:jc w:val="center"/>
              <w:rPr>
                <w:rFonts w:ascii="仿宋_GB2312" w:hAnsi="宋体" w:eastAsia="Times New Roman"/>
                <w:sz w:val="18"/>
                <w:szCs w:val="21"/>
              </w:rPr>
            </w:pPr>
            <w:r>
              <w:rPr>
                <w:rFonts w:hint="eastAsia" w:ascii="仿宋_GB2312" w:hAnsi="宋体" w:eastAsia="Times New Roman"/>
                <w:sz w:val="18"/>
                <w:szCs w:val="21"/>
              </w:rPr>
              <w:t>投标报价（万元）</w:t>
            </w:r>
          </w:p>
        </w:tc>
      </w:tr>
      <w:tr>
        <w:tblPrEx>
          <w:tblBorders>
            <w:top w:val="single" w:color="000000" w:sz="12" w:space="0"/>
            <w:left w:val="single" w:color="000000" w:sz="12" w:space="0"/>
            <w:bottom w:val="single" w:color="000000"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5" w:hRule="atLeast"/>
          <w:jc w:val="center"/>
        </w:trPr>
        <w:tc>
          <w:tcPr>
            <w:tcW w:w="1099" w:type="dxa"/>
            <w:tcBorders>
              <w:top w:val="single" w:color="auto" w:sz="4" w:space="0"/>
              <w:left w:val="single" w:color="000000" w:sz="12" w:space="0"/>
              <w:bottom w:val="single" w:color="auto" w:sz="4" w:space="0"/>
              <w:right w:val="single" w:color="auto" w:sz="4" w:space="0"/>
            </w:tcBorders>
            <w:vAlign w:val="center"/>
          </w:tcPr>
          <w:p>
            <w:pPr>
              <w:jc w:val="center"/>
              <w:rPr>
                <w:rFonts w:ascii="仿宋_GB2312" w:hAnsi="宋体" w:eastAsia="Times New Roman"/>
                <w:szCs w:val="21"/>
              </w:rPr>
            </w:pPr>
          </w:p>
        </w:tc>
        <w:tc>
          <w:tcPr>
            <w:tcW w:w="470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Times New Roman"/>
                <w:szCs w:val="21"/>
              </w:rPr>
            </w:pPr>
          </w:p>
        </w:tc>
        <w:tc>
          <w:tcPr>
            <w:tcW w:w="2547" w:type="dxa"/>
            <w:tcBorders>
              <w:top w:val="single" w:color="auto" w:sz="4" w:space="0"/>
              <w:left w:val="single" w:color="auto" w:sz="4" w:space="0"/>
              <w:bottom w:val="single" w:color="auto" w:sz="4" w:space="0"/>
              <w:right w:val="single" w:color="auto" w:sz="12" w:space="0"/>
            </w:tcBorders>
            <w:vAlign w:val="center"/>
          </w:tcPr>
          <w:p>
            <w:pPr>
              <w:jc w:val="center"/>
              <w:rPr>
                <w:rFonts w:ascii="仿宋_GB2312" w:hAnsi="宋体" w:eastAsia="Times New Roman"/>
                <w:szCs w:val="21"/>
              </w:rPr>
            </w:pPr>
          </w:p>
        </w:tc>
      </w:tr>
      <w:tr>
        <w:tblPrEx>
          <w:tblBorders>
            <w:top w:val="single" w:color="000000" w:sz="12" w:space="0"/>
            <w:left w:val="single" w:color="000000" w:sz="12" w:space="0"/>
            <w:bottom w:val="single" w:color="000000"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jc w:val="center"/>
        </w:trPr>
        <w:tc>
          <w:tcPr>
            <w:tcW w:w="1099" w:type="dxa"/>
            <w:tcBorders>
              <w:top w:val="single" w:color="auto" w:sz="4" w:space="0"/>
              <w:left w:val="single" w:color="000000" w:sz="12" w:space="0"/>
              <w:bottom w:val="single" w:color="auto" w:sz="4" w:space="0"/>
              <w:right w:val="single" w:color="auto" w:sz="4" w:space="0"/>
            </w:tcBorders>
            <w:vAlign w:val="center"/>
          </w:tcPr>
          <w:p>
            <w:pPr>
              <w:jc w:val="center"/>
              <w:rPr>
                <w:rFonts w:ascii="仿宋_GB2312" w:hAnsi="宋体" w:eastAsia="Times New Roman"/>
                <w:szCs w:val="21"/>
              </w:rPr>
            </w:pPr>
          </w:p>
        </w:tc>
        <w:tc>
          <w:tcPr>
            <w:tcW w:w="470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Times New Roman"/>
                <w:szCs w:val="21"/>
              </w:rPr>
            </w:pPr>
          </w:p>
        </w:tc>
        <w:tc>
          <w:tcPr>
            <w:tcW w:w="2547" w:type="dxa"/>
            <w:tcBorders>
              <w:top w:val="single" w:color="auto" w:sz="4" w:space="0"/>
              <w:left w:val="single" w:color="auto" w:sz="4" w:space="0"/>
              <w:bottom w:val="single" w:color="auto" w:sz="4" w:space="0"/>
              <w:right w:val="single" w:color="auto" w:sz="12" w:space="0"/>
            </w:tcBorders>
            <w:vAlign w:val="center"/>
          </w:tcPr>
          <w:p>
            <w:pPr>
              <w:jc w:val="center"/>
              <w:rPr>
                <w:rFonts w:ascii="仿宋_GB2312" w:hAnsi="宋体" w:eastAsia="Times New Roman"/>
                <w:szCs w:val="21"/>
              </w:rPr>
            </w:pPr>
          </w:p>
        </w:tc>
      </w:tr>
      <w:tr>
        <w:tblPrEx>
          <w:tblBorders>
            <w:top w:val="single" w:color="000000" w:sz="12" w:space="0"/>
            <w:left w:val="single" w:color="000000" w:sz="12" w:space="0"/>
            <w:bottom w:val="single" w:color="000000"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jc w:val="center"/>
        </w:trPr>
        <w:tc>
          <w:tcPr>
            <w:tcW w:w="1099" w:type="dxa"/>
            <w:tcBorders>
              <w:top w:val="single" w:color="auto" w:sz="4" w:space="0"/>
              <w:left w:val="single" w:color="000000" w:sz="12" w:space="0"/>
              <w:bottom w:val="single" w:color="000000" w:sz="12" w:space="0"/>
              <w:right w:val="single" w:color="auto" w:sz="4" w:space="0"/>
            </w:tcBorders>
            <w:vAlign w:val="center"/>
          </w:tcPr>
          <w:p>
            <w:pPr>
              <w:jc w:val="center"/>
              <w:rPr>
                <w:rFonts w:ascii="仿宋_GB2312" w:hAnsi="宋体" w:eastAsia="Times New Roman"/>
                <w:szCs w:val="21"/>
              </w:rPr>
            </w:pPr>
          </w:p>
        </w:tc>
        <w:tc>
          <w:tcPr>
            <w:tcW w:w="4703" w:type="dxa"/>
            <w:tcBorders>
              <w:top w:val="single" w:color="auto" w:sz="4" w:space="0"/>
              <w:left w:val="single" w:color="auto" w:sz="4" w:space="0"/>
              <w:bottom w:val="single" w:color="000000" w:sz="12" w:space="0"/>
              <w:right w:val="single" w:color="auto" w:sz="4" w:space="0"/>
            </w:tcBorders>
            <w:vAlign w:val="center"/>
          </w:tcPr>
          <w:p>
            <w:pPr>
              <w:jc w:val="center"/>
              <w:rPr>
                <w:rFonts w:ascii="仿宋_GB2312" w:hAnsi="宋体" w:eastAsia="Times New Roman"/>
                <w:szCs w:val="21"/>
              </w:rPr>
            </w:pPr>
          </w:p>
        </w:tc>
        <w:tc>
          <w:tcPr>
            <w:tcW w:w="2547" w:type="dxa"/>
            <w:tcBorders>
              <w:top w:val="single" w:color="auto" w:sz="4" w:space="0"/>
              <w:left w:val="single" w:color="auto" w:sz="4" w:space="0"/>
              <w:bottom w:val="single" w:color="000000" w:sz="12" w:space="0"/>
              <w:right w:val="single" w:color="auto" w:sz="12" w:space="0"/>
            </w:tcBorders>
            <w:vAlign w:val="center"/>
          </w:tcPr>
          <w:p>
            <w:pPr>
              <w:jc w:val="center"/>
              <w:rPr>
                <w:rFonts w:ascii="仿宋_GB2312" w:hAnsi="宋体" w:eastAsia="Times New Roman"/>
                <w:szCs w:val="21"/>
              </w:rPr>
            </w:pPr>
          </w:p>
        </w:tc>
      </w:tr>
    </w:tbl>
    <w:p>
      <w:pPr>
        <w:spacing w:line="480" w:lineRule="auto"/>
        <w:jc w:val="left"/>
        <w:rPr>
          <w:rFonts w:ascii="宋体" w:hAnsi="宋体"/>
          <w:szCs w:val="21"/>
        </w:rPr>
      </w:pPr>
    </w:p>
    <w:p>
      <w:pPr>
        <w:spacing w:line="480" w:lineRule="auto"/>
        <w:jc w:val="left"/>
        <w:rPr>
          <w:rFonts w:ascii="黑体" w:eastAsia="黑体"/>
          <w:szCs w:val="21"/>
        </w:rPr>
      </w:pPr>
      <w:r>
        <w:rPr>
          <w:rFonts w:hint="eastAsia" w:ascii="宋体" w:hAnsi="宋体"/>
          <w:szCs w:val="21"/>
        </w:rPr>
        <w:t>评标委员会全体成员签字/日期：</w:t>
      </w:r>
    </w:p>
    <w:p>
      <w:pPr>
        <w:pStyle w:val="5"/>
        <w:spacing w:line="600" w:lineRule="exact"/>
        <w:rPr>
          <w:rFonts w:ascii="黑体" w:hAnsi="黑体" w:eastAsia="黑体"/>
          <w:b w:val="0"/>
          <w:bCs w:val="0"/>
          <w:sz w:val="24"/>
        </w:rPr>
      </w:pPr>
      <w:r>
        <w:rPr>
          <w:rFonts w:hint="eastAsia" w:ascii="黑体" w:hAnsi="黑体" w:eastAsia="黑体"/>
          <w:b w:val="0"/>
          <w:bCs w:val="0"/>
          <w:sz w:val="24"/>
        </w:rPr>
        <w:t>附表3-17：中标候选人表</w:t>
      </w:r>
    </w:p>
    <w:p>
      <w:pPr>
        <w:spacing w:line="600" w:lineRule="exact"/>
        <w:jc w:val="center"/>
        <w:rPr>
          <w:rFonts w:ascii="黑体" w:hAnsi="宋体" w:eastAsia="黑体"/>
          <w:sz w:val="32"/>
          <w:szCs w:val="32"/>
        </w:rPr>
      </w:pPr>
      <w:r>
        <w:rPr>
          <w:rFonts w:hint="eastAsia" w:ascii="黑体" w:hAnsi="宋体" w:eastAsia="黑体"/>
          <w:sz w:val="28"/>
          <w:szCs w:val="32"/>
        </w:rPr>
        <w:t>中标候选人表</w:t>
      </w:r>
    </w:p>
    <w:p>
      <w:pPr>
        <w:spacing w:afterLines="50" w:line="600" w:lineRule="exact"/>
        <w:rPr>
          <w:rFonts w:ascii="仿宋_GB2312" w:hAnsi="宋体"/>
          <w:b/>
          <w:szCs w:val="21"/>
        </w:rPr>
      </w:pPr>
      <w:r>
        <w:rPr>
          <w:rFonts w:hint="eastAsia" w:ascii="宋体" w:hAnsi="宋体"/>
          <w:szCs w:val="21"/>
        </w:rPr>
        <w:t>工程名称：</w:t>
      </w:r>
      <w:r>
        <w:rPr>
          <w:rFonts w:hint="eastAsia" w:ascii="宋体" w:hAnsi="宋体"/>
          <w:szCs w:val="21"/>
          <w:u w:val="single"/>
        </w:rPr>
        <w:t xml:space="preserve">          </w:t>
      </w:r>
      <w:r>
        <w:rPr>
          <w:rFonts w:hint="eastAsia" w:ascii="宋体" w:hAnsi="宋体"/>
          <w:szCs w:val="21"/>
        </w:rPr>
        <w:t xml:space="preserve"> （项目名称）</w:t>
      </w:r>
      <w:r>
        <w:rPr>
          <w:rFonts w:hint="eastAsia" w:ascii="宋体" w:hAnsi="宋体"/>
          <w:szCs w:val="21"/>
          <w:u w:val="single"/>
        </w:rPr>
        <w:t xml:space="preserve">       </w:t>
      </w:r>
      <w:r>
        <w:rPr>
          <w:rFonts w:hint="eastAsia" w:ascii="宋体" w:hAnsi="宋体"/>
          <w:szCs w:val="21"/>
        </w:rPr>
        <w:t xml:space="preserve"> 标段</w:t>
      </w:r>
      <w:r>
        <w:rPr>
          <w:rFonts w:hint="eastAsia" w:ascii="仿宋_GB2312" w:hAnsi="宋体"/>
          <w:b/>
          <w:szCs w:val="21"/>
        </w:rPr>
        <w:t xml:space="preserve">                          </w:t>
      </w:r>
    </w:p>
    <w:tbl>
      <w:tblPr>
        <w:tblStyle w:val="37"/>
        <w:tblW w:w="8336" w:type="dxa"/>
        <w:jc w:val="center"/>
        <w:tblInd w:w="0" w:type="dxa"/>
        <w:tblBorders>
          <w:top w:val="single" w:color="000000" w:sz="12" w:space="0"/>
          <w:left w:val="single" w:color="000000" w:sz="12" w:space="0"/>
          <w:bottom w:val="single" w:color="000000"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4215"/>
        <w:gridCol w:w="3041"/>
      </w:tblGrid>
      <w:tr>
        <w:tblPrEx>
          <w:tblBorders>
            <w:top w:val="single" w:color="000000" w:sz="12" w:space="0"/>
            <w:left w:val="single" w:color="000000" w:sz="12" w:space="0"/>
            <w:bottom w:val="single" w:color="000000"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78" w:hRule="atLeast"/>
          <w:jc w:val="center"/>
        </w:trPr>
        <w:tc>
          <w:tcPr>
            <w:tcW w:w="1080" w:type="dxa"/>
            <w:tcBorders>
              <w:top w:val="single" w:color="000000" w:sz="12" w:space="0"/>
              <w:left w:val="single" w:color="000000" w:sz="12" w:space="0"/>
              <w:bottom w:val="single" w:color="auto" w:sz="4" w:space="0"/>
              <w:right w:val="single" w:color="auto" w:sz="4" w:space="0"/>
            </w:tcBorders>
            <w:vAlign w:val="center"/>
          </w:tcPr>
          <w:p>
            <w:pPr>
              <w:jc w:val="center"/>
              <w:rPr>
                <w:rFonts w:ascii="仿宋_GB2312" w:hAnsi="宋体" w:eastAsia="Times New Roman"/>
                <w:sz w:val="18"/>
                <w:szCs w:val="21"/>
              </w:rPr>
            </w:pPr>
            <w:r>
              <w:rPr>
                <w:rFonts w:hint="eastAsia" w:ascii="仿宋_GB2312" w:hAnsi="宋体" w:eastAsia="Times New Roman"/>
                <w:sz w:val="18"/>
                <w:szCs w:val="21"/>
              </w:rPr>
              <w:t>排  序</w:t>
            </w:r>
          </w:p>
        </w:tc>
        <w:tc>
          <w:tcPr>
            <w:tcW w:w="4215" w:type="dxa"/>
            <w:tcBorders>
              <w:top w:val="single" w:color="000000" w:sz="12" w:space="0"/>
              <w:left w:val="single" w:color="auto" w:sz="4" w:space="0"/>
              <w:bottom w:val="single" w:color="auto" w:sz="4" w:space="0"/>
              <w:right w:val="single" w:color="auto" w:sz="4" w:space="0"/>
            </w:tcBorders>
            <w:vAlign w:val="center"/>
          </w:tcPr>
          <w:p>
            <w:pPr>
              <w:jc w:val="center"/>
              <w:rPr>
                <w:rFonts w:ascii="仿宋_GB2312" w:hAnsi="宋体" w:eastAsia="Times New Roman"/>
                <w:sz w:val="18"/>
                <w:szCs w:val="21"/>
              </w:rPr>
            </w:pPr>
            <w:r>
              <w:rPr>
                <w:rFonts w:hint="eastAsia" w:ascii="仿宋_GB2312" w:hAnsi="宋体" w:eastAsia="Times New Roman"/>
                <w:sz w:val="18"/>
                <w:szCs w:val="21"/>
              </w:rPr>
              <w:t xml:space="preserve"> 中标候选人</w:t>
            </w:r>
          </w:p>
        </w:tc>
        <w:tc>
          <w:tcPr>
            <w:tcW w:w="3041" w:type="dxa"/>
            <w:tcBorders>
              <w:top w:val="single" w:color="000000" w:sz="12" w:space="0"/>
              <w:left w:val="single" w:color="auto" w:sz="4" w:space="0"/>
              <w:bottom w:val="single" w:color="auto" w:sz="4" w:space="0"/>
              <w:right w:val="single" w:color="auto" w:sz="12" w:space="0"/>
            </w:tcBorders>
            <w:vAlign w:val="center"/>
          </w:tcPr>
          <w:p>
            <w:pPr>
              <w:jc w:val="center"/>
              <w:rPr>
                <w:rFonts w:ascii="仿宋_GB2312" w:hAnsi="宋体" w:eastAsia="Times New Roman"/>
                <w:sz w:val="18"/>
                <w:szCs w:val="21"/>
              </w:rPr>
            </w:pPr>
            <w:r>
              <w:rPr>
                <w:rFonts w:hint="eastAsia" w:ascii="仿宋_GB2312" w:hAnsi="宋体" w:eastAsia="Times New Roman"/>
                <w:sz w:val="18"/>
                <w:szCs w:val="21"/>
              </w:rPr>
              <w:t>投标报价（万元）</w:t>
            </w:r>
          </w:p>
        </w:tc>
      </w:tr>
      <w:tr>
        <w:tblPrEx>
          <w:tblBorders>
            <w:top w:val="single" w:color="000000" w:sz="12" w:space="0"/>
            <w:left w:val="single" w:color="000000" w:sz="12" w:space="0"/>
            <w:bottom w:val="single" w:color="000000"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5" w:hRule="atLeast"/>
          <w:jc w:val="center"/>
        </w:trPr>
        <w:tc>
          <w:tcPr>
            <w:tcW w:w="1080" w:type="dxa"/>
            <w:tcBorders>
              <w:top w:val="single" w:color="auto" w:sz="4" w:space="0"/>
              <w:left w:val="single" w:color="000000" w:sz="12" w:space="0"/>
              <w:bottom w:val="single" w:color="auto" w:sz="4" w:space="0"/>
              <w:right w:val="single" w:color="auto" w:sz="4" w:space="0"/>
            </w:tcBorders>
            <w:vAlign w:val="center"/>
          </w:tcPr>
          <w:p>
            <w:pPr>
              <w:jc w:val="center"/>
              <w:rPr>
                <w:rFonts w:ascii="仿宋_GB2312" w:hAnsi="宋体" w:eastAsia="Times New Roman"/>
                <w:sz w:val="18"/>
                <w:szCs w:val="21"/>
              </w:rPr>
            </w:pPr>
            <w:r>
              <w:rPr>
                <w:rFonts w:hint="eastAsia" w:ascii="仿宋_GB2312" w:hAnsi="宋体" w:eastAsia="Times New Roman"/>
                <w:sz w:val="18"/>
                <w:szCs w:val="21"/>
              </w:rPr>
              <w:t>第一名</w:t>
            </w:r>
          </w:p>
        </w:tc>
        <w:tc>
          <w:tcPr>
            <w:tcW w:w="421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Times New Roman"/>
                <w:sz w:val="18"/>
                <w:szCs w:val="21"/>
              </w:rPr>
            </w:pPr>
          </w:p>
        </w:tc>
        <w:tc>
          <w:tcPr>
            <w:tcW w:w="3041" w:type="dxa"/>
            <w:tcBorders>
              <w:top w:val="single" w:color="auto" w:sz="4" w:space="0"/>
              <w:left w:val="single" w:color="auto" w:sz="4" w:space="0"/>
              <w:bottom w:val="single" w:color="auto" w:sz="4" w:space="0"/>
              <w:right w:val="single" w:color="auto" w:sz="12" w:space="0"/>
            </w:tcBorders>
            <w:vAlign w:val="center"/>
          </w:tcPr>
          <w:p>
            <w:pPr>
              <w:jc w:val="center"/>
              <w:rPr>
                <w:rFonts w:ascii="仿宋_GB2312" w:hAnsi="宋体" w:eastAsia="Times New Roman"/>
                <w:sz w:val="18"/>
                <w:szCs w:val="21"/>
              </w:rPr>
            </w:pPr>
          </w:p>
        </w:tc>
      </w:tr>
      <w:tr>
        <w:tblPrEx>
          <w:tblBorders>
            <w:top w:val="single" w:color="000000" w:sz="12" w:space="0"/>
            <w:left w:val="single" w:color="000000" w:sz="12" w:space="0"/>
            <w:bottom w:val="single" w:color="000000"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jc w:val="center"/>
        </w:trPr>
        <w:tc>
          <w:tcPr>
            <w:tcW w:w="1080" w:type="dxa"/>
            <w:tcBorders>
              <w:top w:val="single" w:color="auto" w:sz="4" w:space="0"/>
              <w:left w:val="single" w:color="000000" w:sz="12" w:space="0"/>
              <w:bottom w:val="single" w:color="auto" w:sz="4" w:space="0"/>
              <w:right w:val="single" w:color="auto" w:sz="4" w:space="0"/>
            </w:tcBorders>
            <w:vAlign w:val="center"/>
          </w:tcPr>
          <w:p>
            <w:pPr>
              <w:jc w:val="center"/>
              <w:rPr>
                <w:rFonts w:ascii="仿宋_GB2312" w:hAnsi="宋体" w:eastAsia="Times New Roman"/>
                <w:sz w:val="18"/>
                <w:szCs w:val="21"/>
              </w:rPr>
            </w:pPr>
            <w:r>
              <w:rPr>
                <w:rFonts w:hint="eastAsia" w:ascii="仿宋_GB2312" w:hAnsi="宋体" w:eastAsia="Times New Roman"/>
                <w:sz w:val="18"/>
                <w:szCs w:val="21"/>
              </w:rPr>
              <w:t>第二名</w:t>
            </w:r>
          </w:p>
        </w:tc>
        <w:tc>
          <w:tcPr>
            <w:tcW w:w="421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Times New Roman"/>
                <w:sz w:val="18"/>
                <w:szCs w:val="21"/>
              </w:rPr>
            </w:pPr>
          </w:p>
        </w:tc>
        <w:tc>
          <w:tcPr>
            <w:tcW w:w="3041" w:type="dxa"/>
            <w:tcBorders>
              <w:top w:val="single" w:color="auto" w:sz="4" w:space="0"/>
              <w:left w:val="single" w:color="auto" w:sz="4" w:space="0"/>
              <w:bottom w:val="single" w:color="auto" w:sz="4" w:space="0"/>
              <w:right w:val="single" w:color="auto" w:sz="12" w:space="0"/>
            </w:tcBorders>
            <w:vAlign w:val="center"/>
          </w:tcPr>
          <w:p>
            <w:pPr>
              <w:jc w:val="center"/>
              <w:rPr>
                <w:rFonts w:ascii="仿宋_GB2312" w:hAnsi="宋体" w:eastAsia="Times New Roman"/>
                <w:sz w:val="18"/>
                <w:szCs w:val="21"/>
              </w:rPr>
            </w:pPr>
          </w:p>
        </w:tc>
      </w:tr>
      <w:tr>
        <w:tblPrEx>
          <w:tblBorders>
            <w:top w:val="single" w:color="000000" w:sz="12" w:space="0"/>
            <w:left w:val="single" w:color="000000" w:sz="12" w:space="0"/>
            <w:bottom w:val="single" w:color="000000"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jc w:val="center"/>
        </w:trPr>
        <w:tc>
          <w:tcPr>
            <w:tcW w:w="1080" w:type="dxa"/>
            <w:tcBorders>
              <w:top w:val="single" w:color="auto" w:sz="4" w:space="0"/>
              <w:left w:val="single" w:color="000000" w:sz="12" w:space="0"/>
              <w:bottom w:val="single" w:color="000000" w:sz="12" w:space="0"/>
              <w:right w:val="single" w:color="auto" w:sz="4" w:space="0"/>
            </w:tcBorders>
            <w:vAlign w:val="center"/>
          </w:tcPr>
          <w:p>
            <w:pPr>
              <w:jc w:val="center"/>
              <w:rPr>
                <w:rFonts w:ascii="仿宋_GB2312" w:hAnsi="宋体" w:eastAsia="Times New Roman"/>
                <w:sz w:val="18"/>
                <w:szCs w:val="21"/>
              </w:rPr>
            </w:pPr>
            <w:r>
              <w:rPr>
                <w:rFonts w:hint="eastAsia" w:ascii="仿宋_GB2312" w:hAnsi="宋体" w:eastAsia="Times New Roman"/>
                <w:sz w:val="18"/>
                <w:szCs w:val="21"/>
              </w:rPr>
              <w:t>第三名</w:t>
            </w:r>
          </w:p>
        </w:tc>
        <w:tc>
          <w:tcPr>
            <w:tcW w:w="4215" w:type="dxa"/>
            <w:tcBorders>
              <w:top w:val="single" w:color="auto" w:sz="4" w:space="0"/>
              <w:left w:val="single" w:color="auto" w:sz="4" w:space="0"/>
              <w:bottom w:val="single" w:color="000000" w:sz="12" w:space="0"/>
              <w:right w:val="single" w:color="auto" w:sz="4" w:space="0"/>
            </w:tcBorders>
            <w:vAlign w:val="center"/>
          </w:tcPr>
          <w:p>
            <w:pPr>
              <w:jc w:val="center"/>
              <w:rPr>
                <w:rFonts w:ascii="仿宋_GB2312" w:hAnsi="宋体" w:eastAsia="Times New Roman"/>
                <w:sz w:val="18"/>
                <w:szCs w:val="21"/>
              </w:rPr>
            </w:pPr>
          </w:p>
        </w:tc>
        <w:tc>
          <w:tcPr>
            <w:tcW w:w="3041" w:type="dxa"/>
            <w:tcBorders>
              <w:top w:val="single" w:color="auto" w:sz="4" w:space="0"/>
              <w:left w:val="single" w:color="auto" w:sz="4" w:space="0"/>
              <w:bottom w:val="single" w:color="000000" w:sz="12" w:space="0"/>
              <w:right w:val="single" w:color="auto" w:sz="12" w:space="0"/>
            </w:tcBorders>
            <w:vAlign w:val="center"/>
          </w:tcPr>
          <w:p>
            <w:pPr>
              <w:jc w:val="center"/>
              <w:rPr>
                <w:rFonts w:ascii="仿宋_GB2312" w:hAnsi="宋体" w:eastAsia="Times New Roman"/>
                <w:sz w:val="18"/>
                <w:szCs w:val="21"/>
              </w:rPr>
            </w:pPr>
          </w:p>
        </w:tc>
      </w:tr>
    </w:tbl>
    <w:p>
      <w:pPr>
        <w:jc w:val="left"/>
        <w:rPr>
          <w:rFonts w:ascii="黑体" w:eastAsia="黑体"/>
          <w:szCs w:val="21"/>
        </w:rPr>
      </w:pPr>
    </w:p>
    <w:p>
      <w:pPr>
        <w:jc w:val="left"/>
        <w:rPr>
          <w:rFonts w:ascii="宋体" w:hAnsi="宋体"/>
          <w:szCs w:val="21"/>
        </w:rPr>
      </w:pPr>
      <w:r>
        <w:rPr>
          <w:rFonts w:hint="eastAsia" w:ascii="宋体" w:hAnsi="宋体"/>
          <w:szCs w:val="21"/>
        </w:rPr>
        <w:t>签订合同前要处理的事宜：</w:t>
      </w:r>
    </w:p>
    <w:p>
      <w:pPr>
        <w:jc w:val="left"/>
        <w:rPr>
          <w:rFonts w:ascii="宋体" w:hAnsi="宋体"/>
          <w:szCs w:val="21"/>
        </w:rPr>
      </w:pPr>
    </w:p>
    <w:p>
      <w:pPr>
        <w:jc w:val="left"/>
        <w:rPr>
          <w:rFonts w:ascii="宋体" w:hAnsi="宋体"/>
          <w:szCs w:val="21"/>
        </w:rPr>
      </w:pPr>
    </w:p>
    <w:p>
      <w:pPr>
        <w:jc w:val="left"/>
        <w:rPr>
          <w:rFonts w:ascii="宋体" w:hAnsi="宋体"/>
          <w:szCs w:val="21"/>
        </w:rPr>
      </w:pPr>
      <w:r>
        <w:rPr>
          <w:rFonts w:hint="eastAsia" w:ascii="宋体" w:hAnsi="宋体"/>
          <w:szCs w:val="21"/>
        </w:rPr>
        <w:t>评标委员会全体成员签字：</w:t>
      </w:r>
    </w:p>
    <w:p>
      <w:pPr>
        <w:jc w:val="left"/>
        <w:rPr>
          <w:rFonts w:ascii="宋体" w:hAnsi="宋体"/>
          <w:szCs w:val="21"/>
        </w:rPr>
      </w:pPr>
    </w:p>
    <w:p>
      <w:pPr>
        <w:jc w:val="left"/>
        <w:rPr>
          <w:rFonts w:ascii="宋体" w:hAnsi="宋体"/>
          <w:szCs w:val="21"/>
        </w:rPr>
      </w:pPr>
    </w:p>
    <w:p>
      <w:pPr>
        <w:jc w:val="left"/>
        <w:rPr>
          <w:rFonts w:ascii="宋体" w:hAnsi="宋体"/>
          <w:szCs w:val="21"/>
        </w:rPr>
      </w:pPr>
      <w:r>
        <w:rPr>
          <w:rFonts w:hint="eastAsia" w:ascii="宋体" w:hAnsi="宋体"/>
          <w:szCs w:val="21"/>
        </w:rPr>
        <w:t>监督人员签字：</w:t>
      </w:r>
    </w:p>
    <w:p>
      <w:pPr>
        <w:jc w:val="left"/>
        <w:rPr>
          <w:rFonts w:ascii="宋体" w:hAnsi="宋体"/>
          <w:szCs w:val="28"/>
        </w:rPr>
      </w:pPr>
    </w:p>
    <w:p>
      <w:pPr>
        <w:jc w:val="left"/>
        <w:rPr>
          <w:rFonts w:ascii="黑体" w:eastAsia="黑体"/>
          <w:sz w:val="24"/>
        </w:rPr>
      </w:pPr>
      <w:r>
        <w:rPr>
          <w:rFonts w:hint="eastAsia"/>
        </w:rPr>
        <w:t xml:space="preserve">                                                         日期：</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r>
        <w:rPr>
          <w:rFonts w:hint="eastAsia" w:ascii="黑体" w:eastAsia="黑体"/>
          <w:sz w:val="24"/>
        </w:rPr>
        <w:t xml:space="preserve">  </w:t>
      </w:r>
    </w:p>
    <w:p>
      <w:pPr>
        <w:jc w:val="left"/>
        <w:rPr>
          <w:rFonts w:ascii="宋体" w:hAnsi="宋体"/>
          <w:szCs w:val="28"/>
        </w:rPr>
      </w:pPr>
    </w:p>
    <w:p>
      <w:pPr>
        <w:snapToGrid w:val="0"/>
        <w:spacing w:line="360" w:lineRule="auto"/>
        <w:jc w:val="left"/>
        <w:rPr>
          <w:rFonts w:ascii="宋体" w:hAnsi="宋体"/>
        </w:rPr>
      </w:pPr>
    </w:p>
    <w:p>
      <w:pPr>
        <w:rPr>
          <w:szCs w:val="21"/>
        </w:rPr>
      </w:pPr>
    </w:p>
    <w:p>
      <w:pPr>
        <w:jc w:val="left"/>
        <w:rPr>
          <w:b/>
          <w:bCs/>
          <w:kern w:val="0"/>
        </w:rPr>
      </w:pPr>
    </w:p>
    <w:p>
      <w:pPr>
        <w:jc w:val="left"/>
        <w:rPr>
          <w:b/>
          <w:bCs/>
          <w:kern w:val="0"/>
        </w:rPr>
      </w:pPr>
    </w:p>
    <w:p>
      <w:pPr>
        <w:jc w:val="left"/>
        <w:rPr>
          <w:b/>
          <w:bCs/>
          <w:kern w:val="0"/>
        </w:rPr>
      </w:pPr>
    </w:p>
    <w:p>
      <w:pPr>
        <w:rPr>
          <w:szCs w:val="21"/>
        </w:rPr>
      </w:pPr>
    </w:p>
    <w:p>
      <w:pPr>
        <w:rPr>
          <w:szCs w:val="21"/>
        </w:rPr>
      </w:pPr>
    </w:p>
    <w:p>
      <w:pPr>
        <w:pStyle w:val="2"/>
        <w:spacing w:before="0" w:after="0"/>
        <w:jc w:val="center"/>
        <w:rPr>
          <w:rFonts w:ascii="黑体" w:hAnsi="黑体" w:eastAsia="黑体"/>
          <w:b w:val="0"/>
          <w:bCs w:val="0"/>
        </w:rPr>
      </w:pPr>
      <w:bookmarkStart w:id="187" w:name="_Toc395512779"/>
      <w:bookmarkStart w:id="188" w:name="_Toc25671"/>
      <w:bookmarkStart w:id="189" w:name="_Toc5714"/>
      <w:bookmarkStart w:id="190" w:name="_Toc21735"/>
      <w:bookmarkStart w:id="191" w:name="_Toc458003090"/>
      <w:bookmarkStart w:id="192" w:name="_Toc467682648"/>
      <w:r>
        <w:rPr>
          <w:rFonts w:hint="eastAsia" w:ascii="黑体" w:hAnsi="黑体" w:eastAsia="黑体"/>
          <w:b w:val="0"/>
          <w:bCs w:val="0"/>
        </w:rPr>
        <w:t>第四章  合同条款及格式</w:t>
      </w:r>
      <w:bookmarkEnd w:id="187"/>
      <w:bookmarkEnd w:id="188"/>
      <w:bookmarkEnd w:id="189"/>
      <w:bookmarkEnd w:id="190"/>
      <w:bookmarkEnd w:id="191"/>
      <w:bookmarkEnd w:id="192"/>
    </w:p>
    <w:p>
      <w:pPr>
        <w:widowControl/>
        <w:adjustRightInd w:val="0"/>
        <w:snapToGrid w:val="0"/>
        <w:rPr>
          <w:rFonts w:ascii="黑体" w:hAnsi="黑体" w:eastAsia="黑体"/>
          <w:kern w:val="0"/>
          <w:sz w:val="28"/>
          <w:szCs w:val="28"/>
        </w:rPr>
      </w:pPr>
    </w:p>
    <w:p>
      <w:pPr>
        <w:widowControl/>
        <w:adjustRightInd w:val="0"/>
        <w:snapToGrid w:val="0"/>
        <w:rPr>
          <w:rFonts w:ascii="楷体" w:hAnsi="宋体"/>
          <w:b/>
          <w:sz w:val="31"/>
        </w:rPr>
      </w:pPr>
    </w:p>
    <w:p>
      <w:pPr>
        <w:widowControl/>
        <w:adjustRightInd w:val="0"/>
        <w:snapToGrid w:val="0"/>
        <w:rPr>
          <w:rFonts w:ascii="楷体" w:hAnsi="宋体"/>
          <w:b/>
          <w:sz w:val="31"/>
        </w:rPr>
      </w:pPr>
    </w:p>
    <w:p>
      <w:pPr>
        <w:ind w:firstLine="105" w:firstLineChars="50"/>
        <w:rPr>
          <w:rFonts w:ascii="楷体_GB2312" w:eastAsia="楷体_GB2312"/>
          <w:sz w:val="28"/>
          <w:szCs w:val="28"/>
          <w:u w:val="single"/>
        </w:rPr>
      </w:pPr>
      <w:r>
        <w:rPr>
          <w:rFonts w:hint="eastAsia" w:ascii="黑体" w:hAnsi="黑体" w:eastAsia="黑体"/>
        </w:rPr>
        <w:br w:type="page"/>
      </w:r>
      <w:r>
        <w:rPr>
          <w:rFonts w:hint="eastAsia" w:ascii="楷体_GB2312" w:eastAsia="楷体_GB2312"/>
          <w:sz w:val="28"/>
          <w:szCs w:val="28"/>
        </w:rPr>
        <w:t xml:space="preserve">                                   </w:t>
      </w:r>
    </w:p>
    <w:p>
      <w:pPr>
        <w:rPr>
          <w:rFonts w:ascii="宋体"/>
          <w:b/>
          <w:sz w:val="28"/>
          <w:szCs w:val="28"/>
          <w:u w:val="single"/>
        </w:rPr>
      </w:pPr>
      <w:r>
        <w:rPr>
          <w:rFonts w:hint="eastAsia" w:ascii="宋体" w:hAnsi="宋体"/>
          <w:b/>
          <w:sz w:val="28"/>
          <w:szCs w:val="28"/>
          <w:u w:val="single"/>
        </w:rPr>
        <w:t>（</w:t>
      </w:r>
      <w:r>
        <w:rPr>
          <w:rFonts w:ascii="宋体" w:hAnsi="宋体"/>
          <w:b/>
          <w:sz w:val="28"/>
          <w:szCs w:val="28"/>
          <w:u w:val="single"/>
        </w:rPr>
        <w:t>HNJS-2014</w:t>
      </w:r>
      <w:r>
        <w:rPr>
          <w:rFonts w:hint="eastAsia" w:ascii="宋体" w:hAnsi="宋体"/>
          <w:b/>
          <w:sz w:val="28"/>
          <w:szCs w:val="28"/>
          <w:u w:val="single"/>
        </w:rPr>
        <w:t>）</w:t>
      </w:r>
    </w:p>
    <w:p>
      <w:pPr>
        <w:jc w:val="center"/>
        <w:rPr>
          <w:rFonts w:ascii="宋体"/>
          <w:b/>
          <w:sz w:val="32"/>
          <w:szCs w:val="32"/>
        </w:rPr>
      </w:pPr>
    </w:p>
    <w:p>
      <w:pPr>
        <w:jc w:val="center"/>
        <w:rPr>
          <w:rFonts w:ascii="宋体"/>
          <w:b/>
          <w:sz w:val="32"/>
          <w:szCs w:val="32"/>
        </w:rPr>
      </w:pPr>
    </w:p>
    <w:p>
      <w:pPr>
        <w:jc w:val="center"/>
        <w:rPr>
          <w:rFonts w:ascii="宋体"/>
          <w:b/>
          <w:sz w:val="32"/>
          <w:szCs w:val="32"/>
        </w:rPr>
      </w:pPr>
    </w:p>
    <w:p>
      <w:pPr>
        <w:jc w:val="center"/>
        <w:rPr>
          <w:rFonts w:ascii="宋体"/>
          <w:b/>
          <w:sz w:val="32"/>
          <w:szCs w:val="32"/>
        </w:rPr>
      </w:pPr>
    </w:p>
    <w:p>
      <w:pPr>
        <w:jc w:val="center"/>
        <w:rPr>
          <w:rFonts w:ascii="宋体"/>
          <w:b/>
          <w:sz w:val="52"/>
          <w:szCs w:val="52"/>
        </w:rPr>
      </w:pPr>
      <w:r>
        <w:rPr>
          <w:rFonts w:hint="eastAsia" w:ascii="宋体" w:hAnsi="宋体"/>
          <w:b/>
          <w:sz w:val="52"/>
          <w:szCs w:val="52"/>
        </w:rPr>
        <w:t>湖南省建设工程施工合同</w:t>
      </w:r>
    </w:p>
    <w:p>
      <w:pPr>
        <w:jc w:val="center"/>
        <w:rPr>
          <w:rFonts w:ascii="宋体"/>
          <w:b/>
          <w:sz w:val="52"/>
          <w:szCs w:val="52"/>
        </w:rPr>
      </w:pPr>
    </w:p>
    <w:p>
      <w:pPr>
        <w:jc w:val="center"/>
        <w:rPr>
          <w:rFonts w:ascii="宋体" w:hAnsi="宋体"/>
          <w:b/>
          <w:sz w:val="52"/>
          <w:szCs w:val="52"/>
        </w:rPr>
      </w:pPr>
      <w:r>
        <w:rPr>
          <w:rFonts w:ascii="宋体" w:hAnsi="宋体"/>
          <w:b/>
          <w:sz w:val="52"/>
          <w:szCs w:val="52"/>
        </w:rPr>
        <w:t>(</w:t>
      </w:r>
      <w:r>
        <w:rPr>
          <w:rFonts w:hint="eastAsia" w:ascii="宋体" w:hAnsi="宋体"/>
          <w:b/>
          <w:sz w:val="52"/>
          <w:szCs w:val="52"/>
        </w:rPr>
        <w:t>示范文本</w:t>
      </w:r>
      <w:r>
        <w:rPr>
          <w:rFonts w:ascii="宋体" w:hAnsi="宋体"/>
          <w:b/>
          <w:sz w:val="52"/>
          <w:szCs w:val="52"/>
        </w:rPr>
        <w:t>)</w:t>
      </w:r>
    </w:p>
    <w:p>
      <w:pPr>
        <w:jc w:val="center"/>
        <w:rPr>
          <w:rFonts w:ascii="宋体"/>
          <w:b/>
          <w:sz w:val="32"/>
          <w:szCs w:val="32"/>
        </w:rPr>
      </w:pPr>
    </w:p>
    <w:p>
      <w:pPr>
        <w:jc w:val="center"/>
        <w:rPr>
          <w:rFonts w:ascii="宋体"/>
          <w:b/>
          <w:sz w:val="32"/>
          <w:szCs w:val="32"/>
        </w:rPr>
      </w:pPr>
    </w:p>
    <w:p>
      <w:pPr>
        <w:jc w:val="center"/>
        <w:rPr>
          <w:rFonts w:ascii="宋体"/>
          <w:b/>
          <w:sz w:val="32"/>
          <w:szCs w:val="32"/>
        </w:rPr>
      </w:pPr>
    </w:p>
    <w:p>
      <w:pPr>
        <w:jc w:val="center"/>
        <w:rPr>
          <w:rFonts w:ascii="宋体"/>
          <w:b/>
          <w:sz w:val="32"/>
          <w:szCs w:val="32"/>
        </w:rPr>
      </w:pPr>
    </w:p>
    <w:p>
      <w:pPr>
        <w:jc w:val="center"/>
        <w:rPr>
          <w:rFonts w:ascii="宋体"/>
          <w:b/>
          <w:sz w:val="32"/>
          <w:szCs w:val="32"/>
        </w:rPr>
      </w:pPr>
    </w:p>
    <w:p>
      <w:pPr>
        <w:jc w:val="center"/>
        <w:rPr>
          <w:rFonts w:ascii="宋体"/>
          <w:b/>
          <w:sz w:val="32"/>
          <w:szCs w:val="32"/>
        </w:rPr>
      </w:pPr>
    </w:p>
    <w:p>
      <w:pPr>
        <w:jc w:val="center"/>
        <w:rPr>
          <w:rFonts w:ascii="宋体"/>
          <w:b/>
          <w:sz w:val="32"/>
          <w:szCs w:val="32"/>
        </w:rPr>
      </w:pPr>
    </w:p>
    <w:p>
      <w:pPr>
        <w:jc w:val="center"/>
        <w:rPr>
          <w:rFonts w:ascii="宋体"/>
          <w:b/>
          <w:sz w:val="32"/>
          <w:szCs w:val="32"/>
        </w:rPr>
      </w:pPr>
    </w:p>
    <w:p>
      <w:pPr>
        <w:jc w:val="center"/>
        <w:rPr>
          <w:rFonts w:ascii="宋体"/>
          <w:b/>
          <w:sz w:val="30"/>
          <w:szCs w:val="30"/>
        </w:rPr>
      </w:pPr>
      <w:r>
        <w:rPr>
          <w:rFonts w:hint="eastAsia" w:ascii="宋体" w:hAnsi="宋体"/>
          <w:b/>
          <w:sz w:val="28"/>
          <w:szCs w:val="28"/>
        </w:rPr>
        <w:t>湖南省住房和城乡建设厅</w:t>
      </w:r>
      <w:r>
        <w:rPr>
          <w:rFonts w:hint="eastAsia" w:ascii="宋体"/>
          <w:b/>
          <w:sz w:val="30"/>
          <w:szCs w:val="30"/>
        </w:rPr>
        <w:t>制定</w:t>
      </w:r>
    </w:p>
    <w:p>
      <w:pPr>
        <w:jc w:val="center"/>
        <w:rPr>
          <w:rFonts w:ascii="宋体"/>
          <w:b/>
          <w:sz w:val="28"/>
          <w:szCs w:val="28"/>
        </w:rPr>
      </w:pPr>
      <w:r>
        <w:rPr>
          <w:rFonts w:hint="eastAsia" w:ascii="宋体" w:hAnsi="宋体"/>
          <w:b/>
          <w:sz w:val="28"/>
          <w:szCs w:val="28"/>
        </w:rPr>
        <w:t>湖南省工商行政理局</w:t>
      </w:r>
    </w:p>
    <w:p>
      <w:pPr>
        <w:pStyle w:val="2"/>
        <w:jc w:val="center"/>
      </w:pPr>
      <w:bookmarkStart w:id="193" w:name="_Toc429827553"/>
      <w:r>
        <w:rPr>
          <w:rFonts w:hint="eastAsia"/>
        </w:rPr>
        <w:br w:type="page"/>
      </w:r>
      <w:r>
        <w:rPr>
          <w:rFonts w:hint="eastAsia"/>
        </w:rPr>
        <w:t>第一部分合同协议书</w:t>
      </w:r>
      <w:bookmarkEnd w:id="193"/>
    </w:p>
    <w:p>
      <w:pPr>
        <w:rPr>
          <w:rFonts w:ascii="宋体"/>
          <w:sz w:val="24"/>
        </w:rPr>
      </w:pPr>
    </w:p>
    <w:p>
      <w:pPr>
        <w:rPr>
          <w:rFonts w:ascii="宋体"/>
          <w:sz w:val="24"/>
        </w:rPr>
      </w:pPr>
    </w:p>
    <w:p>
      <w:pPr>
        <w:spacing w:line="480" w:lineRule="auto"/>
        <w:rPr>
          <w:rFonts w:ascii="宋体"/>
          <w:b/>
          <w:sz w:val="24"/>
          <w:szCs w:val="21"/>
          <w:u w:val="single"/>
        </w:rPr>
      </w:pPr>
      <w:bookmarkStart w:id="194" w:name="_Toc429827557"/>
      <w:r>
        <w:rPr>
          <w:rFonts w:hint="eastAsia" w:ascii="宋体" w:hAnsi="宋体"/>
          <w:b/>
          <w:sz w:val="24"/>
          <w:szCs w:val="21"/>
        </w:rPr>
        <w:t>发包人（全称）：</w:t>
      </w:r>
      <w:r>
        <w:rPr>
          <w:rFonts w:ascii="宋体" w:hAnsi="宋体"/>
          <w:b/>
          <w:sz w:val="24"/>
          <w:szCs w:val="21"/>
          <w:u w:val="single"/>
        </w:rPr>
        <w:t xml:space="preserve">                                            </w:t>
      </w:r>
    </w:p>
    <w:p>
      <w:pPr>
        <w:spacing w:line="480" w:lineRule="auto"/>
        <w:rPr>
          <w:rFonts w:ascii="宋体" w:hAnsi="宋体"/>
          <w:b/>
          <w:sz w:val="24"/>
          <w:szCs w:val="21"/>
          <w:u w:val="single"/>
        </w:rPr>
      </w:pPr>
      <w:r>
        <w:rPr>
          <w:rFonts w:hint="eastAsia" w:ascii="宋体" w:hAnsi="宋体"/>
          <w:b/>
          <w:sz w:val="24"/>
          <w:szCs w:val="21"/>
        </w:rPr>
        <w:t>承包人（全称）：</w:t>
      </w:r>
      <w:r>
        <w:rPr>
          <w:rFonts w:ascii="宋体" w:hAnsi="宋体"/>
          <w:b/>
          <w:sz w:val="24"/>
          <w:szCs w:val="21"/>
          <w:u w:val="single"/>
        </w:rPr>
        <w:t xml:space="preserve">                                            </w:t>
      </w:r>
    </w:p>
    <w:p>
      <w:pPr>
        <w:rPr>
          <w:rFonts w:ascii="宋体"/>
          <w:sz w:val="24"/>
          <w:szCs w:val="21"/>
        </w:rPr>
      </w:pPr>
    </w:p>
    <w:p>
      <w:pPr>
        <w:spacing w:line="360" w:lineRule="auto"/>
        <w:ind w:firstLine="480" w:firstLineChars="200"/>
        <w:rPr>
          <w:szCs w:val="21"/>
        </w:rPr>
      </w:pPr>
      <w:r>
        <w:rPr>
          <w:rFonts w:hint="eastAsia" w:ascii="宋体" w:hAnsi="宋体"/>
          <w:sz w:val="24"/>
          <w:szCs w:val="21"/>
        </w:rPr>
        <w:t>根据《中华人民共和国合同法》、《中华人民共和国建筑法》及有关法律规定，遵循平等、自愿、公平和诚实信用的原则，双方就工程施工及有关事项协商一致，共同达成如下协议：</w:t>
      </w:r>
      <w:r>
        <w:rPr>
          <w:rFonts w:ascii="宋体" w:hAnsi="宋体"/>
          <w:sz w:val="24"/>
          <w:szCs w:val="21"/>
        </w:rPr>
        <w:t xml:space="preserve"> </w:t>
      </w:r>
      <w:bookmarkStart w:id="195" w:name="_Toc429827554"/>
    </w:p>
    <w:p>
      <w:pPr>
        <w:pStyle w:val="4"/>
        <w:ind w:firstLine="420"/>
        <w:rPr>
          <w:sz w:val="21"/>
          <w:szCs w:val="21"/>
        </w:rPr>
      </w:pPr>
      <w:bookmarkStart w:id="196" w:name="_Toc20374"/>
      <w:r>
        <w:rPr>
          <w:rFonts w:hint="eastAsia"/>
          <w:b w:val="0"/>
          <w:bCs w:val="0"/>
          <w:sz w:val="21"/>
          <w:szCs w:val="21"/>
        </w:rPr>
        <w:t>一、工程概况</w:t>
      </w:r>
      <w:bookmarkEnd w:id="195"/>
      <w:bookmarkEnd w:id="196"/>
      <w:r>
        <w:rPr>
          <w:b w:val="0"/>
          <w:bCs w:val="0"/>
          <w:sz w:val="21"/>
          <w:szCs w:val="21"/>
        </w:rPr>
        <w:t xml:space="preserve"> </w:t>
      </w:r>
    </w:p>
    <w:p>
      <w:pPr>
        <w:spacing w:line="360" w:lineRule="auto"/>
        <w:ind w:firstLine="480" w:firstLineChars="200"/>
        <w:jc w:val="left"/>
        <w:rPr>
          <w:rFonts w:ascii="宋体"/>
          <w:sz w:val="24"/>
          <w:szCs w:val="21"/>
        </w:rPr>
      </w:pPr>
      <w:r>
        <w:rPr>
          <w:rFonts w:hint="eastAsia" w:ascii="宋体" w:hAnsi="宋体"/>
          <w:sz w:val="24"/>
          <w:szCs w:val="21"/>
        </w:rPr>
        <w:t>1、工程名称：</w:t>
      </w:r>
      <w:r>
        <w:rPr>
          <w:rFonts w:ascii="宋体" w:hAnsi="宋体"/>
          <w:sz w:val="24"/>
          <w:szCs w:val="21"/>
          <w:u w:val="single"/>
        </w:rPr>
        <w:t xml:space="preserve">                                                  </w:t>
      </w:r>
      <w:r>
        <w:rPr>
          <w:rFonts w:ascii="宋体" w:hAnsi="宋体"/>
          <w:sz w:val="24"/>
          <w:szCs w:val="21"/>
        </w:rPr>
        <w:t xml:space="preserve"> </w:t>
      </w:r>
      <w:r>
        <w:rPr>
          <w:rFonts w:hint="eastAsia" w:ascii="宋体" w:hAnsi="宋体"/>
          <w:sz w:val="24"/>
          <w:szCs w:val="21"/>
        </w:rPr>
        <w:t>。</w:t>
      </w:r>
    </w:p>
    <w:p>
      <w:pPr>
        <w:spacing w:line="360" w:lineRule="auto"/>
        <w:ind w:firstLine="480" w:firstLineChars="200"/>
        <w:jc w:val="left"/>
        <w:rPr>
          <w:rFonts w:ascii="宋体"/>
          <w:sz w:val="24"/>
          <w:szCs w:val="21"/>
        </w:rPr>
      </w:pPr>
      <w:r>
        <w:rPr>
          <w:rFonts w:ascii="宋体" w:hAnsi="宋体"/>
          <w:sz w:val="24"/>
          <w:szCs w:val="21"/>
        </w:rPr>
        <w:t>2.</w:t>
      </w:r>
      <w:r>
        <w:rPr>
          <w:rFonts w:hint="eastAsia" w:ascii="宋体" w:hAnsi="宋体"/>
          <w:sz w:val="24"/>
          <w:szCs w:val="21"/>
        </w:rPr>
        <w:t>工程地点：</w:t>
      </w:r>
      <w:r>
        <w:rPr>
          <w:rFonts w:ascii="宋体" w:hAnsi="宋体"/>
          <w:b/>
          <w:sz w:val="24"/>
          <w:szCs w:val="21"/>
          <w:u w:val="single"/>
        </w:rPr>
        <w:t xml:space="preserve">                                                  </w:t>
      </w:r>
      <w:r>
        <w:rPr>
          <w:rFonts w:ascii="宋体" w:hAnsi="宋体"/>
          <w:b/>
          <w:sz w:val="24"/>
          <w:szCs w:val="21"/>
        </w:rPr>
        <w:t xml:space="preserve"> </w:t>
      </w:r>
      <w:r>
        <w:rPr>
          <w:rFonts w:hint="eastAsia" w:ascii="宋体" w:hAnsi="宋体"/>
          <w:sz w:val="24"/>
          <w:szCs w:val="21"/>
        </w:rPr>
        <w:t>。</w:t>
      </w:r>
    </w:p>
    <w:p>
      <w:pPr>
        <w:spacing w:line="360" w:lineRule="auto"/>
        <w:ind w:firstLine="480" w:firstLineChars="200"/>
        <w:jc w:val="left"/>
        <w:rPr>
          <w:rFonts w:ascii="宋体"/>
          <w:sz w:val="24"/>
          <w:szCs w:val="21"/>
        </w:rPr>
      </w:pPr>
      <w:r>
        <w:rPr>
          <w:rFonts w:ascii="宋体" w:hAnsi="宋体"/>
          <w:sz w:val="24"/>
          <w:szCs w:val="21"/>
        </w:rPr>
        <w:t>3.</w:t>
      </w:r>
      <w:r>
        <w:rPr>
          <w:rFonts w:hint="eastAsia" w:ascii="宋体" w:hAnsi="宋体"/>
          <w:sz w:val="24"/>
          <w:szCs w:val="21"/>
        </w:rPr>
        <w:t>工程立项批准文号：</w:t>
      </w:r>
      <w:r>
        <w:rPr>
          <w:rFonts w:ascii="宋体" w:hAnsi="宋体"/>
          <w:sz w:val="24"/>
          <w:szCs w:val="21"/>
          <w:u w:val="single"/>
        </w:rPr>
        <w:t xml:space="preserve">                                          </w:t>
      </w:r>
      <w:r>
        <w:rPr>
          <w:rFonts w:ascii="宋体" w:hAnsi="宋体"/>
          <w:sz w:val="24"/>
          <w:szCs w:val="21"/>
        </w:rPr>
        <w:t xml:space="preserve"> </w:t>
      </w:r>
      <w:r>
        <w:rPr>
          <w:rFonts w:hint="eastAsia" w:ascii="宋体" w:hAnsi="宋体"/>
          <w:sz w:val="24"/>
          <w:szCs w:val="21"/>
        </w:rPr>
        <w:t>。</w:t>
      </w:r>
    </w:p>
    <w:p>
      <w:pPr>
        <w:spacing w:line="360" w:lineRule="auto"/>
        <w:ind w:firstLine="480" w:firstLineChars="200"/>
        <w:jc w:val="left"/>
        <w:rPr>
          <w:rFonts w:ascii="宋体"/>
          <w:sz w:val="24"/>
          <w:szCs w:val="21"/>
        </w:rPr>
      </w:pPr>
      <w:r>
        <w:rPr>
          <w:rFonts w:ascii="宋体" w:hAnsi="宋体"/>
          <w:sz w:val="24"/>
          <w:szCs w:val="21"/>
        </w:rPr>
        <w:t>4.</w:t>
      </w:r>
      <w:r>
        <w:rPr>
          <w:rFonts w:hint="eastAsia" w:ascii="宋体" w:hAnsi="宋体"/>
          <w:sz w:val="24"/>
          <w:szCs w:val="21"/>
        </w:rPr>
        <w:t>资金来源：</w:t>
      </w:r>
      <w:r>
        <w:rPr>
          <w:rFonts w:ascii="宋体" w:hAnsi="宋体"/>
          <w:sz w:val="24"/>
          <w:szCs w:val="21"/>
          <w:u w:val="single"/>
        </w:rPr>
        <w:t xml:space="preserve">                                                    </w:t>
      </w:r>
      <w:r>
        <w:rPr>
          <w:rFonts w:ascii="宋体" w:hAnsi="宋体"/>
          <w:sz w:val="24"/>
          <w:szCs w:val="21"/>
        </w:rPr>
        <w:t xml:space="preserve"> </w:t>
      </w:r>
      <w:r>
        <w:rPr>
          <w:rFonts w:hint="eastAsia" w:ascii="宋体" w:hAnsi="宋体"/>
          <w:sz w:val="24"/>
          <w:szCs w:val="21"/>
        </w:rPr>
        <w:t>。</w:t>
      </w:r>
    </w:p>
    <w:p>
      <w:pPr>
        <w:spacing w:line="360" w:lineRule="auto"/>
        <w:ind w:firstLine="480" w:firstLineChars="200"/>
        <w:jc w:val="left"/>
        <w:rPr>
          <w:rFonts w:ascii="宋体"/>
          <w:sz w:val="24"/>
          <w:szCs w:val="21"/>
        </w:rPr>
      </w:pPr>
      <w:r>
        <w:rPr>
          <w:rFonts w:ascii="宋体" w:hAnsi="宋体"/>
          <w:sz w:val="24"/>
          <w:szCs w:val="21"/>
        </w:rPr>
        <w:t>5.</w:t>
      </w:r>
      <w:r>
        <w:rPr>
          <w:rFonts w:hint="eastAsia" w:ascii="宋体" w:hAnsi="宋体"/>
          <w:sz w:val="24"/>
          <w:szCs w:val="21"/>
        </w:rPr>
        <w:t>工程内容：</w:t>
      </w:r>
      <w:r>
        <w:rPr>
          <w:rFonts w:ascii="宋体" w:hAnsi="宋体"/>
          <w:sz w:val="24"/>
          <w:szCs w:val="21"/>
          <w:u w:val="single"/>
        </w:rPr>
        <w:t xml:space="preserve">                                                    </w:t>
      </w:r>
      <w:r>
        <w:rPr>
          <w:rFonts w:ascii="宋体" w:hAnsi="宋体"/>
          <w:sz w:val="24"/>
          <w:szCs w:val="21"/>
        </w:rPr>
        <w:t xml:space="preserve"> </w:t>
      </w:r>
      <w:r>
        <w:rPr>
          <w:rFonts w:hint="eastAsia" w:ascii="宋体" w:hAnsi="宋体"/>
          <w:sz w:val="24"/>
          <w:szCs w:val="21"/>
        </w:rPr>
        <w:t>。</w:t>
      </w:r>
    </w:p>
    <w:p>
      <w:pPr>
        <w:spacing w:line="360" w:lineRule="auto"/>
        <w:ind w:firstLine="480" w:firstLineChars="200"/>
        <w:rPr>
          <w:rFonts w:ascii="宋体"/>
          <w:sz w:val="24"/>
          <w:szCs w:val="21"/>
        </w:rPr>
      </w:pPr>
      <w:r>
        <w:rPr>
          <w:rFonts w:hint="eastAsia" w:ascii="宋体" w:hAnsi="宋体"/>
          <w:sz w:val="24"/>
          <w:szCs w:val="21"/>
        </w:rPr>
        <w:t>群体工程应附《承包人承揽工程项目一览表》（附件</w:t>
      </w:r>
      <w:r>
        <w:rPr>
          <w:rFonts w:ascii="宋体" w:hAnsi="宋体"/>
          <w:sz w:val="24"/>
          <w:szCs w:val="21"/>
        </w:rPr>
        <w:t>1</w:t>
      </w:r>
      <w:r>
        <w:rPr>
          <w:rFonts w:hint="eastAsia" w:ascii="宋体" w:hAnsi="宋体"/>
          <w:sz w:val="24"/>
          <w:szCs w:val="21"/>
        </w:rPr>
        <w:t>）。</w:t>
      </w:r>
    </w:p>
    <w:p>
      <w:pPr>
        <w:spacing w:line="360" w:lineRule="auto"/>
        <w:ind w:firstLine="480" w:firstLineChars="200"/>
        <w:rPr>
          <w:rFonts w:ascii="宋体"/>
          <w:sz w:val="24"/>
          <w:szCs w:val="21"/>
          <w:u w:val="single"/>
        </w:rPr>
      </w:pPr>
      <w:r>
        <w:rPr>
          <w:rFonts w:ascii="宋体" w:hAnsi="宋体"/>
          <w:sz w:val="24"/>
          <w:szCs w:val="21"/>
        </w:rPr>
        <w:t>6.</w:t>
      </w:r>
      <w:r>
        <w:rPr>
          <w:rFonts w:hint="eastAsia" w:ascii="宋体" w:hAnsi="宋体"/>
          <w:sz w:val="24"/>
          <w:szCs w:val="21"/>
        </w:rPr>
        <w:t>工程承包范围：</w:t>
      </w:r>
      <w:r>
        <w:rPr>
          <w:rFonts w:ascii="宋体" w:hAnsi="宋体"/>
          <w:sz w:val="24"/>
          <w:szCs w:val="21"/>
          <w:u w:val="single"/>
        </w:rPr>
        <w:t xml:space="preserve">                                                   </w:t>
      </w:r>
    </w:p>
    <w:p>
      <w:pPr>
        <w:ind w:firstLine="480" w:firstLineChars="200"/>
        <w:rPr>
          <w:rFonts w:ascii="宋体" w:hAnsi="宋体"/>
          <w:sz w:val="24"/>
          <w:szCs w:val="21"/>
        </w:rPr>
      </w:pPr>
      <w:r>
        <w:rPr>
          <w:rFonts w:ascii="宋体" w:hAnsi="宋体"/>
          <w:sz w:val="24"/>
          <w:szCs w:val="21"/>
          <w:u w:val="single"/>
        </w:rPr>
        <w:t xml:space="preserve">                                                                </w:t>
      </w:r>
      <w:r>
        <w:rPr>
          <w:rFonts w:hint="eastAsia" w:ascii="宋体" w:hAnsi="宋体"/>
          <w:sz w:val="24"/>
          <w:szCs w:val="21"/>
        </w:rPr>
        <w:t>。</w:t>
      </w:r>
    </w:p>
    <w:p>
      <w:pPr>
        <w:pStyle w:val="4"/>
        <w:ind w:firstLine="420"/>
        <w:rPr>
          <w:sz w:val="21"/>
          <w:szCs w:val="21"/>
        </w:rPr>
      </w:pPr>
      <w:bookmarkStart w:id="197" w:name="_Toc429827555"/>
    </w:p>
    <w:p>
      <w:pPr>
        <w:pStyle w:val="4"/>
        <w:ind w:firstLine="420"/>
        <w:rPr>
          <w:sz w:val="21"/>
          <w:szCs w:val="21"/>
        </w:rPr>
      </w:pPr>
      <w:bookmarkStart w:id="198" w:name="_Toc2905"/>
      <w:r>
        <w:rPr>
          <w:rFonts w:hint="eastAsia"/>
          <w:b w:val="0"/>
          <w:bCs w:val="0"/>
          <w:sz w:val="21"/>
          <w:szCs w:val="21"/>
        </w:rPr>
        <w:t>二、合同工期</w:t>
      </w:r>
      <w:bookmarkEnd w:id="197"/>
      <w:bookmarkEnd w:id="198"/>
      <w:r>
        <w:rPr>
          <w:b w:val="0"/>
          <w:bCs w:val="0"/>
          <w:sz w:val="21"/>
          <w:szCs w:val="21"/>
        </w:rPr>
        <w:t xml:space="preserve"> </w:t>
      </w:r>
    </w:p>
    <w:p>
      <w:pPr>
        <w:spacing w:line="360" w:lineRule="auto"/>
        <w:ind w:firstLine="480" w:firstLineChars="200"/>
        <w:rPr>
          <w:rFonts w:ascii="宋体"/>
          <w:sz w:val="24"/>
          <w:szCs w:val="21"/>
        </w:rPr>
      </w:pPr>
      <w:r>
        <w:rPr>
          <w:rFonts w:hint="eastAsia" w:ascii="宋体" w:hAnsi="宋体"/>
          <w:sz w:val="24"/>
          <w:szCs w:val="21"/>
        </w:rPr>
        <w:t>计划开工日期：</w:t>
      </w:r>
      <w:r>
        <w:rPr>
          <w:rFonts w:ascii="宋体" w:hAnsi="宋体"/>
          <w:sz w:val="24"/>
          <w:szCs w:val="21"/>
        </w:rPr>
        <w:t xml:space="preserve"> </w:t>
      </w:r>
      <w:r>
        <w:rPr>
          <w:rFonts w:ascii="宋体" w:hAnsi="宋体"/>
          <w:sz w:val="24"/>
          <w:szCs w:val="21"/>
          <w:u w:val="single"/>
        </w:rPr>
        <w:t xml:space="preserve">        </w:t>
      </w:r>
      <w:r>
        <w:rPr>
          <w:rFonts w:ascii="宋体" w:hAnsi="宋体"/>
          <w:sz w:val="24"/>
          <w:szCs w:val="21"/>
        </w:rPr>
        <w:t xml:space="preserve"> </w:t>
      </w:r>
      <w:r>
        <w:rPr>
          <w:rFonts w:hint="eastAsia" w:ascii="宋体" w:hAnsi="宋体"/>
          <w:sz w:val="24"/>
          <w:szCs w:val="21"/>
        </w:rPr>
        <w:t>年</w:t>
      </w:r>
      <w:r>
        <w:rPr>
          <w:rFonts w:ascii="宋体" w:hAnsi="宋体"/>
          <w:sz w:val="24"/>
          <w:szCs w:val="21"/>
        </w:rPr>
        <w:t xml:space="preserve"> </w:t>
      </w:r>
      <w:r>
        <w:rPr>
          <w:rFonts w:ascii="宋体" w:hAnsi="宋体"/>
          <w:sz w:val="24"/>
          <w:szCs w:val="21"/>
          <w:u w:val="single"/>
        </w:rPr>
        <w:t xml:space="preserve">     </w:t>
      </w:r>
      <w:r>
        <w:rPr>
          <w:rFonts w:ascii="宋体" w:hAnsi="宋体"/>
          <w:sz w:val="24"/>
          <w:szCs w:val="21"/>
        </w:rPr>
        <w:t xml:space="preserve">  </w:t>
      </w:r>
      <w:r>
        <w:rPr>
          <w:rFonts w:hint="eastAsia" w:ascii="宋体" w:hAnsi="宋体"/>
          <w:sz w:val="24"/>
          <w:szCs w:val="21"/>
        </w:rPr>
        <w:t>月</w:t>
      </w:r>
      <w:r>
        <w:rPr>
          <w:rFonts w:ascii="宋体" w:hAnsi="宋体"/>
          <w:sz w:val="24"/>
          <w:szCs w:val="21"/>
        </w:rPr>
        <w:t xml:space="preserve"> </w:t>
      </w:r>
      <w:r>
        <w:rPr>
          <w:rFonts w:ascii="宋体" w:hAnsi="宋体"/>
          <w:sz w:val="24"/>
          <w:szCs w:val="21"/>
          <w:u w:val="single"/>
        </w:rPr>
        <w:t xml:space="preserve">     </w:t>
      </w:r>
      <w:r>
        <w:rPr>
          <w:rFonts w:ascii="宋体" w:hAnsi="宋体"/>
          <w:sz w:val="24"/>
          <w:szCs w:val="21"/>
        </w:rPr>
        <w:t xml:space="preserve">  </w:t>
      </w:r>
      <w:r>
        <w:rPr>
          <w:rFonts w:hint="eastAsia" w:ascii="宋体" w:hAnsi="宋体"/>
          <w:sz w:val="24"/>
          <w:szCs w:val="21"/>
        </w:rPr>
        <w:t>日。</w:t>
      </w:r>
    </w:p>
    <w:p>
      <w:pPr>
        <w:spacing w:line="360" w:lineRule="auto"/>
        <w:ind w:firstLine="480" w:firstLineChars="200"/>
        <w:rPr>
          <w:rFonts w:ascii="宋体"/>
          <w:sz w:val="24"/>
          <w:szCs w:val="21"/>
        </w:rPr>
      </w:pPr>
      <w:r>
        <w:rPr>
          <w:rFonts w:hint="eastAsia" w:ascii="宋体" w:hAnsi="宋体"/>
          <w:sz w:val="24"/>
          <w:szCs w:val="21"/>
        </w:rPr>
        <w:t>计划竣工日期：</w:t>
      </w:r>
      <w:r>
        <w:rPr>
          <w:rFonts w:ascii="宋体" w:hAnsi="宋体"/>
          <w:sz w:val="24"/>
          <w:szCs w:val="21"/>
        </w:rPr>
        <w:t xml:space="preserve"> </w:t>
      </w:r>
      <w:r>
        <w:rPr>
          <w:rFonts w:ascii="宋体" w:hAnsi="宋体"/>
          <w:sz w:val="24"/>
          <w:szCs w:val="21"/>
          <w:u w:val="single"/>
        </w:rPr>
        <w:t xml:space="preserve">        </w:t>
      </w:r>
      <w:r>
        <w:rPr>
          <w:rFonts w:ascii="宋体" w:hAnsi="宋体"/>
          <w:sz w:val="24"/>
          <w:szCs w:val="21"/>
        </w:rPr>
        <w:t xml:space="preserve"> </w:t>
      </w:r>
      <w:r>
        <w:rPr>
          <w:rFonts w:hint="eastAsia" w:ascii="宋体" w:hAnsi="宋体"/>
          <w:sz w:val="24"/>
          <w:szCs w:val="21"/>
        </w:rPr>
        <w:t>年</w:t>
      </w:r>
      <w:r>
        <w:rPr>
          <w:rFonts w:ascii="宋体" w:hAnsi="宋体"/>
          <w:sz w:val="24"/>
          <w:szCs w:val="21"/>
        </w:rPr>
        <w:t xml:space="preserve"> </w:t>
      </w:r>
      <w:r>
        <w:rPr>
          <w:rFonts w:ascii="宋体" w:hAnsi="宋体"/>
          <w:sz w:val="24"/>
          <w:szCs w:val="21"/>
          <w:u w:val="single"/>
        </w:rPr>
        <w:t xml:space="preserve">     </w:t>
      </w:r>
      <w:r>
        <w:rPr>
          <w:rFonts w:ascii="宋体" w:hAnsi="宋体"/>
          <w:sz w:val="24"/>
          <w:szCs w:val="21"/>
        </w:rPr>
        <w:t xml:space="preserve">  </w:t>
      </w:r>
      <w:r>
        <w:rPr>
          <w:rFonts w:hint="eastAsia" w:ascii="宋体" w:hAnsi="宋体"/>
          <w:sz w:val="24"/>
          <w:szCs w:val="21"/>
        </w:rPr>
        <w:t>月</w:t>
      </w:r>
      <w:r>
        <w:rPr>
          <w:rFonts w:ascii="宋体" w:hAnsi="宋体"/>
          <w:sz w:val="24"/>
          <w:szCs w:val="21"/>
        </w:rPr>
        <w:t xml:space="preserve"> </w:t>
      </w:r>
      <w:r>
        <w:rPr>
          <w:rFonts w:ascii="宋体" w:hAnsi="宋体"/>
          <w:sz w:val="24"/>
          <w:szCs w:val="21"/>
          <w:u w:val="single"/>
        </w:rPr>
        <w:t xml:space="preserve">     </w:t>
      </w:r>
      <w:r>
        <w:rPr>
          <w:rFonts w:ascii="宋体" w:hAnsi="宋体"/>
          <w:sz w:val="24"/>
          <w:szCs w:val="21"/>
        </w:rPr>
        <w:t xml:space="preserve">  </w:t>
      </w:r>
      <w:r>
        <w:rPr>
          <w:rFonts w:hint="eastAsia" w:ascii="宋体" w:hAnsi="宋体"/>
          <w:sz w:val="24"/>
          <w:szCs w:val="21"/>
        </w:rPr>
        <w:t>日。</w:t>
      </w:r>
    </w:p>
    <w:p>
      <w:pPr>
        <w:spacing w:line="360" w:lineRule="auto"/>
        <w:ind w:firstLine="480" w:firstLineChars="200"/>
        <w:rPr>
          <w:rFonts w:ascii="宋体" w:hAnsi="宋体"/>
          <w:sz w:val="24"/>
          <w:szCs w:val="21"/>
        </w:rPr>
      </w:pPr>
      <w:r>
        <w:rPr>
          <w:rFonts w:hint="eastAsia" w:ascii="宋体" w:hAnsi="宋体"/>
          <w:sz w:val="24"/>
          <w:szCs w:val="21"/>
        </w:rPr>
        <w:t>工期总日历天数：</w:t>
      </w:r>
      <w:r>
        <w:rPr>
          <w:rFonts w:ascii="宋体" w:hAnsi="宋体"/>
          <w:sz w:val="24"/>
          <w:szCs w:val="21"/>
          <w:u w:val="single"/>
        </w:rPr>
        <w:t xml:space="preserve">        </w:t>
      </w:r>
      <w:r>
        <w:rPr>
          <w:rFonts w:hint="eastAsia" w:ascii="宋体" w:hAnsi="宋体"/>
          <w:sz w:val="24"/>
          <w:szCs w:val="21"/>
        </w:rPr>
        <w:t>天。工期总日历天数与根据前述计划开竣工日期计算的工期天数不一致的，以工期总日历天数为准。</w:t>
      </w:r>
      <w:r>
        <w:rPr>
          <w:rFonts w:ascii="宋体" w:hAnsi="宋体"/>
          <w:sz w:val="24"/>
          <w:szCs w:val="21"/>
        </w:rPr>
        <w:t xml:space="preserve"> </w:t>
      </w:r>
    </w:p>
    <w:p>
      <w:pPr>
        <w:rPr>
          <w:rFonts w:ascii="宋体"/>
          <w:sz w:val="24"/>
          <w:szCs w:val="21"/>
        </w:rPr>
      </w:pPr>
    </w:p>
    <w:p>
      <w:pPr>
        <w:pStyle w:val="4"/>
        <w:ind w:firstLine="420"/>
        <w:rPr>
          <w:sz w:val="21"/>
          <w:szCs w:val="21"/>
        </w:rPr>
      </w:pPr>
      <w:bookmarkStart w:id="199" w:name="_Toc429827556"/>
      <w:bookmarkStart w:id="200" w:name="_Toc4220"/>
      <w:r>
        <w:rPr>
          <w:rFonts w:hint="eastAsia"/>
          <w:b w:val="0"/>
          <w:bCs w:val="0"/>
          <w:sz w:val="21"/>
          <w:szCs w:val="21"/>
        </w:rPr>
        <w:t>三、质量标准</w:t>
      </w:r>
      <w:bookmarkEnd w:id="199"/>
      <w:bookmarkEnd w:id="200"/>
      <w:r>
        <w:rPr>
          <w:b w:val="0"/>
          <w:bCs w:val="0"/>
          <w:sz w:val="21"/>
          <w:szCs w:val="21"/>
        </w:rPr>
        <w:t xml:space="preserve"> </w:t>
      </w:r>
    </w:p>
    <w:p>
      <w:pPr>
        <w:spacing w:line="360" w:lineRule="auto"/>
        <w:ind w:firstLine="480" w:firstLineChars="200"/>
        <w:rPr>
          <w:rFonts w:ascii="宋体"/>
          <w:sz w:val="24"/>
          <w:szCs w:val="21"/>
        </w:rPr>
      </w:pPr>
      <w:r>
        <w:rPr>
          <w:rFonts w:hint="eastAsia" w:ascii="宋体" w:hAnsi="宋体"/>
          <w:sz w:val="24"/>
          <w:szCs w:val="21"/>
        </w:rPr>
        <w:t>工程质量符合</w:t>
      </w:r>
      <w:r>
        <w:rPr>
          <w:rFonts w:ascii="宋体" w:hAnsi="宋体"/>
          <w:sz w:val="24"/>
          <w:szCs w:val="21"/>
          <w:u w:val="single"/>
        </w:rPr>
        <w:t xml:space="preserve">                                                    </w:t>
      </w:r>
      <w:r>
        <w:rPr>
          <w:rFonts w:hint="eastAsia" w:ascii="宋体" w:hAnsi="宋体"/>
          <w:sz w:val="24"/>
          <w:szCs w:val="21"/>
        </w:rPr>
        <w:t>。</w:t>
      </w:r>
    </w:p>
    <w:p>
      <w:pPr>
        <w:pStyle w:val="4"/>
        <w:ind w:firstLine="420"/>
        <w:rPr>
          <w:rFonts w:ascii="宋体" w:hAnsi="宋体"/>
          <w:b w:val="0"/>
          <w:bCs w:val="0"/>
          <w:szCs w:val="21"/>
        </w:rPr>
      </w:pPr>
      <w:r>
        <w:rPr>
          <w:rFonts w:hint="eastAsia" w:ascii="宋体" w:hAnsi="宋体"/>
          <w:b w:val="0"/>
          <w:bCs w:val="0"/>
          <w:szCs w:val="21"/>
        </w:rPr>
        <w:t>四、签约合同价与合同价格形式标准。</w:t>
      </w:r>
      <w:bookmarkEnd w:id="194"/>
    </w:p>
    <w:p>
      <w:pPr>
        <w:spacing w:line="360" w:lineRule="auto"/>
        <w:ind w:firstLine="420" w:firstLineChars="200"/>
        <w:rPr>
          <w:rFonts w:ascii="宋体"/>
          <w:szCs w:val="21"/>
        </w:rPr>
      </w:pPr>
      <w:r>
        <w:rPr>
          <w:rFonts w:ascii="宋体" w:hAnsi="宋体"/>
          <w:szCs w:val="21"/>
        </w:rPr>
        <w:t>1.</w:t>
      </w:r>
      <w:r>
        <w:rPr>
          <w:rFonts w:hint="eastAsia" w:ascii="宋体" w:hAnsi="宋体"/>
          <w:szCs w:val="21"/>
        </w:rPr>
        <w:t xml:space="preserve">签约合同价为： </w:t>
      </w:r>
      <w:r>
        <w:rPr>
          <w:rFonts w:ascii="宋体" w:hAnsi="宋体"/>
          <w:sz w:val="24"/>
          <w:szCs w:val="21"/>
          <w:u w:val="single"/>
        </w:rPr>
        <w:t xml:space="preserve">                                                  </w:t>
      </w:r>
      <w:r>
        <w:rPr>
          <w:rFonts w:ascii="宋体" w:hAnsi="宋体"/>
          <w:sz w:val="24"/>
          <w:szCs w:val="21"/>
        </w:rPr>
        <w:t xml:space="preserve"> </w:t>
      </w:r>
      <w:r>
        <w:rPr>
          <w:rFonts w:hint="eastAsia" w:ascii="宋体" w:hAnsi="宋体"/>
          <w:sz w:val="24"/>
          <w:szCs w:val="21"/>
        </w:rPr>
        <w:t>。</w:t>
      </w:r>
      <w:r>
        <w:rPr>
          <w:rFonts w:hint="eastAsia" w:ascii="宋体" w:hAnsi="宋体"/>
          <w:szCs w:val="21"/>
        </w:rPr>
        <w:t xml:space="preserve">   </w:t>
      </w:r>
    </w:p>
    <w:p>
      <w:pPr>
        <w:spacing w:line="360" w:lineRule="auto"/>
        <w:ind w:firstLine="420" w:firstLineChars="200"/>
        <w:rPr>
          <w:rFonts w:ascii="宋体"/>
          <w:szCs w:val="21"/>
        </w:rPr>
      </w:pPr>
      <w:r>
        <w:rPr>
          <w:rFonts w:hint="eastAsia" w:ascii="宋体" w:hAnsi="宋体"/>
          <w:szCs w:val="21"/>
        </w:rPr>
        <w:t>人民币（大写）</w:t>
      </w:r>
      <w:r>
        <w:rPr>
          <w:rFonts w:ascii="宋体" w:hAnsi="宋体"/>
          <w:sz w:val="24"/>
          <w:szCs w:val="21"/>
          <w:u w:val="single"/>
        </w:rPr>
        <w:t xml:space="preserve">                      </w:t>
      </w:r>
      <w:r>
        <w:rPr>
          <w:rFonts w:ascii="宋体" w:hAnsi="宋体"/>
          <w:sz w:val="24"/>
          <w:szCs w:val="21"/>
        </w:rPr>
        <w:t xml:space="preserve"> </w:t>
      </w:r>
      <w:r>
        <w:rPr>
          <w:rFonts w:hint="eastAsia" w:ascii="宋体" w:hAnsi="宋体"/>
          <w:sz w:val="24"/>
          <w:szCs w:val="21"/>
        </w:rPr>
        <w:t>。</w:t>
      </w:r>
      <w:r>
        <w:rPr>
          <w:rFonts w:hint="eastAsia" w:ascii="宋体" w:hAnsi="宋体"/>
          <w:szCs w:val="21"/>
        </w:rPr>
        <w:t>（</w:t>
      </w:r>
      <w:r>
        <w:rPr>
          <w:rFonts w:ascii="宋体"/>
          <w:szCs w:val="21"/>
        </w:rPr>
        <w:t>¥</w:t>
      </w:r>
      <w:r>
        <w:rPr>
          <w:rFonts w:ascii="宋体" w:hAnsi="宋体"/>
          <w:sz w:val="24"/>
          <w:szCs w:val="21"/>
          <w:u w:val="single"/>
        </w:rPr>
        <w:t xml:space="preserve">                      </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其中：直接费用人民币（大写）</w:t>
      </w:r>
      <w:r>
        <w:rPr>
          <w:rFonts w:ascii="宋体" w:hAnsi="宋体"/>
          <w:sz w:val="24"/>
          <w:szCs w:val="21"/>
          <w:u w:val="single"/>
        </w:rPr>
        <w:t xml:space="preserve">             </w:t>
      </w:r>
      <w:r>
        <w:rPr>
          <w:rFonts w:ascii="宋体" w:hAnsi="宋体"/>
          <w:sz w:val="24"/>
          <w:szCs w:val="21"/>
        </w:rPr>
        <w:t xml:space="preserve"> </w:t>
      </w:r>
      <w:r>
        <w:rPr>
          <w:rFonts w:hint="eastAsia" w:ascii="宋体" w:hAnsi="宋体"/>
          <w:sz w:val="24"/>
          <w:szCs w:val="21"/>
        </w:rPr>
        <w:t>。</w:t>
      </w:r>
      <w:r>
        <w:rPr>
          <w:rFonts w:hint="eastAsia" w:ascii="宋体" w:hAnsi="宋体"/>
          <w:szCs w:val="21"/>
        </w:rPr>
        <w:t>（</w:t>
      </w:r>
      <w:r>
        <w:rPr>
          <w:rFonts w:ascii="宋体"/>
          <w:szCs w:val="21"/>
        </w:rPr>
        <w:t>¥</w:t>
      </w:r>
      <w:r>
        <w:rPr>
          <w:rFonts w:ascii="宋体" w:hAnsi="宋体"/>
          <w:sz w:val="24"/>
          <w:szCs w:val="21"/>
          <w:u w:val="single"/>
        </w:rPr>
        <w:t xml:space="preserve">                      </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 xml:space="preserve">      费用和利润人民币（大写）</w:t>
      </w:r>
      <w:r>
        <w:rPr>
          <w:rFonts w:ascii="宋体" w:hAnsi="宋体"/>
          <w:sz w:val="24"/>
          <w:szCs w:val="21"/>
          <w:u w:val="single"/>
        </w:rPr>
        <w:t xml:space="preserve">           </w:t>
      </w:r>
      <w:r>
        <w:rPr>
          <w:rFonts w:ascii="宋体" w:hAnsi="宋体"/>
          <w:sz w:val="24"/>
          <w:szCs w:val="21"/>
        </w:rPr>
        <w:t xml:space="preserve"> </w:t>
      </w:r>
      <w:r>
        <w:rPr>
          <w:rFonts w:hint="eastAsia" w:ascii="宋体" w:hAnsi="宋体"/>
          <w:sz w:val="24"/>
          <w:szCs w:val="21"/>
        </w:rPr>
        <w:t>。</w:t>
      </w:r>
      <w:r>
        <w:rPr>
          <w:rFonts w:hint="eastAsia" w:ascii="宋体" w:hAnsi="宋体"/>
          <w:szCs w:val="21"/>
        </w:rPr>
        <w:t>（</w:t>
      </w:r>
      <w:r>
        <w:rPr>
          <w:rFonts w:ascii="宋体"/>
          <w:szCs w:val="21"/>
        </w:rPr>
        <w:t>¥</w:t>
      </w:r>
      <w:r>
        <w:rPr>
          <w:rFonts w:ascii="宋体" w:hAnsi="宋体"/>
          <w:sz w:val="24"/>
          <w:szCs w:val="21"/>
          <w:u w:val="single"/>
        </w:rPr>
        <w:t xml:space="preserve">                      </w:t>
      </w:r>
      <w:r>
        <w:rPr>
          <w:rFonts w:hint="eastAsia" w:ascii="宋体" w:hAnsi="宋体"/>
          <w:szCs w:val="21"/>
        </w:rPr>
        <w:t>）；；</w:t>
      </w:r>
    </w:p>
    <w:p>
      <w:pPr>
        <w:snapToGrid w:val="0"/>
        <w:spacing w:line="360" w:lineRule="auto"/>
        <w:ind w:firstLine="420" w:firstLineChars="200"/>
        <w:jc w:val="left"/>
        <w:rPr>
          <w:rFonts w:ascii="宋体" w:hAnsi="宋体"/>
          <w:szCs w:val="21"/>
        </w:rPr>
      </w:pPr>
      <w:r>
        <w:rPr>
          <w:rFonts w:hint="eastAsia" w:ascii="宋体" w:hAnsi="宋体"/>
          <w:szCs w:val="21"/>
        </w:rPr>
        <w:t xml:space="preserve">      （其中：安全文明费： </w:t>
      </w:r>
      <w:r>
        <w:rPr>
          <w:rFonts w:ascii="宋体" w:hAnsi="宋体"/>
          <w:sz w:val="24"/>
          <w:szCs w:val="21"/>
          <w:u w:val="single"/>
        </w:rPr>
        <w:t xml:space="preserve">           </w:t>
      </w:r>
      <w:r>
        <w:rPr>
          <w:rFonts w:ascii="宋体" w:hAnsi="宋体"/>
          <w:sz w:val="24"/>
          <w:szCs w:val="21"/>
        </w:rPr>
        <w:t xml:space="preserve"> </w:t>
      </w:r>
      <w:r>
        <w:rPr>
          <w:rFonts w:hint="eastAsia" w:ascii="宋体" w:hAnsi="宋体"/>
          <w:sz w:val="24"/>
          <w:szCs w:val="21"/>
        </w:rPr>
        <w:t>。</w:t>
      </w:r>
    </w:p>
    <w:p>
      <w:pPr>
        <w:snapToGrid w:val="0"/>
        <w:spacing w:line="360" w:lineRule="auto"/>
        <w:ind w:firstLine="420" w:firstLineChars="200"/>
        <w:jc w:val="left"/>
        <w:rPr>
          <w:rFonts w:ascii="宋体" w:hAnsi="宋体"/>
          <w:szCs w:val="21"/>
          <w:u w:val="single"/>
        </w:rPr>
      </w:pPr>
      <w:r>
        <w:rPr>
          <w:rFonts w:hint="eastAsia" w:ascii="宋体" w:hAnsi="宋体"/>
          <w:szCs w:val="21"/>
        </w:rPr>
        <w:t xml:space="preserve">              规费：</w:t>
      </w:r>
      <w:r>
        <w:rPr>
          <w:rFonts w:ascii="宋体" w:hAnsi="宋体"/>
          <w:sz w:val="24"/>
          <w:szCs w:val="21"/>
          <w:u w:val="single"/>
        </w:rPr>
        <w:t xml:space="preserve">           </w:t>
      </w:r>
      <w:r>
        <w:rPr>
          <w:rFonts w:ascii="宋体" w:hAnsi="宋体"/>
          <w:sz w:val="24"/>
          <w:szCs w:val="21"/>
        </w:rPr>
        <w:t xml:space="preserve"> </w:t>
      </w:r>
      <w:r>
        <w:rPr>
          <w:rFonts w:hint="eastAsia" w:ascii="宋体" w:hAnsi="宋体"/>
          <w:szCs w:val="21"/>
        </w:rPr>
        <w:t xml:space="preserve"> ，其中社会保险费：</w:t>
      </w:r>
      <w:r>
        <w:rPr>
          <w:rFonts w:ascii="宋体" w:hAnsi="宋体"/>
          <w:sz w:val="24"/>
          <w:szCs w:val="21"/>
          <w:u w:val="single"/>
        </w:rPr>
        <w:t xml:space="preserve">           </w:t>
      </w:r>
      <w:r>
        <w:rPr>
          <w:rFonts w:ascii="宋体" w:hAnsi="宋体"/>
          <w:sz w:val="24"/>
          <w:szCs w:val="21"/>
        </w:rPr>
        <w:t xml:space="preserve"> </w:t>
      </w:r>
      <w:r>
        <w:rPr>
          <w:rFonts w:hint="eastAsia" w:ascii="宋体" w:hAnsi="宋体"/>
          <w:sz w:val="24"/>
          <w:szCs w:val="21"/>
        </w:rPr>
        <w:t>；</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 xml:space="preserve">     建安费用：人民币（大写）</w:t>
      </w:r>
      <w:r>
        <w:rPr>
          <w:rFonts w:ascii="宋体" w:hAnsi="宋体"/>
          <w:sz w:val="24"/>
          <w:szCs w:val="21"/>
          <w:u w:val="single"/>
        </w:rPr>
        <w:t xml:space="preserve">           </w:t>
      </w:r>
      <w:r>
        <w:rPr>
          <w:rFonts w:ascii="宋体" w:hAnsi="宋体"/>
          <w:sz w:val="24"/>
          <w:szCs w:val="21"/>
        </w:rPr>
        <w:t xml:space="preserve"> </w:t>
      </w:r>
      <w:r>
        <w:rPr>
          <w:rFonts w:hint="eastAsia" w:ascii="宋体" w:hAnsi="宋体"/>
          <w:sz w:val="24"/>
          <w:szCs w:val="21"/>
        </w:rPr>
        <w:t>。</w:t>
      </w:r>
      <w:r>
        <w:rPr>
          <w:rFonts w:hint="eastAsia" w:ascii="宋体" w:hAnsi="宋体"/>
          <w:szCs w:val="21"/>
        </w:rPr>
        <w:t>（</w:t>
      </w:r>
      <w:r>
        <w:rPr>
          <w:rFonts w:ascii="宋体"/>
          <w:szCs w:val="21"/>
        </w:rPr>
        <w:t>¥</w:t>
      </w:r>
      <w:r>
        <w:rPr>
          <w:rFonts w:ascii="宋体" w:hAnsi="宋体"/>
          <w:sz w:val="24"/>
          <w:szCs w:val="21"/>
          <w:u w:val="single"/>
        </w:rPr>
        <w:t xml:space="preserve">                      </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 xml:space="preserve">     销项税额（应纳税额）：人民币（大写）</w:t>
      </w:r>
      <w:r>
        <w:rPr>
          <w:rFonts w:ascii="宋体" w:hAnsi="宋体"/>
          <w:sz w:val="24"/>
          <w:szCs w:val="21"/>
          <w:u w:val="single"/>
        </w:rPr>
        <w:t xml:space="preserve">        </w:t>
      </w:r>
      <w:r>
        <w:rPr>
          <w:rFonts w:ascii="宋体" w:hAnsi="宋体"/>
          <w:sz w:val="24"/>
          <w:szCs w:val="21"/>
        </w:rPr>
        <w:t xml:space="preserve"> </w:t>
      </w:r>
      <w:r>
        <w:rPr>
          <w:rFonts w:hint="eastAsia" w:ascii="宋体" w:hAnsi="宋体"/>
          <w:sz w:val="24"/>
          <w:szCs w:val="21"/>
        </w:rPr>
        <w:t>。</w:t>
      </w:r>
      <w:r>
        <w:rPr>
          <w:rFonts w:hint="eastAsia" w:ascii="宋体" w:hAnsi="宋体"/>
          <w:szCs w:val="21"/>
        </w:rPr>
        <w:t>（</w:t>
      </w:r>
      <w:r>
        <w:rPr>
          <w:rFonts w:ascii="宋体"/>
          <w:szCs w:val="21"/>
        </w:rPr>
        <w:t>¥</w:t>
      </w:r>
      <w:r>
        <w:rPr>
          <w:rFonts w:ascii="宋体" w:hAnsi="宋体"/>
          <w:sz w:val="24"/>
          <w:szCs w:val="21"/>
          <w:u w:val="single"/>
        </w:rPr>
        <w:t xml:space="preserve">        </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 xml:space="preserve">     附加税额：人民币（大写）</w:t>
      </w:r>
      <w:r>
        <w:rPr>
          <w:rFonts w:ascii="宋体" w:hAnsi="宋体"/>
          <w:sz w:val="24"/>
          <w:szCs w:val="21"/>
          <w:u w:val="single"/>
        </w:rPr>
        <w:t xml:space="preserve">        </w:t>
      </w:r>
      <w:r>
        <w:rPr>
          <w:rFonts w:ascii="宋体" w:hAnsi="宋体"/>
          <w:sz w:val="24"/>
          <w:szCs w:val="21"/>
        </w:rPr>
        <w:t xml:space="preserve"> </w:t>
      </w:r>
      <w:r>
        <w:rPr>
          <w:rFonts w:hint="eastAsia" w:ascii="宋体" w:hAnsi="宋体"/>
          <w:sz w:val="24"/>
          <w:szCs w:val="21"/>
        </w:rPr>
        <w:t>。</w:t>
      </w:r>
      <w:r>
        <w:rPr>
          <w:rFonts w:hint="eastAsia" w:ascii="宋体" w:hAnsi="宋体"/>
          <w:szCs w:val="21"/>
        </w:rPr>
        <w:t>（</w:t>
      </w:r>
      <w:r>
        <w:rPr>
          <w:rFonts w:ascii="宋体"/>
          <w:szCs w:val="21"/>
        </w:rPr>
        <w:t>¥</w:t>
      </w:r>
      <w:r>
        <w:rPr>
          <w:rFonts w:ascii="宋体" w:hAnsi="宋体"/>
          <w:sz w:val="24"/>
          <w:szCs w:val="21"/>
          <w:u w:val="single"/>
        </w:rPr>
        <w:t xml:space="preserve">        </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 xml:space="preserve">     其他项目费：人民币（大写）</w:t>
      </w:r>
      <w:r>
        <w:rPr>
          <w:rFonts w:ascii="宋体" w:hAnsi="宋体"/>
          <w:sz w:val="24"/>
          <w:szCs w:val="21"/>
          <w:u w:val="single"/>
        </w:rPr>
        <w:t xml:space="preserve">        </w:t>
      </w:r>
      <w:r>
        <w:rPr>
          <w:rFonts w:ascii="宋体" w:hAnsi="宋体"/>
          <w:sz w:val="24"/>
          <w:szCs w:val="21"/>
        </w:rPr>
        <w:t xml:space="preserve"> </w:t>
      </w:r>
      <w:r>
        <w:rPr>
          <w:rFonts w:hint="eastAsia" w:ascii="宋体" w:hAnsi="宋体"/>
          <w:sz w:val="24"/>
          <w:szCs w:val="21"/>
        </w:rPr>
        <w:t>。</w:t>
      </w:r>
      <w:r>
        <w:rPr>
          <w:rFonts w:hint="eastAsia" w:ascii="宋体" w:hAnsi="宋体"/>
          <w:szCs w:val="21"/>
        </w:rPr>
        <w:t>（</w:t>
      </w:r>
      <w:r>
        <w:rPr>
          <w:rFonts w:ascii="宋体"/>
          <w:szCs w:val="21"/>
        </w:rPr>
        <w:t>¥</w:t>
      </w:r>
      <w:r>
        <w:rPr>
          <w:rFonts w:ascii="宋体" w:hAnsi="宋体"/>
          <w:sz w:val="24"/>
          <w:szCs w:val="21"/>
          <w:u w:val="single"/>
        </w:rPr>
        <w:t xml:space="preserve">        </w:t>
      </w:r>
      <w:r>
        <w:rPr>
          <w:rFonts w:hint="eastAsia" w:ascii="宋体" w:hAnsi="宋体"/>
          <w:szCs w:val="21"/>
        </w:rPr>
        <w:t>）；</w:t>
      </w:r>
    </w:p>
    <w:p>
      <w:pPr>
        <w:snapToGrid w:val="0"/>
        <w:spacing w:line="360" w:lineRule="auto"/>
        <w:ind w:firstLine="420" w:firstLineChars="200"/>
        <w:jc w:val="left"/>
        <w:rPr>
          <w:rFonts w:ascii="宋体" w:hAnsi="宋体"/>
          <w:szCs w:val="21"/>
        </w:rPr>
      </w:pPr>
      <w:r>
        <w:rPr>
          <w:rFonts w:hint="eastAsia" w:ascii="宋体" w:hAnsi="宋体"/>
          <w:szCs w:val="21"/>
        </w:rPr>
        <w:t xml:space="preserve">     （其中专业工程暂估价：</w:t>
      </w:r>
      <w:r>
        <w:rPr>
          <w:rFonts w:hint="eastAsia" w:ascii="宋体" w:hAnsi="宋体"/>
          <w:szCs w:val="21"/>
          <w:u w:val="single"/>
        </w:rPr>
        <w:t xml:space="preserve">                     。</w:t>
      </w:r>
      <w:r>
        <w:rPr>
          <w:rFonts w:hint="eastAsia" w:ascii="宋体" w:hAnsi="宋体"/>
          <w:szCs w:val="21"/>
        </w:rPr>
        <w:t xml:space="preserve">   </w:t>
      </w:r>
    </w:p>
    <w:p>
      <w:pPr>
        <w:snapToGrid w:val="0"/>
        <w:spacing w:line="360" w:lineRule="auto"/>
        <w:ind w:firstLine="420" w:firstLineChars="200"/>
        <w:jc w:val="left"/>
        <w:rPr>
          <w:rFonts w:ascii="宋体" w:hAnsi="宋体"/>
          <w:szCs w:val="21"/>
          <w:u w:val="single"/>
        </w:rPr>
      </w:pPr>
      <w:r>
        <w:rPr>
          <w:rFonts w:hint="eastAsia" w:ascii="宋体" w:hAnsi="宋体"/>
          <w:szCs w:val="21"/>
        </w:rPr>
        <w:t xml:space="preserve">           暂列金额：</w:t>
      </w:r>
      <w:r>
        <w:rPr>
          <w:rFonts w:hint="eastAsia" w:ascii="宋体" w:hAnsi="宋体"/>
          <w:szCs w:val="21"/>
          <w:u w:val="single"/>
        </w:rPr>
        <w:t xml:space="preserve">                     。</w:t>
      </w:r>
      <w:r>
        <w:rPr>
          <w:rFonts w:hint="eastAsia" w:ascii="宋体" w:hAnsi="宋体"/>
          <w:szCs w:val="21"/>
        </w:rPr>
        <w:t xml:space="preserve">  </w:t>
      </w:r>
    </w:p>
    <w:p>
      <w:pPr>
        <w:snapToGrid w:val="0"/>
        <w:spacing w:line="360" w:lineRule="auto"/>
        <w:ind w:firstLine="420" w:firstLineChars="200"/>
        <w:jc w:val="left"/>
        <w:rPr>
          <w:rFonts w:ascii="宋体" w:hAnsi="宋体"/>
          <w:szCs w:val="21"/>
        </w:rPr>
      </w:pPr>
      <w:r>
        <w:rPr>
          <w:rFonts w:hint="eastAsia" w:ascii="宋体" w:hAnsi="宋体"/>
          <w:szCs w:val="21"/>
        </w:rPr>
        <w:t xml:space="preserve">     </w:t>
      </w:r>
      <w:r>
        <w:rPr>
          <w:rFonts w:hint="eastAsia" w:ascii="宋体" w:hAnsi="宋体"/>
          <w:szCs w:val="21"/>
          <w:u w:val="single"/>
        </w:rPr>
        <w:t>BIM专项费用：                    \</w:t>
      </w:r>
      <w:r>
        <w:rPr>
          <w:rFonts w:hint="eastAsia" w:ascii="宋体" w:hAnsi="宋体"/>
          <w:szCs w:val="21"/>
        </w:rPr>
        <w:t>）</w:t>
      </w:r>
    </w:p>
    <w:p>
      <w:pPr>
        <w:spacing w:line="360" w:lineRule="auto"/>
        <w:ind w:firstLine="480" w:firstLineChars="200"/>
        <w:rPr>
          <w:rFonts w:ascii="宋体"/>
          <w:sz w:val="24"/>
          <w:szCs w:val="21"/>
          <w:u w:val="single"/>
        </w:rPr>
      </w:pPr>
      <w:bookmarkStart w:id="201" w:name="_Toc429827558"/>
      <w:r>
        <w:rPr>
          <w:rFonts w:ascii="宋体" w:hAnsi="宋体"/>
          <w:sz w:val="24"/>
          <w:szCs w:val="21"/>
        </w:rPr>
        <w:t>2.</w:t>
      </w:r>
      <w:r>
        <w:rPr>
          <w:rFonts w:hint="eastAsia" w:ascii="宋体" w:hAnsi="宋体"/>
          <w:sz w:val="24"/>
          <w:szCs w:val="21"/>
        </w:rPr>
        <w:t>合同价格形式：</w:t>
      </w:r>
      <w:r>
        <w:rPr>
          <w:rFonts w:ascii="宋体" w:hAnsi="宋体"/>
          <w:sz w:val="24"/>
          <w:szCs w:val="21"/>
          <w:u w:val="single"/>
        </w:rPr>
        <w:t xml:space="preserve">                                                </w:t>
      </w:r>
      <w:r>
        <w:rPr>
          <w:rFonts w:hint="eastAsia" w:ascii="宋体" w:hAnsi="宋体"/>
          <w:sz w:val="24"/>
          <w:szCs w:val="21"/>
        </w:rPr>
        <w:t>。</w:t>
      </w:r>
    </w:p>
    <w:bookmarkEnd w:id="201"/>
    <w:p>
      <w:pPr>
        <w:pStyle w:val="4"/>
        <w:ind w:firstLine="482"/>
        <w:rPr>
          <w:sz w:val="21"/>
          <w:szCs w:val="21"/>
        </w:rPr>
      </w:pPr>
      <w:bookmarkStart w:id="202" w:name="_Toc9765"/>
      <w:bookmarkStart w:id="203" w:name="_Toc429827559"/>
      <w:r>
        <w:rPr>
          <w:rFonts w:hint="eastAsia"/>
          <w:b w:val="0"/>
          <w:bCs w:val="0"/>
          <w:sz w:val="21"/>
          <w:szCs w:val="21"/>
        </w:rPr>
        <w:t>五、项目经理</w:t>
      </w:r>
      <w:bookmarkEnd w:id="202"/>
    </w:p>
    <w:p>
      <w:pPr>
        <w:spacing w:line="360" w:lineRule="auto"/>
        <w:ind w:firstLine="480" w:firstLineChars="200"/>
        <w:rPr>
          <w:rFonts w:ascii="宋体"/>
          <w:sz w:val="24"/>
          <w:szCs w:val="21"/>
          <w:u w:val="single"/>
        </w:rPr>
      </w:pPr>
      <w:r>
        <w:rPr>
          <w:rFonts w:hint="eastAsia" w:ascii="宋体" w:hAnsi="宋体"/>
          <w:sz w:val="24"/>
          <w:szCs w:val="21"/>
        </w:rPr>
        <w:t>承包人项目经理：</w:t>
      </w:r>
      <w:r>
        <w:rPr>
          <w:rFonts w:ascii="宋体" w:hAnsi="宋体"/>
          <w:sz w:val="24"/>
          <w:szCs w:val="21"/>
          <w:u w:val="single"/>
        </w:rPr>
        <w:t xml:space="preserve">                                                </w:t>
      </w:r>
      <w:r>
        <w:rPr>
          <w:rFonts w:hint="eastAsia" w:ascii="宋体" w:hAnsi="宋体"/>
          <w:sz w:val="24"/>
          <w:szCs w:val="21"/>
        </w:rPr>
        <w:t>。</w:t>
      </w:r>
    </w:p>
    <w:bookmarkEnd w:id="203"/>
    <w:p>
      <w:pPr>
        <w:pStyle w:val="4"/>
        <w:ind w:firstLine="420"/>
        <w:rPr>
          <w:sz w:val="21"/>
          <w:szCs w:val="21"/>
        </w:rPr>
      </w:pPr>
      <w:bookmarkStart w:id="204" w:name="_Toc8156"/>
      <w:r>
        <w:rPr>
          <w:rFonts w:hint="eastAsia"/>
          <w:b w:val="0"/>
          <w:bCs w:val="0"/>
          <w:sz w:val="21"/>
          <w:szCs w:val="21"/>
        </w:rPr>
        <w:t>六、合同文件构成</w:t>
      </w:r>
      <w:bookmarkEnd w:id="204"/>
      <w:r>
        <w:rPr>
          <w:b w:val="0"/>
          <w:bCs w:val="0"/>
          <w:sz w:val="21"/>
          <w:szCs w:val="21"/>
        </w:rPr>
        <w:t xml:space="preserve"> </w:t>
      </w:r>
    </w:p>
    <w:p>
      <w:pPr>
        <w:spacing w:line="360" w:lineRule="auto"/>
        <w:ind w:firstLine="480" w:firstLineChars="200"/>
        <w:rPr>
          <w:rFonts w:ascii="宋体"/>
          <w:sz w:val="24"/>
          <w:szCs w:val="21"/>
        </w:rPr>
      </w:pPr>
      <w:r>
        <w:rPr>
          <w:rFonts w:hint="eastAsia" w:ascii="宋体" w:hAnsi="宋体"/>
          <w:sz w:val="24"/>
          <w:szCs w:val="21"/>
        </w:rPr>
        <w:t>本协议书与下列文件一起构成合同文件：</w:t>
      </w:r>
    </w:p>
    <w:p>
      <w:pPr>
        <w:spacing w:line="360" w:lineRule="auto"/>
        <w:ind w:firstLine="480" w:firstLineChars="200"/>
        <w:rPr>
          <w:rFonts w:ascii="宋体"/>
          <w:sz w:val="24"/>
          <w:szCs w:val="21"/>
        </w:rPr>
      </w:pPr>
      <w:r>
        <w:rPr>
          <w:rFonts w:hint="eastAsia" w:ascii="宋体" w:hAnsi="宋体"/>
          <w:sz w:val="24"/>
          <w:szCs w:val="21"/>
        </w:rPr>
        <w:t>（</w:t>
      </w:r>
      <w:r>
        <w:rPr>
          <w:rFonts w:ascii="宋体" w:hAnsi="宋体"/>
          <w:sz w:val="24"/>
          <w:szCs w:val="21"/>
        </w:rPr>
        <w:t>1</w:t>
      </w:r>
      <w:r>
        <w:rPr>
          <w:rFonts w:hint="eastAsia" w:ascii="宋体" w:hAnsi="宋体"/>
          <w:sz w:val="24"/>
          <w:szCs w:val="21"/>
        </w:rPr>
        <w:t>）中标通知书（如果有）；</w:t>
      </w:r>
    </w:p>
    <w:p>
      <w:pPr>
        <w:spacing w:line="360" w:lineRule="auto"/>
        <w:ind w:firstLine="480" w:firstLineChars="200"/>
        <w:rPr>
          <w:rFonts w:ascii="宋体"/>
          <w:sz w:val="24"/>
          <w:szCs w:val="21"/>
        </w:rPr>
      </w:pPr>
      <w:r>
        <w:rPr>
          <w:rFonts w:hint="eastAsia" w:ascii="宋体" w:hAnsi="宋体"/>
          <w:sz w:val="24"/>
          <w:szCs w:val="21"/>
        </w:rPr>
        <w:t>（</w:t>
      </w:r>
      <w:r>
        <w:rPr>
          <w:rFonts w:ascii="宋体" w:hAnsi="宋体"/>
          <w:sz w:val="24"/>
          <w:szCs w:val="21"/>
        </w:rPr>
        <w:t>2</w:t>
      </w:r>
      <w:r>
        <w:rPr>
          <w:rFonts w:hint="eastAsia" w:ascii="宋体" w:hAnsi="宋体"/>
          <w:sz w:val="24"/>
          <w:szCs w:val="21"/>
        </w:rPr>
        <w:t>）投标函及其附录（如果有）；</w:t>
      </w:r>
    </w:p>
    <w:p>
      <w:pPr>
        <w:spacing w:line="360" w:lineRule="auto"/>
        <w:ind w:firstLine="480" w:firstLineChars="200"/>
        <w:rPr>
          <w:rFonts w:ascii="宋体"/>
          <w:sz w:val="24"/>
          <w:szCs w:val="21"/>
        </w:rPr>
      </w:pPr>
      <w:r>
        <w:rPr>
          <w:rFonts w:hint="eastAsia" w:ascii="宋体" w:hAnsi="宋体"/>
          <w:sz w:val="24"/>
          <w:szCs w:val="21"/>
        </w:rPr>
        <w:t>（</w:t>
      </w:r>
      <w:r>
        <w:rPr>
          <w:rFonts w:ascii="宋体" w:hAnsi="宋体"/>
          <w:sz w:val="24"/>
          <w:szCs w:val="21"/>
        </w:rPr>
        <w:t>3</w:t>
      </w:r>
      <w:r>
        <w:rPr>
          <w:rFonts w:hint="eastAsia" w:ascii="宋体" w:hAnsi="宋体"/>
          <w:sz w:val="24"/>
          <w:szCs w:val="21"/>
        </w:rPr>
        <w:t>）专用合同条款及其附件；</w:t>
      </w:r>
    </w:p>
    <w:p>
      <w:pPr>
        <w:spacing w:line="360" w:lineRule="auto"/>
        <w:ind w:firstLine="480" w:firstLineChars="200"/>
        <w:rPr>
          <w:rFonts w:ascii="宋体"/>
          <w:sz w:val="24"/>
          <w:szCs w:val="21"/>
        </w:rPr>
      </w:pPr>
      <w:r>
        <w:rPr>
          <w:rFonts w:hint="eastAsia" w:ascii="宋体" w:hAnsi="宋体"/>
          <w:sz w:val="24"/>
          <w:szCs w:val="21"/>
        </w:rPr>
        <w:t>（</w:t>
      </w:r>
      <w:r>
        <w:rPr>
          <w:rFonts w:ascii="宋体" w:hAnsi="宋体"/>
          <w:sz w:val="24"/>
          <w:szCs w:val="21"/>
        </w:rPr>
        <w:t>4</w:t>
      </w:r>
      <w:r>
        <w:rPr>
          <w:rFonts w:hint="eastAsia" w:ascii="宋体" w:hAnsi="宋体"/>
          <w:sz w:val="24"/>
          <w:szCs w:val="21"/>
        </w:rPr>
        <w:t>）通用合同条款；</w:t>
      </w:r>
    </w:p>
    <w:p>
      <w:pPr>
        <w:spacing w:line="360" w:lineRule="auto"/>
        <w:ind w:firstLine="480" w:firstLineChars="200"/>
        <w:rPr>
          <w:rFonts w:ascii="宋体"/>
          <w:sz w:val="24"/>
          <w:szCs w:val="21"/>
        </w:rPr>
      </w:pPr>
      <w:r>
        <w:rPr>
          <w:rFonts w:hint="eastAsia" w:ascii="宋体" w:hAnsi="宋体"/>
          <w:sz w:val="24"/>
          <w:szCs w:val="21"/>
        </w:rPr>
        <w:t>（</w:t>
      </w:r>
      <w:r>
        <w:rPr>
          <w:rFonts w:ascii="宋体" w:hAnsi="宋体"/>
          <w:sz w:val="24"/>
          <w:szCs w:val="21"/>
        </w:rPr>
        <w:t>5</w:t>
      </w:r>
      <w:r>
        <w:rPr>
          <w:rFonts w:hint="eastAsia" w:ascii="宋体" w:hAnsi="宋体"/>
          <w:sz w:val="24"/>
          <w:szCs w:val="21"/>
        </w:rPr>
        <w:t>）技术标准和要求；</w:t>
      </w:r>
    </w:p>
    <w:p>
      <w:pPr>
        <w:spacing w:line="360" w:lineRule="auto"/>
        <w:ind w:firstLine="480" w:firstLineChars="200"/>
        <w:rPr>
          <w:rFonts w:ascii="宋体"/>
          <w:sz w:val="24"/>
          <w:szCs w:val="21"/>
        </w:rPr>
      </w:pPr>
      <w:r>
        <w:rPr>
          <w:rFonts w:hint="eastAsia" w:ascii="宋体" w:hAnsi="宋体"/>
          <w:sz w:val="24"/>
          <w:szCs w:val="21"/>
        </w:rPr>
        <w:t>（</w:t>
      </w:r>
      <w:r>
        <w:rPr>
          <w:rFonts w:ascii="宋体" w:hAnsi="宋体"/>
          <w:sz w:val="24"/>
          <w:szCs w:val="21"/>
        </w:rPr>
        <w:t>6</w:t>
      </w:r>
      <w:r>
        <w:rPr>
          <w:rFonts w:hint="eastAsia" w:ascii="宋体" w:hAnsi="宋体"/>
          <w:sz w:val="24"/>
          <w:szCs w:val="21"/>
        </w:rPr>
        <w:t>）图纸；</w:t>
      </w:r>
    </w:p>
    <w:p>
      <w:pPr>
        <w:spacing w:line="360" w:lineRule="auto"/>
        <w:ind w:firstLine="480" w:firstLineChars="200"/>
        <w:rPr>
          <w:rFonts w:ascii="宋体"/>
          <w:sz w:val="24"/>
          <w:szCs w:val="21"/>
        </w:rPr>
      </w:pPr>
      <w:r>
        <w:rPr>
          <w:rFonts w:hint="eastAsia" w:ascii="宋体" w:hAnsi="宋体"/>
          <w:sz w:val="24"/>
          <w:szCs w:val="21"/>
        </w:rPr>
        <w:t>（</w:t>
      </w:r>
      <w:r>
        <w:rPr>
          <w:rFonts w:ascii="宋体" w:hAnsi="宋体"/>
          <w:sz w:val="24"/>
          <w:szCs w:val="21"/>
        </w:rPr>
        <w:t>7</w:t>
      </w:r>
      <w:r>
        <w:rPr>
          <w:rFonts w:hint="eastAsia" w:ascii="宋体" w:hAnsi="宋体"/>
          <w:sz w:val="24"/>
          <w:szCs w:val="21"/>
        </w:rPr>
        <w:t>）已标价工程量清单或预算书；</w:t>
      </w:r>
    </w:p>
    <w:p>
      <w:pPr>
        <w:spacing w:line="360" w:lineRule="auto"/>
        <w:ind w:firstLine="480" w:firstLineChars="200"/>
        <w:rPr>
          <w:rFonts w:ascii="宋体"/>
          <w:sz w:val="24"/>
          <w:szCs w:val="21"/>
        </w:rPr>
      </w:pPr>
      <w:r>
        <w:rPr>
          <w:rFonts w:hint="eastAsia" w:ascii="宋体" w:hAnsi="宋体"/>
          <w:sz w:val="24"/>
          <w:szCs w:val="21"/>
        </w:rPr>
        <w:t>（</w:t>
      </w:r>
      <w:r>
        <w:rPr>
          <w:rFonts w:ascii="宋体" w:hAnsi="宋体"/>
          <w:sz w:val="24"/>
          <w:szCs w:val="21"/>
        </w:rPr>
        <w:t>8</w:t>
      </w:r>
      <w:r>
        <w:rPr>
          <w:rFonts w:hint="eastAsia" w:ascii="宋体" w:hAnsi="宋体"/>
          <w:sz w:val="24"/>
          <w:szCs w:val="21"/>
        </w:rPr>
        <w:t>）其他合同文件。</w:t>
      </w:r>
    </w:p>
    <w:p>
      <w:pPr>
        <w:spacing w:line="360" w:lineRule="auto"/>
        <w:ind w:firstLine="480" w:firstLineChars="200"/>
        <w:rPr>
          <w:rFonts w:ascii="宋体"/>
          <w:sz w:val="24"/>
          <w:szCs w:val="21"/>
        </w:rPr>
      </w:pPr>
      <w:r>
        <w:rPr>
          <w:rFonts w:hint="eastAsia" w:ascii="宋体" w:hAnsi="宋体"/>
          <w:sz w:val="24"/>
          <w:szCs w:val="21"/>
        </w:rPr>
        <w:t>在合同订立及履行过程中形成的与合同有关的文件均构成合同文件组成部分。</w:t>
      </w:r>
    </w:p>
    <w:p>
      <w:pPr>
        <w:spacing w:line="360" w:lineRule="auto"/>
        <w:ind w:firstLine="480" w:firstLineChars="200"/>
        <w:rPr>
          <w:rFonts w:ascii="宋体"/>
          <w:sz w:val="24"/>
          <w:szCs w:val="21"/>
        </w:rPr>
      </w:pPr>
      <w:r>
        <w:rPr>
          <w:rFonts w:hint="eastAsia" w:ascii="宋体" w:hAnsi="宋体"/>
          <w:sz w:val="24"/>
          <w:szCs w:val="21"/>
        </w:rPr>
        <w:t>上述各项合同文件包括合同当事人就该项合同文件所作出的补充和修改，属于同一类内容的文件，应以最新签署的为准。专用合同条款及其附件须经合同当事人签字或盖章。</w:t>
      </w:r>
    </w:p>
    <w:p>
      <w:pPr>
        <w:pStyle w:val="4"/>
        <w:ind w:firstLine="420"/>
        <w:rPr>
          <w:sz w:val="21"/>
          <w:szCs w:val="21"/>
        </w:rPr>
      </w:pPr>
      <w:bookmarkStart w:id="205" w:name="_Toc20387"/>
      <w:bookmarkStart w:id="206" w:name="_Toc429827560"/>
      <w:r>
        <w:rPr>
          <w:rFonts w:hint="eastAsia"/>
          <w:b w:val="0"/>
          <w:bCs w:val="0"/>
          <w:sz w:val="21"/>
          <w:szCs w:val="21"/>
        </w:rPr>
        <w:t>七、承诺</w:t>
      </w:r>
      <w:bookmarkEnd w:id="205"/>
      <w:bookmarkEnd w:id="206"/>
    </w:p>
    <w:p>
      <w:pPr>
        <w:spacing w:line="360" w:lineRule="auto"/>
        <w:ind w:firstLine="480" w:firstLineChars="200"/>
        <w:rPr>
          <w:rFonts w:ascii="宋体"/>
          <w:sz w:val="24"/>
          <w:szCs w:val="21"/>
        </w:rPr>
      </w:pPr>
      <w:r>
        <w:rPr>
          <w:rFonts w:ascii="宋体" w:hAnsi="宋体"/>
          <w:sz w:val="24"/>
          <w:szCs w:val="21"/>
        </w:rPr>
        <w:t>1.</w:t>
      </w:r>
      <w:r>
        <w:rPr>
          <w:rFonts w:hint="eastAsia" w:ascii="宋体" w:hAnsi="宋体"/>
          <w:sz w:val="24"/>
          <w:szCs w:val="21"/>
        </w:rPr>
        <w:t>发包人承诺按照法律规定履行项目审批手续、筹集工程建设资金并按照合同约定的期限和方式支付合同价款。</w:t>
      </w:r>
    </w:p>
    <w:p>
      <w:pPr>
        <w:spacing w:line="360" w:lineRule="auto"/>
        <w:ind w:firstLine="480" w:firstLineChars="200"/>
        <w:rPr>
          <w:rFonts w:ascii="宋体"/>
          <w:sz w:val="24"/>
          <w:szCs w:val="21"/>
        </w:rPr>
      </w:pPr>
      <w:r>
        <w:rPr>
          <w:rFonts w:ascii="宋体" w:hAnsi="宋体"/>
          <w:sz w:val="24"/>
          <w:szCs w:val="21"/>
        </w:rPr>
        <w:t>2.</w:t>
      </w:r>
      <w:r>
        <w:rPr>
          <w:rFonts w:hint="eastAsia" w:ascii="宋体" w:hAnsi="宋体"/>
          <w:sz w:val="24"/>
          <w:szCs w:val="21"/>
        </w:rPr>
        <w:t>承包人承诺按照法律规定及合同约定组织完成工程施工，确保工程质量和安全，不进行转包及违法分包，并在缺陷责任期及保修期内承担相应的工程维修责任。</w:t>
      </w:r>
    </w:p>
    <w:p>
      <w:pPr>
        <w:spacing w:line="360" w:lineRule="auto"/>
        <w:ind w:firstLine="480" w:firstLineChars="200"/>
        <w:rPr>
          <w:rFonts w:ascii="宋体"/>
          <w:sz w:val="24"/>
          <w:szCs w:val="21"/>
        </w:rPr>
      </w:pPr>
      <w:r>
        <w:rPr>
          <w:rFonts w:ascii="宋体" w:hAnsi="宋体"/>
          <w:sz w:val="24"/>
          <w:szCs w:val="21"/>
        </w:rPr>
        <w:t>3.</w:t>
      </w:r>
      <w:r>
        <w:rPr>
          <w:rFonts w:hint="eastAsia" w:ascii="宋体" w:hAnsi="宋体"/>
          <w:sz w:val="24"/>
          <w:szCs w:val="21"/>
        </w:rPr>
        <w:t>发包人和承包人通过招投标形式签订合同的，双方理解并承诺不再就同一工程另行签订与合同实质性内容相背离的协议。</w:t>
      </w:r>
    </w:p>
    <w:p>
      <w:pPr>
        <w:rPr>
          <w:rFonts w:ascii="宋体"/>
          <w:sz w:val="24"/>
          <w:szCs w:val="21"/>
        </w:rPr>
      </w:pPr>
    </w:p>
    <w:p>
      <w:pPr>
        <w:pStyle w:val="4"/>
        <w:ind w:firstLine="420"/>
        <w:rPr>
          <w:sz w:val="21"/>
          <w:szCs w:val="21"/>
        </w:rPr>
      </w:pPr>
      <w:bookmarkStart w:id="207" w:name="_Toc429827561"/>
      <w:bookmarkStart w:id="208" w:name="_Toc30588"/>
      <w:r>
        <w:rPr>
          <w:rFonts w:hint="eastAsia"/>
          <w:b w:val="0"/>
          <w:bCs w:val="0"/>
          <w:sz w:val="21"/>
          <w:szCs w:val="21"/>
        </w:rPr>
        <w:t>八、词语含义</w:t>
      </w:r>
      <w:bookmarkEnd w:id="207"/>
      <w:bookmarkEnd w:id="208"/>
    </w:p>
    <w:p>
      <w:pPr>
        <w:spacing w:line="360" w:lineRule="auto"/>
        <w:ind w:firstLine="480" w:firstLineChars="200"/>
        <w:rPr>
          <w:rFonts w:ascii="宋体"/>
          <w:sz w:val="24"/>
          <w:szCs w:val="21"/>
        </w:rPr>
      </w:pPr>
      <w:r>
        <w:rPr>
          <w:rFonts w:hint="eastAsia" w:ascii="宋体" w:hAnsi="宋体"/>
          <w:sz w:val="24"/>
          <w:szCs w:val="21"/>
        </w:rPr>
        <w:t>本协议书中词语含义与第二部分通用合同条款中赋予的含义相同。</w:t>
      </w:r>
    </w:p>
    <w:p>
      <w:pPr>
        <w:rPr>
          <w:rFonts w:ascii="宋体"/>
          <w:sz w:val="24"/>
          <w:szCs w:val="21"/>
        </w:rPr>
      </w:pPr>
    </w:p>
    <w:p>
      <w:pPr>
        <w:pStyle w:val="4"/>
        <w:ind w:firstLine="420"/>
        <w:rPr>
          <w:sz w:val="21"/>
          <w:szCs w:val="21"/>
        </w:rPr>
      </w:pPr>
      <w:bookmarkStart w:id="209" w:name="_Toc429827562"/>
      <w:bookmarkStart w:id="210" w:name="_Toc28818"/>
      <w:r>
        <w:rPr>
          <w:rFonts w:hint="eastAsia"/>
          <w:b w:val="0"/>
          <w:bCs w:val="0"/>
          <w:sz w:val="21"/>
          <w:szCs w:val="21"/>
        </w:rPr>
        <w:t>九、签订时间</w:t>
      </w:r>
      <w:bookmarkEnd w:id="209"/>
      <w:bookmarkEnd w:id="210"/>
    </w:p>
    <w:p>
      <w:pPr>
        <w:spacing w:line="360" w:lineRule="auto"/>
        <w:ind w:firstLine="480" w:firstLineChars="200"/>
        <w:rPr>
          <w:rFonts w:ascii="宋体" w:hAnsi="宋体"/>
          <w:sz w:val="24"/>
          <w:szCs w:val="21"/>
        </w:rPr>
      </w:pPr>
      <w:r>
        <w:rPr>
          <w:rFonts w:hint="eastAsia" w:ascii="宋体" w:hAnsi="宋体"/>
          <w:sz w:val="24"/>
          <w:szCs w:val="21"/>
        </w:rPr>
        <w:t>本合同于</w:t>
      </w:r>
      <w:r>
        <w:rPr>
          <w:rFonts w:ascii="宋体" w:hAnsi="宋体"/>
          <w:sz w:val="24"/>
          <w:szCs w:val="21"/>
        </w:rPr>
        <w:t xml:space="preserve"> </w:t>
      </w:r>
      <w:r>
        <w:rPr>
          <w:rFonts w:ascii="宋体" w:hAnsi="宋体"/>
          <w:sz w:val="24"/>
          <w:szCs w:val="21"/>
          <w:u w:val="single"/>
        </w:rPr>
        <w:t xml:space="preserve">         </w:t>
      </w:r>
      <w:r>
        <w:rPr>
          <w:rFonts w:ascii="宋体" w:hAnsi="宋体"/>
          <w:sz w:val="24"/>
          <w:szCs w:val="21"/>
        </w:rPr>
        <w:t xml:space="preserve"> </w:t>
      </w:r>
      <w:r>
        <w:rPr>
          <w:rFonts w:hint="eastAsia" w:ascii="宋体" w:hAnsi="宋体"/>
          <w:sz w:val="24"/>
          <w:szCs w:val="21"/>
        </w:rPr>
        <w:t>年</w:t>
      </w:r>
      <w:r>
        <w:rPr>
          <w:rFonts w:ascii="宋体" w:hAnsi="宋体"/>
          <w:sz w:val="24"/>
          <w:szCs w:val="21"/>
        </w:rPr>
        <w:t xml:space="preserve"> </w:t>
      </w:r>
      <w:r>
        <w:rPr>
          <w:rFonts w:ascii="宋体" w:hAnsi="宋体"/>
          <w:sz w:val="24"/>
          <w:szCs w:val="21"/>
          <w:u w:val="single"/>
        </w:rPr>
        <w:t xml:space="preserve">    </w:t>
      </w:r>
      <w:r>
        <w:rPr>
          <w:rFonts w:ascii="宋体" w:hAnsi="宋体"/>
          <w:sz w:val="24"/>
          <w:szCs w:val="21"/>
        </w:rPr>
        <w:t xml:space="preserve"> </w:t>
      </w:r>
      <w:r>
        <w:rPr>
          <w:rFonts w:hint="eastAsia" w:ascii="宋体" w:hAnsi="宋体"/>
          <w:sz w:val="24"/>
          <w:szCs w:val="21"/>
        </w:rPr>
        <w:t>月</w:t>
      </w:r>
      <w:r>
        <w:rPr>
          <w:rFonts w:ascii="宋体" w:hAnsi="宋体"/>
          <w:sz w:val="24"/>
          <w:szCs w:val="21"/>
        </w:rPr>
        <w:t xml:space="preserve"> </w:t>
      </w:r>
      <w:r>
        <w:rPr>
          <w:rFonts w:ascii="宋体" w:hAnsi="宋体"/>
          <w:sz w:val="24"/>
          <w:szCs w:val="21"/>
          <w:u w:val="single"/>
        </w:rPr>
        <w:t xml:space="preserve">    </w:t>
      </w:r>
      <w:r>
        <w:rPr>
          <w:rFonts w:ascii="宋体" w:hAnsi="宋体"/>
          <w:sz w:val="24"/>
          <w:szCs w:val="21"/>
        </w:rPr>
        <w:t xml:space="preserve"> </w:t>
      </w:r>
      <w:r>
        <w:rPr>
          <w:rFonts w:hint="eastAsia" w:ascii="宋体" w:hAnsi="宋体"/>
          <w:sz w:val="24"/>
          <w:szCs w:val="21"/>
        </w:rPr>
        <w:t>日签订。</w:t>
      </w:r>
      <w:r>
        <w:rPr>
          <w:rFonts w:ascii="宋体" w:hAnsi="宋体"/>
          <w:sz w:val="24"/>
          <w:szCs w:val="21"/>
        </w:rPr>
        <w:t xml:space="preserve"> </w:t>
      </w:r>
    </w:p>
    <w:p>
      <w:pPr>
        <w:rPr>
          <w:rFonts w:ascii="宋体"/>
          <w:sz w:val="24"/>
          <w:szCs w:val="21"/>
        </w:rPr>
      </w:pPr>
    </w:p>
    <w:p>
      <w:pPr>
        <w:pStyle w:val="4"/>
        <w:ind w:firstLine="420"/>
        <w:rPr>
          <w:sz w:val="21"/>
          <w:szCs w:val="21"/>
        </w:rPr>
      </w:pPr>
      <w:bookmarkStart w:id="211" w:name="_Toc429827563"/>
      <w:bookmarkStart w:id="212" w:name="_Toc12512"/>
      <w:r>
        <w:rPr>
          <w:rFonts w:hint="eastAsia"/>
          <w:b w:val="0"/>
          <w:bCs w:val="0"/>
          <w:sz w:val="21"/>
          <w:szCs w:val="21"/>
        </w:rPr>
        <w:t>十、签订地点</w:t>
      </w:r>
      <w:bookmarkEnd w:id="211"/>
      <w:bookmarkEnd w:id="212"/>
    </w:p>
    <w:p>
      <w:pPr>
        <w:spacing w:line="360" w:lineRule="auto"/>
        <w:ind w:firstLine="480" w:firstLineChars="200"/>
        <w:rPr>
          <w:rFonts w:ascii="宋体" w:hAnsi="宋体"/>
          <w:sz w:val="24"/>
          <w:szCs w:val="21"/>
        </w:rPr>
      </w:pPr>
      <w:r>
        <w:rPr>
          <w:rFonts w:hint="eastAsia" w:ascii="宋体" w:hAnsi="宋体"/>
          <w:sz w:val="24"/>
          <w:szCs w:val="21"/>
        </w:rPr>
        <w:t>本合同在</w:t>
      </w:r>
      <w:r>
        <w:rPr>
          <w:rFonts w:ascii="宋体" w:hAnsi="宋体"/>
          <w:sz w:val="24"/>
          <w:szCs w:val="21"/>
          <w:u w:val="single"/>
        </w:rPr>
        <w:t xml:space="preserve">                                               </w:t>
      </w:r>
      <w:r>
        <w:rPr>
          <w:rFonts w:hint="eastAsia" w:ascii="宋体" w:hAnsi="宋体"/>
          <w:sz w:val="24"/>
          <w:szCs w:val="21"/>
        </w:rPr>
        <w:t>签订。</w:t>
      </w:r>
      <w:r>
        <w:rPr>
          <w:rFonts w:ascii="宋体" w:hAnsi="宋体"/>
          <w:sz w:val="24"/>
          <w:szCs w:val="21"/>
        </w:rPr>
        <w:t xml:space="preserve"> </w:t>
      </w:r>
    </w:p>
    <w:p>
      <w:pPr>
        <w:rPr>
          <w:rFonts w:ascii="宋体"/>
          <w:sz w:val="24"/>
          <w:szCs w:val="21"/>
        </w:rPr>
      </w:pPr>
    </w:p>
    <w:p>
      <w:pPr>
        <w:pStyle w:val="4"/>
        <w:ind w:firstLine="420"/>
        <w:rPr>
          <w:sz w:val="21"/>
          <w:szCs w:val="21"/>
        </w:rPr>
      </w:pPr>
      <w:bookmarkStart w:id="213" w:name="_Toc429827564"/>
      <w:bookmarkStart w:id="214" w:name="_Toc13563"/>
      <w:r>
        <w:rPr>
          <w:rFonts w:hint="eastAsia"/>
          <w:b w:val="0"/>
          <w:bCs w:val="0"/>
          <w:sz w:val="21"/>
          <w:szCs w:val="21"/>
        </w:rPr>
        <w:t>十一、补充协议</w:t>
      </w:r>
      <w:bookmarkEnd w:id="213"/>
      <w:bookmarkEnd w:id="214"/>
    </w:p>
    <w:p>
      <w:pPr>
        <w:spacing w:line="360" w:lineRule="auto"/>
        <w:ind w:firstLine="480" w:firstLineChars="200"/>
        <w:rPr>
          <w:rFonts w:ascii="宋体"/>
          <w:sz w:val="24"/>
          <w:szCs w:val="21"/>
        </w:rPr>
      </w:pPr>
      <w:r>
        <w:rPr>
          <w:rFonts w:hint="eastAsia" w:ascii="宋体" w:hAnsi="宋体"/>
          <w:sz w:val="24"/>
          <w:szCs w:val="21"/>
        </w:rPr>
        <w:t>合同未尽事宜，合同当事人另行签订补充协议，补充协议是合同的组成部分。</w:t>
      </w:r>
    </w:p>
    <w:p>
      <w:pPr>
        <w:rPr>
          <w:rFonts w:ascii="宋体"/>
          <w:sz w:val="24"/>
          <w:szCs w:val="21"/>
        </w:rPr>
      </w:pPr>
    </w:p>
    <w:p>
      <w:pPr>
        <w:pStyle w:val="4"/>
        <w:ind w:firstLine="420"/>
        <w:rPr>
          <w:sz w:val="21"/>
          <w:szCs w:val="21"/>
        </w:rPr>
      </w:pPr>
      <w:bookmarkStart w:id="215" w:name="_Toc17033"/>
      <w:bookmarkStart w:id="216" w:name="_Toc429827565"/>
      <w:r>
        <w:rPr>
          <w:rFonts w:hint="eastAsia"/>
          <w:b w:val="0"/>
          <w:bCs w:val="0"/>
          <w:sz w:val="21"/>
          <w:szCs w:val="21"/>
        </w:rPr>
        <w:t>十二、合同生效</w:t>
      </w:r>
      <w:bookmarkEnd w:id="215"/>
      <w:bookmarkEnd w:id="216"/>
    </w:p>
    <w:p>
      <w:pPr>
        <w:spacing w:line="360" w:lineRule="auto"/>
        <w:ind w:firstLine="480" w:firstLineChars="200"/>
        <w:rPr>
          <w:rFonts w:ascii="宋体"/>
          <w:sz w:val="24"/>
          <w:szCs w:val="21"/>
        </w:rPr>
      </w:pPr>
      <w:r>
        <w:rPr>
          <w:rFonts w:hint="eastAsia" w:ascii="宋体" w:hAnsi="宋体"/>
          <w:sz w:val="24"/>
          <w:szCs w:val="21"/>
        </w:rPr>
        <w:t>本合同自</w:t>
      </w:r>
      <w:r>
        <w:rPr>
          <w:rFonts w:ascii="宋体" w:hAnsi="宋体"/>
          <w:sz w:val="24"/>
          <w:szCs w:val="21"/>
          <w:u w:val="single"/>
        </w:rPr>
        <w:t xml:space="preserve">                                                    </w:t>
      </w:r>
      <w:r>
        <w:rPr>
          <w:rFonts w:hint="eastAsia" w:ascii="宋体" w:hAnsi="宋体"/>
          <w:sz w:val="24"/>
          <w:szCs w:val="21"/>
        </w:rPr>
        <w:t>生效。</w:t>
      </w:r>
    </w:p>
    <w:p>
      <w:pPr>
        <w:ind w:firstLine="480" w:firstLineChars="200"/>
        <w:rPr>
          <w:rFonts w:ascii="宋体"/>
          <w:sz w:val="24"/>
          <w:szCs w:val="21"/>
        </w:rPr>
      </w:pPr>
    </w:p>
    <w:p>
      <w:pPr>
        <w:pStyle w:val="4"/>
        <w:ind w:firstLine="420"/>
        <w:rPr>
          <w:sz w:val="21"/>
          <w:szCs w:val="21"/>
        </w:rPr>
      </w:pPr>
      <w:bookmarkStart w:id="217" w:name="_Toc429827566"/>
      <w:bookmarkStart w:id="218" w:name="_Toc20847"/>
      <w:r>
        <w:rPr>
          <w:rFonts w:hint="eastAsia"/>
          <w:b w:val="0"/>
          <w:bCs w:val="0"/>
          <w:sz w:val="21"/>
          <w:szCs w:val="21"/>
        </w:rPr>
        <w:t>十三、合同份数</w:t>
      </w:r>
      <w:bookmarkEnd w:id="217"/>
      <w:bookmarkEnd w:id="218"/>
      <w:r>
        <w:rPr>
          <w:b w:val="0"/>
          <w:bCs w:val="0"/>
          <w:sz w:val="21"/>
          <w:szCs w:val="21"/>
        </w:rPr>
        <w:t xml:space="preserve"> </w:t>
      </w:r>
    </w:p>
    <w:p>
      <w:pPr>
        <w:spacing w:line="360" w:lineRule="auto"/>
        <w:ind w:firstLine="240" w:firstLineChars="100"/>
        <w:rPr>
          <w:rFonts w:ascii="宋体"/>
          <w:sz w:val="24"/>
          <w:szCs w:val="21"/>
        </w:rPr>
      </w:pPr>
      <w:r>
        <w:rPr>
          <w:rFonts w:hint="eastAsia" w:ascii="宋体" w:hAnsi="宋体"/>
          <w:sz w:val="24"/>
          <w:szCs w:val="21"/>
        </w:rPr>
        <w:t>本合同一式</w:t>
      </w:r>
      <w:r>
        <w:rPr>
          <w:rFonts w:ascii="宋体" w:hAnsi="宋体"/>
          <w:sz w:val="24"/>
          <w:szCs w:val="21"/>
        </w:rPr>
        <w:t xml:space="preserve"> </w:t>
      </w:r>
      <w:r>
        <w:rPr>
          <w:rFonts w:ascii="宋体" w:hAnsi="宋体"/>
          <w:sz w:val="24"/>
          <w:szCs w:val="21"/>
          <w:u w:val="single"/>
        </w:rPr>
        <w:t xml:space="preserve">         </w:t>
      </w:r>
      <w:r>
        <w:rPr>
          <w:rFonts w:ascii="宋体" w:hAnsi="宋体"/>
          <w:sz w:val="24"/>
          <w:szCs w:val="21"/>
        </w:rPr>
        <w:t xml:space="preserve"> </w:t>
      </w:r>
      <w:r>
        <w:rPr>
          <w:rFonts w:hint="eastAsia" w:ascii="宋体" w:hAnsi="宋体"/>
          <w:sz w:val="24"/>
          <w:szCs w:val="21"/>
        </w:rPr>
        <w:t>份，均具有同等法律效力，发包人执</w:t>
      </w:r>
      <w:r>
        <w:rPr>
          <w:rFonts w:ascii="宋体" w:hAnsi="宋体"/>
          <w:sz w:val="24"/>
          <w:szCs w:val="21"/>
        </w:rPr>
        <w:t xml:space="preserve"> </w:t>
      </w:r>
      <w:r>
        <w:rPr>
          <w:rFonts w:ascii="宋体" w:hAnsi="宋体"/>
          <w:sz w:val="24"/>
          <w:szCs w:val="21"/>
          <w:u w:val="single"/>
        </w:rPr>
        <w:t xml:space="preserve">         </w:t>
      </w:r>
      <w:r>
        <w:rPr>
          <w:rFonts w:ascii="宋体" w:hAnsi="宋体"/>
          <w:sz w:val="24"/>
          <w:szCs w:val="21"/>
        </w:rPr>
        <w:t xml:space="preserve"> </w:t>
      </w:r>
      <w:r>
        <w:rPr>
          <w:rFonts w:hint="eastAsia" w:ascii="宋体" w:hAnsi="宋体"/>
          <w:sz w:val="24"/>
          <w:szCs w:val="21"/>
        </w:rPr>
        <w:t>份，承包人执</w:t>
      </w:r>
      <w:r>
        <w:rPr>
          <w:rFonts w:ascii="宋体" w:hAnsi="宋体"/>
          <w:sz w:val="24"/>
          <w:szCs w:val="21"/>
          <w:u w:val="single"/>
        </w:rPr>
        <w:t xml:space="preserve">      </w:t>
      </w:r>
      <w:r>
        <w:rPr>
          <w:rFonts w:ascii="宋体" w:hAnsi="宋体"/>
          <w:sz w:val="24"/>
          <w:szCs w:val="21"/>
        </w:rPr>
        <w:t xml:space="preserve"> </w:t>
      </w:r>
      <w:r>
        <w:rPr>
          <w:rFonts w:hint="eastAsia" w:ascii="宋体" w:hAnsi="宋体"/>
          <w:sz w:val="24"/>
          <w:szCs w:val="21"/>
        </w:rPr>
        <w:t>份。</w:t>
      </w:r>
    </w:p>
    <w:p>
      <w:pPr>
        <w:rPr>
          <w:rFonts w:ascii="宋体"/>
          <w:sz w:val="24"/>
          <w:szCs w:val="21"/>
        </w:rPr>
      </w:pPr>
    </w:p>
    <w:p>
      <w:pPr>
        <w:spacing w:line="360" w:lineRule="auto"/>
        <w:rPr>
          <w:rFonts w:ascii="宋体"/>
          <w:sz w:val="24"/>
          <w:szCs w:val="21"/>
        </w:rPr>
      </w:pPr>
      <w:r>
        <w:rPr>
          <w:rFonts w:hint="eastAsia" w:ascii="宋体" w:hAnsi="宋体"/>
          <w:sz w:val="24"/>
          <w:szCs w:val="21"/>
        </w:rPr>
        <w:t>发包人：（公章）</w:t>
      </w:r>
      <w:r>
        <w:rPr>
          <w:rFonts w:ascii="宋体" w:hAnsi="宋体"/>
          <w:sz w:val="24"/>
          <w:szCs w:val="21"/>
        </w:rPr>
        <w:t xml:space="preserve">                      </w:t>
      </w:r>
      <w:r>
        <w:rPr>
          <w:rFonts w:hint="eastAsia" w:ascii="宋体" w:hAnsi="宋体"/>
          <w:sz w:val="24"/>
          <w:szCs w:val="21"/>
        </w:rPr>
        <w:t>承包人：（公章）</w:t>
      </w:r>
    </w:p>
    <w:p>
      <w:pPr>
        <w:spacing w:line="360" w:lineRule="auto"/>
        <w:rPr>
          <w:rFonts w:ascii="宋体"/>
          <w:sz w:val="24"/>
          <w:szCs w:val="21"/>
        </w:rPr>
      </w:pPr>
      <w:r>
        <w:rPr>
          <w:rFonts w:hint="eastAsia" w:ascii="宋体" w:hAnsi="宋体"/>
          <w:sz w:val="24"/>
          <w:szCs w:val="21"/>
        </w:rPr>
        <w:t>法定代表人或其委托代理人：</w:t>
      </w:r>
      <w:r>
        <w:rPr>
          <w:rFonts w:ascii="宋体" w:hAnsi="宋体"/>
          <w:sz w:val="24"/>
          <w:szCs w:val="21"/>
        </w:rPr>
        <w:t xml:space="preserve">           </w:t>
      </w:r>
      <w:r>
        <w:rPr>
          <w:rFonts w:hint="eastAsia" w:ascii="宋体" w:hAnsi="宋体"/>
          <w:sz w:val="24"/>
          <w:szCs w:val="21"/>
        </w:rPr>
        <w:t>法定代表人或其委托代理人：</w:t>
      </w:r>
    </w:p>
    <w:p>
      <w:pPr>
        <w:spacing w:line="360" w:lineRule="auto"/>
        <w:rPr>
          <w:rFonts w:ascii="宋体"/>
          <w:sz w:val="24"/>
          <w:szCs w:val="21"/>
        </w:rPr>
      </w:pPr>
      <w:r>
        <w:rPr>
          <w:rFonts w:hint="eastAsia" w:ascii="宋体" w:hAnsi="宋体"/>
          <w:sz w:val="24"/>
          <w:szCs w:val="21"/>
        </w:rPr>
        <w:t>（签字）</w:t>
      </w:r>
      <w:r>
        <w:rPr>
          <w:rFonts w:ascii="宋体" w:hAnsi="宋体"/>
          <w:sz w:val="24"/>
          <w:szCs w:val="21"/>
        </w:rPr>
        <w:t xml:space="preserve">                             </w:t>
      </w:r>
      <w:r>
        <w:rPr>
          <w:rFonts w:hint="eastAsia" w:ascii="宋体" w:hAnsi="宋体"/>
          <w:sz w:val="24"/>
          <w:szCs w:val="21"/>
        </w:rPr>
        <w:t>（签字）</w:t>
      </w:r>
    </w:p>
    <w:p>
      <w:pPr>
        <w:spacing w:line="480" w:lineRule="auto"/>
        <w:rPr>
          <w:rFonts w:ascii="宋体"/>
          <w:sz w:val="24"/>
        </w:rPr>
      </w:pPr>
      <w:r>
        <w:rPr>
          <w:rFonts w:hint="eastAsia" w:ascii="宋体" w:hAnsi="宋体"/>
          <w:sz w:val="24"/>
        </w:rPr>
        <w:t>组织机构代码：</w:t>
      </w:r>
      <w:r>
        <w:rPr>
          <w:rFonts w:hint="eastAsia" w:ascii="宋体" w:hAnsi="宋体"/>
          <w:sz w:val="24"/>
          <w:u w:val="single"/>
        </w:rPr>
        <w:t xml:space="preserve">                     </w:t>
      </w:r>
      <w:r>
        <w:rPr>
          <w:rFonts w:hint="eastAsia" w:ascii="宋体" w:hAnsi="宋体"/>
          <w:sz w:val="24"/>
        </w:rPr>
        <w:t xml:space="preserve">  组织机构代码：  </w:t>
      </w:r>
      <w:r>
        <w:rPr>
          <w:rFonts w:hint="eastAsia" w:ascii="宋体" w:hAnsi="宋体"/>
          <w:sz w:val="24"/>
          <w:u w:val="single"/>
        </w:rPr>
        <w:t xml:space="preserve"> </w:t>
      </w:r>
      <w:r>
        <w:rPr>
          <w:rFonts w:hint="eastAsia" w:ascii="宋体" w:hAnsi="宋体"/>
          <w:sz w:val="24"/>
        </w:rPr>
        <w:t xml:space="preserve">  </w:t>
      </w:r>
    </w:p>
    <w:p>
      <w:pPr>
        <w:spacing w:line="480" w:lineRule="auto"/>
        <w:rPr>
          <w:rFonts w:ascii="宋体"/>
          <w:sz w:val="24"/>
        </w:rPr>
      </w:pPr>
      <w:r>
        <w:rPr>
          <w:rFonts w:hint="eastAsia" w:ascii="宋体" w:hAnsi="宋体"/>
          <w:sz w:val="24"/>
        </w:rPr>
        <w:t>地址：</w:t>
      </w:r>
      <w:r>
        <w:rPr>
          <w:rFonts w:hint="eastAsia" w:ascii="宋体" w:hAnsi="宋体"/>
          <w:sz w:val="24"/>
          <w:u w:val="single"/>
        </w:rPr>
        <w:t xml:space="preserve">                             </w:t>
      </w:r>
      <w:r>
        <w:rPr>
          <w:rFonts w:hint="eastAsia" w:ascii="宋体" w:hAnsi="宋体"/>
          <w:sz w:val="24"/>
        </w:rPr>
        <w:t xml:space="preserve">  地址：                          </w:t>
      </w:r>
    </w:p>
    <w:p>
      <w:pPr>
        <w:spacing w:line="480" w:lineRule="auto"/>
        <w:rPr>
          <w:rFonts w:ascii="宋体"/>
          <w:sz w:val="24"/>
          <w:u w:val="single"/>
        </w:rPr>
      </w:pPr>
      <w:r>
        <w:rPr>
          <w:rFonts w:hint="eastAsia" w:ascii="宋体" w:hAnsi="宋体"/>
          <w:sz w:val="24"/>
        </w:rPr>
        <w:t>邮政编码：</w:t>
      </w:r>
      <w:r>
        <w:rPr>
          <w:rFonts w:hint="eastAsia" w:ascii="宋体" w:hAnsi="宋体"/>
          <w:sz w:val="24"/>
          <w:u w:val="single"/>
        </w:rPr>
        <w:t xml:space="preserve">                         </w:t>
      </w:r>
      <w:r>
        <w:rPr>
          <w:rFonts w:hint="eastAsia" w:ascii="宋体" w:hAnsi="宋体"/>
          <w:sz w:val="24"/>
        </w:rPr>
        <w:t xml:space="preserve">  邮政编码：</w:t>
      </w:r>
      <w:r>
        <w:rPr>
          <w:rFonts w:hint="eastAsia" w:ascii="宋体" w:hAnsi="宋体"/>
          <w:sz w:val="24"/>
          <w:u w:val="single"/>
        </w:rPr>
        <w:t xml:space="preserve">                        </w:t>
      </w:r>
    </w:p>
    <w:p>
      <w:pPr>
        <w:spacing w:line="480" w:lineRule="auto"/>
        <w:rPr>
          <w:rFonts w:ascii="宋体"/>
          <w:sz w:val="24"/>
          <w:u w:val="single"/>
        </w:rPr>
      </w:pPr>
      <w:r>
        <w:rPr>
          <w:rFonts w:hint="eastAsia" w:ascii="宋体" w:hAnsi="宋体"/>
          <w:sz w:val="24"/>
        </w:rPr>
        <w:t>地址：</w:t>
      </w:r>
      <w:r>
        <w:rPr>
          <w:rFonts w:hint="eastAsia" w:ascii="宋体" w:hAnsi="宋体"/>
          <w:sz w:val="24"/>
          <w:u w:val="single"/>
        </w:rPr>
        <w:t xml:space="preserve">                             </w:t>
      </w:r>
      <w:r>
        <w:rPr>
          <w:rFonts w:hint="eastAsia" w:ascii="宋体" w:hAnsi="宋体"/>
          <w:sz w:val="24"/>
        </w:rPr>
        <w:t xml:space="preserve">  地址：</w:t>
      </w:r>
      <w:r>
        <w:rPr>
          <w:rFonts w:hint="eastAsia" w:ascii="宋体" w:hAnsi="宋体"/>
          <w:sz w:val="24"/>
          <w:u w:val="single"/>
        </w:rPr>
        <w:t xml:space="preserve">                            </w:t>
      </w:r>
    </w:p>
    <w:p>
      <w:pPr>
        <w:spacing w:line="480" w:lineRule="auto"/>
        <w:rPr>
          <w:rFonts w:ascii="宋体"/>
          <w:sz w:val="24"/>
          <w:u w:val="single"/>
        </w:rPr>
      </w:pPr>
      <w:r>
        <w:rPr>
          <w:rFonts w:hint="eastAsia" w:ascii="宋体" w:hAnsi="宋体"/>
          <w:sz w:val="24"/>
        </w:rPr>
        <w:t>法定代表人：</w:t>
      </w:r>
      <w:r>
        <w:rPr>
          <w:rFonts w:hint="eastAsia" w:ascii="宋体" w:hAnsi="宋体"/>
          <w:sz w:val="24"/>
          <w:u w:val="single"/>
        </w:rPr>
        <w:t xml:space="preserve">                       </w:t>
      </w:r>
      <w:r>
        <w:rPr>
          <w:rFonts w:hint="eastAsia" w:ascii="宋体" w:hAnsi="宋体"/>
          <w:sz w:val="24"/>
        </w:rPr>
        <w:t xml:space="preserve">  法定代表人：</w:t>
      </w:r>
      <w:r>
        <w:rPr>
          <w:rFonts w:hint="eastAsia" w:ascii="宋体" w:hAnsi="宋体"/>
          <w:sz w:val="24"/>
          <w:u w:val="single"/>
        </w:rPr>
        <w:t xml:space="preserve">                      </w:t>
      </w:r>
    </w:p>
    <w:p>
      <w:pPr>
        <w:spacing w:line="480" w:lineRule="auto"/>
        <w:rPr>
          <w:rFonts w:ascii="宋体"/>
          <w:sz w:val="24"/>
        </w:rPr>
      </w:pPr>
      <w:r>
        <w:rPr>
          <w:rFonts w:hint="eastAsia" w:ascii="宋体" w:hAnsi="宋体"/>
          <w:sz w:val="24"/>
        </w:rPr>
        <w:t>委托代理人：</w:t>
      </w:r>
      <w:r>
        <w:rPr>
          <w:rFonts w:hint="eastAsia" w:ascii="宋体" w:hAnsi="宋体"/>
          <w:sz w:val="24"/>
          <w:u w:val="single"/>
        </w:rPr>
        <w:t xml:space="preserve">                       </w:t>
      </w:r>
      <w:r>
        <w:rPr>
          <w:rFonts w:hint="eastAsia" w:ascii="宋体" w:hAnsi="宋体"/>
          <w:sz w:val="24"/>
        </w:rPr>
        <w:t xml:space="preserve">  委托代理人：</w:t>
      </w:r>
      <w:r>
        <w:rPr>
          <w:rFonts w:hint="eastAsia" w:ascii="宋体" w:hAnsi="宋体"/>
          <w:sz w:val="24"/>
          <w:u w:val="single"/>
        </w:rPr>
        <w:t xml:space="preserve">                      </w:t>
      </w:r>
    </w:p>
    <w:p>
      <w:pPr>
        <w:spacing w:line="480" w:lineRule="auto"/>
        <w:rPr>
          <w:rFonts w:ascii="宋体"/>
          <w:sz w:val="24"/>
          <w:u w:val="single"/>
        </w:rPr>
      </w:pPr>
      <w:r>
        <w:rPr>
          <w:rFonts w:hint="eastAsia" w:ascii="宋体" w:hAnsi="宋体"/>
          <w:sz w:val="24"/>
        </w:rPr>
        <w:t>电话：</w:t>
      </w:r>
      <w:r>
        <w:rPr>
          <w:rFonts w:hint="eastAsia" w:ascii="宋体" w:hAnsi="宋体"/>
          <w:sz w:val="24"/>
          <w:u w:val="single"/>
        </w:rPr>
        <w:t xml:space="preserve">                             </w:t>
      </w:r>
      <w:r>
        <w:rPr>
          <w:rFonts w:hint="eastAsia" w:ascii="宋体" w:hAnsi="宋体"/>
          <w:sz w:val="24"/>
        </w:rPr>
        <w:t xml:space="preserve">  电话：</w:t>
      </w:r>
      <w:r>
        <w:rPr>
          <w:rFonts w:hint="eastAsia" w:ascii="宋体" w:hAnsi="宋体"/>
          <w:sz w:val="24"/>
          <w:u w:val="single"/>
        </w:rPr>
        <w:t xml:space="preserve">                            </w:t>
      </w:r>
    </w:p>
    <w:p>
      <w:pPr>
        <w:spacing w:line="480" w:lineRule="auto"/>
        <w:rPr>
          <w:rFonts w:ascii="宋体"/>
          <w:sz w:val="24"/>
          <w:u w:val="single"/>
        </w:rPr>
      </w:pPr>
      <w:r>
        <w:rPr>
          <w:rFonts w:hint="eastAsia" w:ascii="宋体" w:hAnsi="宋体"/>
          <w:sz w:val="24"/>
        </w:rPr>
        <w:t>传真：</w:t>
      </w:r>
      <w:r>
        <w:rPr>
          <w:rFonts w:hint="eastAsia" w:ascii="宋体" w:hAnsi="宋体"/>
          <w:sz w:val="24"/>
          <w:u w:val="single"/>
        </w:rPr>
        <w:t xml:space="preserve">                             </w:t>
      </w:r>
      <w:r>
        <w:rPr>
          <w:rFonts w:hint="eastAsia" w:ascii="宋体" w:hAnsi="宋体"/>
          <w:sz w:val="24"/>
        </w:rPr>
        <w:t xml:space="preserve">  传真：</w:t>
      </w:r>
      <w:r>
        <w:rPr>
          <w:rFonts w:hint="eastAsia" w:ascii="宋体" w:hAnsi="宋体"/>
          <w:sz w:val="24"/>
          <w:u w:val="single"/>
        </w:rPr>
        <w:t xml:space="preserve">                            </w:t>
      </w:r>
    </w:p>
    <w:p>
      <w:pPr>
        <w:spacing w:line="480" w:lineRule="auto"/>
        <w:rPr>
          <w:rFonts w:ascii="宋体"/>
          <w:sz w:val="24"/>
          <w:u w:val="single"/>
        </w:rPr>
      </w:pPr>
      <w:r>
        <w:rPr>
          <w:rFonts w:hint="eastAsia" w:ascii="宋体" w:hAnsi="宋体"/>
          <w:sz w:val="24"/>
        </w:rPr>
        <w:t>电子信箱：</w:t>
      </w:r>
      <w:r>
        <w:rPr>
          <w:rFonts w:hint="eastAsia" w:ascii="宋体" w:hAnsi="宋体"/>
          <w:sz w:val="24"/>
          <w:u w:val="single"/>
        </w:rPr>
        <w:t xml:space="preserve">                         </w:t>
      </w:r>
      <w:r>
        <w:rPr>
          <w:rFonts w:hint="eastAsia" w:ascii="宋体" w:hAnsi="宋体"/>
          <w:sz w:val="24"/>
        </w:rPr>
        <w:t xml:space="preserve">  电子信箱：</w:t>
      </w:r>
      <w:r>
        <w:rPr>
          <w:rFonts w:hint="eastAsia" w:ascii="宋体" w:hAnsi="宋体"/>
          <w:sz w:val="24"/>
          <w:u w:val="single"/>
        </w:rPr>
        <w:t xml:space="preserve">                        </w:t>
      </w:r>
    </w:p>
    <w:p>
      <w:pPr>
        <w:spacing w:line="480" w:lineRule="auto"/>
        <w:rPr>
          <w:rFonts w:ascii="宋体"/>
          <w:sz w:val="24"/>
          <w:u w:val="single"/>
        </w:rPr>
      </w:pPr>
      <w:r>
        <w:rPr>
          <w:rFonts w:hint="eastAsia" w:ascii="宋体" w:hAnsi="宋体"/>
          <w:sz w:val="24"/>
        </w:rPr>
        <w:t>开户银行：</w:t>
      </w:r>
      <w:r>
        <w:rPr>
          <w:rFonts w:hint="eastAsia" w:ascii="宋体" w:hAnsi="宋体"/>
          <w:sz w:val="24"/>
          <w:u w:val="single"/>
        </w:rPr>
        <w:t xml:space="preserve">                         </w:t>
      </w:r>
      <w:r>
        <w:rPr>
          <w:rFonts w:hint="eastAsia" w:ascii="宋体" w:hAnsi="宋体"/>
          <w:sz w:val="24"/>
        </w:rPr>
        <w:t xml:space="preserve">  开户银行：</w:t>
      </w:r>
      <w:r>
        <w:rPr>
          <w:rFonts w:hint="eastAsia" w:ascii="宋体" w:hAnsi="宋体"/>
          <w:sz w:val="24"/>
          <w:u w:val="single"/>
        </w:rPr>
        <w:t xml:space="preserve">                        </w:t>
      </w:r>
    </w:p>
    <w:p>
      <w:pPr>
        <w:spacing w:line="500" w:lineRule="exact"/>
        <w:ind w:left="117" w:leftChars="10" w:hanging="96" w:hangingChars="40"/>
        <w:rPr>
          <w:rFonts w:ascii="仿宋_GB2312" w:hAnsi="仿宋_GB2312" w:eastAsia="仿宋_GB2312"/>
          <w:b/>
          <w:sz w:val="32"/>
          <w:szCs w:val="32"/>
        </w:rPr>
      </w:pPr>
      <w:r>
        <w:rPr>
          <w:rFonts w:hint="eastAsia" w:ascii="宋体" w:hAnsi="宋体"/>
          <w:sz w:val="24"/>
        </w:rPr>
        <w:t>账号：</w:t>
      </w:r>
      <w:r>
        <w:rPr>
          <w:rFonts w:hint="eastAsia" w:ascii="宋体" w:hAnsi="宋体"/>
          <w:sz w:val="24"/>
          <w:u w:val="single"/>
        </w:rPr>
        <w:t xml:space="preserve">                             </w:t>
      </w:r>
      <w:r>
        <w:rPr>
          <w:rFonts w:hint="eastAsia" w:ascii="宋体" w:hAnsi="宋体"/>
          <w:sz w:val="24"/>
        </w:rPr>
        <w:t xml:space="preserve">  账号：</w:t>
      </w:r>
      <w:r>
        <w:rPr>
          <w:rFonts w:hint="eastAsia" w:ascii="宋体" w:hAnsi="宋体"/>
          <w:sz w:val="24"/>
          <w:u w:val="single"/>
        </w:rPr>
        <w:t xml:space="preserve">  </w:t>
      </w:r>
      <w:r>
        <w:rPr>
          <w:rFonts w:ascii="宋体" w:hAnsi="宋体"/>
          <w:sz w:val="24"/>
          <w:szCs w:val="21"/>
          <w:u w:val="single"/>
        </w:rPr>
        <w:t xml:space="preserve">                      </w:t>
      </w:r>
      <w:r>
        <w:rPr>
          <w:rFonts w:hint="eastAsia" w:ascii="宋体" w:hAnsi="宋体"/>
          <w:sz w:val="24"/>
          <w:szCs w:val="21"/>
        </w:rPr>
        <w:t xml:space="preserve">   </w:t>
      </w:r>
    </w:p>
    <w:p>
      <w:pPr>
        <w:spacing w:line="500" w:lineRule="exact"/>
        <w:ind w:left="150" w:leftChars="10" w:hanging="129" w:hangingChars="40"/>
        <w:rPr>
          <w:rFonts w:ascii="仿宋_GB2312" w:hAnsi="仿宋_GB2312" w:eastAsia="仿宋_GB2312"/>
          <w:b/>
          <w:sz w:val="32"/>
          <w:szCs w:val="32"/>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r>
        <w:rPr>
          <w:rFonts w:hint="eastAsia" w:ascii="黑体" w:eastAsia="黑体"/>
          <w:sz w:val="44"/>
          <w:szCs w:val="44"/>
        </w:rPr>
        <w:t>第二部分  合同通用条款</w:t>
      </w:r>
    </w:p>
    <w:p>
      <w:pPr>
        <w:jc w:val="center"/>
        <w:rPr>
          <w:rFonts w:ascii="黑体" w:eastAsia="黑体"/>
          <w:sz w:val="30"/>
          <w:szCs w:val="30"/>
        </w:rPr>
      </w:pPr>
      <w:r>
        <w:rPr>
          <w:rFonts w:hint="eastAsia" w:ascii="宋体" w:hAnsi="宋体" w:cs="宋体"/>
          <w:b/>
          <w:sz w:val="30"/>
          <w:szCs w:val="30"/>
        </w:rPr>
        <w:t>（详见湖南省建设工程施工合同示范文件</w:t>
      </w:r>
      <w:r>
        <w:rPr>
          <w:rFonts w:ascii="宋体" w:hAnsi="宋体"/>
          <w:b/>
          <w:sz w:val="30"/>
          <w:szCs w:val="30"/>
        </w:rPr>
        <w:t>HNJS-2014</w:t>
      </w:r>
      <w:r>
        <w:rPr>
          <w:rFonts w:hint="eastAsia" w:ascii="宋体" w:hAnsi="宋体" w:cs="宋体"/>
          <w:b/>
          <w:sz w:val="30"/>
          <w:szCs w:val="30"/>
        </w:rPr>
        <w:t>通用条款内容）</w:t>
      </w:r>
    </w:p>
    <w:p>
      <w:pPr>
        <w:jc w:val="center"/>
        <w:rPr>
          <w:rFonts w:ascii="宋体" w:hAnsi="宋体"/>
          <w:b/>
          <w:szCs w:val="21"/>
        </w:rPr>
      </w:pPr>
    </w:p>
    <w:p>
      <w:pPr>
        <w:spacing w:line="560" w:lineRule="exact"/>
        <w:ind w:firstLine="422" w:firstLineChars="200"/>
        <w:rPr>
          <w:rFonts w:ascii="宋体" w:hAnsi="宋体"/>
          <w:b/>
          <w:szCs w:val="21"/>
        </w:rPr>
      </w:pPr>
    </w:p>
    <w:p>
      <w:pPr>
        <w:spacing w:line="560" w:lineRule="exact"/>
        <w:ind w:firstLine="422" w:firstLineChars="200"/>
        <w:rPr>
          <w:rFonts w:ascii="仿宋_GB2312" w:hAnsi="仿宋_GB2312" w:eastAsia="仿宋_GB2312"/>
          <w:b/>
          <w:szCs w:val="21"/>
        </w:rPr>
      </w:pPr>
    </w:p>
    <w:p>
      <w:pPr>
        <w:spacing w:line="560" w:lineRule="exact"/>
        <w:ind w:firstLine="422" w:firstLineChars="200"/>
        <w:rPr>
          <w:rFonts w:ascii="仿宋_GB2312" w:hAnsi="仿宋_GB2312" w:eastAsia="仿宋_GB2312"/>
          <w:b/>
          <w:szCs w:val="21"/>
        </w:rPr>
      </w:pPr>
    </w:p>
    <w:p>
      <w:pPr>
        <w:spacing w:line="560" w:lineRule="exact"/>
        <w:ind w:firstLine="422" w:firstLineChars="200"/>
        <w:rPr>
          <w:rFonts w:ascii="仿宋_GB2312" w:hAnsi="仿宋_GB2312" w:eastAsia="仿宋_GB2312"/>
          <w:b/>
          <w:szCs w:val="21"/>
        </w:rPr>
      </w:pPr>
    </w:p>
    <w:p>
      <w:pPr>
        <w:spacing w:line="560" w:lineRule="exact"/>
        <w:ind w:firstLine="422" w:firstLineChars="200"/>
        <w:rPr>
          <w:rFonts w:ascii="仿宋_GB2312" w:hAnsi="仿宋_GB2312" w:eastAsia="仿宋_GB2312"/>
          <w:b/>
          <w:szCs w:val="21"/>
        </w:rPr>
      </w:pPr>
    </w:p>
    <w:p>
      <w:pPr>
        <w:spacing w:line="560" w:lineRule="exact"/>
        <w:ind w:firstLine="422" w:firstLineChars="200"/>
        <w:rPr>
          <w:rFonts w:ascii="仿宋_GB2312" w:hAnsi="仿宋_GB2312" w:eastAsia="仿宋_GB2312"/>
          <w:b/>
          <w:szCs w:val="21"/>
        </w:rPr>
      </w:pPr>
    </w:p>
    <w:p>
      <w:pPr>
        <w:spacing w:line="560" w:lineRule="exact"/>
        <w:ind w:firstLine="422" w:firstLineChars="200"/>
        <w:rPr>
          <w:rFonts w:ascii="仿宋_GB2312" w:hAnsi="仿宋_GB2312" w:eastAsia="仿宋_GB2312"/>
          <w:b/>
          <w:szCs w:val="21"/>
        </w:rPr>
      </w:pPr>
    </w:p>
    <w:p>
      <w:pPr>
        <w:spacing w:line="560" w:lineRule="exact"/>
        <w:ind w:firstLine="422" w:firstLineChars="200"/>
        <w:rPr>
          <w:rFonts w:ascii="仿宋_GB2312" w:hAnsi="仿宋_GB2312" w:eastAsia="仿宋_GB2312"/>
          <w:b/>
          <w:szCs w:val="21"/>
        </w:rPr>
      </w:pPr>
    </w:p>
    <w:p>
      <w:pPr>
        <w:spacing w:line="560" w:lineRule="exact"/>
        <w:ind w:firstLine="422" w:firstLineChars="200"/>
        <w:rPr>
          <w:rFonts w:ascii="仿宋_GB2312" w:hAnsi="仿宋_GB2312" w:eastAsia="仿宋_GB2312"/>
          <w:b/>
          <w:szCs w:val="21"/>
        </w:rPr>
      </w:pPr>
    </w:p>
    <w:p>
      <w:pPr>
        <w:spacing w:line="560" w:lineRule="exact"/>
        <w:ind w:firstLine="422" w:firstLineChars="200"/>
        <w:rPr>
          <w:rFonts w:ascii="仿宋_GB2312" w:hAnsi="仿宋_GB2312" w:eastAsia="仿宋_GB2312"/>
          <w:b/>
          <w:szCs w:val="21"/>
        </w:rPr>
      </w:pPr>
    </w:p>
    <w:p>
      <w:pPr>
        <w:spacing w:line="560" w:lineRule="exact"/>
        <w:ind w:firstLine="422" w:firstLineChars="200"/>
        <w:rPr>
          <w:rFonts w:ascii="仿宋_GB2312" w:hAnsi="仿宋_GB2312" w:eastAsia="仿宋_GB2312"/>
          <w:b/>
          <w:szCs w:val="21"/>
        </w:rPr>
      </w:pPr>
    </w:p>
    <w:p>
      <w:pPr>
        <w:spacing w:line="560" w:lineRule="exact"/>
        <w:ind w:firstLine="422" w:firstLineChars="200"/>
        <w:rPr>
          <w:rFonts w:ascii="仿宋_GB2312" w:hAnsi="仿宋_GB2312" w:eastAsia="仿宋_GB2312"/>
          <w:b/>
          <w:szCs w:val="21"/>
        </w:rPr>
      </w:pPr>
    </w:p>
    <w:p>
      <w:pPr>
        <w:spacing w:line="560" w:lineRule="exact"/>
        <w:ind w:firstLine="422" w:firstLineChars="200"/>
        <w:rPr>
          <w:rFonts w:ascii="仿宋_GB2312" w:hAnsi="仿宋_GB2312" w:eastAsia="仿宋_GB2312"/>
          <w:b/>
          <w:szCs w:val="21"/>
        </w:rPr>
      </w:pPr>
    </w:p>
    <w:p>
      <w:pPr>
        <w:spacing w:line="560" w:lineRule="exact"/>
        <w:ind w:firstLine="422" w:firstLineChars="200"/>
        <w:rPr>
          <w:rFonts w:ascii="仿宋_GB2312" w:hAnsi="仿宋_GB2312" w:eastAsia="仿宋_GB2312"/>
          <w:b/>
          <w:szCs w:val="21"/>
        </w:rPr>
      </w:pPr>
    </w:p>
    <w:p>
      <w:pPr>
        <w:rPr>
          <w:rFonts w:ascii="黑体" w:eastAsia="黑体"/>
          <w:sz w:val="44"/>
          <w:szCs w:val="44"/>
        </w:rPr>
      </w:pPr>
      <w:r>
        <w:rPr>
          <w:rFonts w:hint="eastAsia" w:ascii="黑体" w:eastAsia="黑体"/>
          <w:sz w:val="44"/>
          <w:szCs w:val="44"/>
        </w:rPr>
        <w:t xml:space="preserve">          </w:t>
      </w:r>
    </w:p>
    <w:p>
      <w:pPr>
        <w:rPr>
          <w:rFonts w:ascii="黑体" w:eastAsia="黑体"/>
          <w:sz w:val="44"/>
          <w:szCs w:val="44"/>
        </w:rPr>
      </w:pPr>
      <w:r>
        <w:rPr>
          <w:rFonts w:hint="eastAsia" w:ascii="黑体" w:eastAsia="黑体"/>
          <w:sz w:val="44"/>
          <w:szCs w:val="44"/>
        </w:rPr>
        <w:t xml:space="preserve">          第三部分  合同专用条款</w:t>
      </w:r>
    </w:p>
    <w:p>
      <w:pPr>
        <w:rPr>
          <w:rFonts w:ascii="仿宋_GB2312" w:eastAsia="仿宋_GB2312"/>
          <w:sz w:val="32"/>
          <w:szCs w:val="32"/>
        </w:rPr>
      </w:pPr>
    </w:p>
    <w:p>
      <w:pPr>
        <w:pStyle w:val="3"/>
        <w:spacing w:line="500" w:lineRule="exact"/>
        <w:rPr>
          <w:rFonts w:ascii="黑体" w:hAnsi="宋体" w:eastAsia="黑体"/>
          <w:kern w:val="0"/>
          <w:sz w:val="30"/>
          <w:szCs w:val="30"/>
        </w:rPr>
      </w:pPr>
      <w:bookmarkStart w:id="219" w:name="_Toc416599395"/>
      <w:bookmarkStart w:id="220" w:name="_Toc429827589"/>
      <w:r>
        <w:rPr>
          <w:rFonts w:hint="eastAsia" w:ascii="黑体" w:hAnsi="宋体" w:eastAsia="黑体"/>
          <w:kern w:val="0"/>
          <w:sz w:val="30"/>
          <w:szCs w:val="30"/>
        </w:rPr>
        <w:t>1.一般约定</w:t>
      </w:r>
      <w:bookmarkEnd w:id="219"/>
      <w:r>
        <w:rPr>
          <w:rFonts w:hint="eastAsia" w:ascii="黑体" w:hAnsi="宋体" w:eastAsia="黑体"/>
          <w:kern w:val="0"/>
          <w:sz w:val="30"/>
          <w:szCs w:val="30"/>
        </w:rPr>
        <w:t xml:space="preserve"> </w:t>
      </w:r>
    </w:p>
    <w:p>
      <w:pPr>
        <w:pStyle w:val="4"/>
        <w:spacing w:line="500" w:lineRule="exact"/>
        <w:rPr>
          <w:rFonts w:ascii="宋体" w:hAnsi="宋体" w:cs="宋体"/>
          <w:spacing w:val="-4"/>
          <w:sz w:val="30"/>
          <w:szCs w:val="30"/>
        </w:rPr>
      </w:pPr>
      <w:bookmarkStart w:id="221" w:name="_Toc416599396"/>
      <w:bookmarkStart w:id="222" w:name="_Toc411413782"/>
      <w:r>
        <w:rPr>
          <w:rFonts w:hint="eastAsia" w:ascii="宋体" w:hAnsi="宋体" w:cs="宋体"/>
          <w:spacing w:val="-4"/>
          <w:sz w:val="30"/>
          <w:szCs w:val="30"/>
        </w:rPr>
        <w:t>1.1词语定义</w:t>
      </w:r>
      <w:bookmarkEnd w:id="221"/>
      <w:bookmarkEnd w:id="222"/>
      <w:r>
        <w:rPr>
          <w:rFonts w:hint="eastAsia" w:ascii="宋体" w:hAnsi="宋体" w:cs="宋体"/>
          <w:spacing w:val="-4"/>
          <w:sz w:val="30"/>
          <w:szCs w:val="30"/>
        </w:rPr>
        <w:t xml:space="preserve"> </w:t>
      </w:r>
    </w:p>
    <w:p>
      <w:pPr>
        <w:spacing w:line="500" w:lineRule="exact"/>
        <w:ind w:firstLine="480" w:firstLineChars="200"/>
        <w:rPr>
          <w:rFonts w:ascii="宋体" w:hAnsi="宋体"/>
          <w:sz w:val="24"/>
          <w:szCs w:val="28"/>
        </w:rPr>
      </w:pPr>
      <w:r>
        <w:rPr>
          <w:rFonts w:hint="eastAsia" w:ascii="宋体" w:hAnsi="宋体"/>
          <w:sz w:val="24"/>
          <w:szCs w:val="28"/>
        </w:rPr>
        <w:t xml:space="preserve">1.1.1合同 </w:t>
      </w:r>
    </w:p>
    <w:p>
      <w:pPr>
        <w:spacing w:line="500" w:lineRule="exact"/>
        <w:ind w:firstLine="480" w:firstLineChars="200"/>
        <w:rPr>
          <w:rFonts w:ascii="宋体" w:hAnsi="宋体"/>
          <w:sz w:val="24"/>
          <w:szCs w:val="28"/>
          <w:u w:val="single"/>
        </w:rPr>
      </w:pPr>
      <w:r>
        <w:rPr>
          <w:rFonts w:hint="eastAsia" w:ascii="宋体" w:hAnsi="宋体"/>
          <w:sz w:val="24"/>
          <w:szCs w:val="28"/>
        </w:rPr>
        <w:t>1.1.1.1其他合同文件包括：</w:t>
      </w:r>
      <w:r>
        <w:rPr>
          <w:rFonts w:hint="eastAsia" w:ascii="宋体" w:hAnsi="宋体"/>
          <w:sz w:val="24"/>
          <w:szCs w:val="28"/>
          <w:u w:val="single"/>
        </w:rPr>
        <w:t>施工组织设计，招标文件和投标文件，补充协议，补充条款，施工现场统一管理协议，和解调解协议，有关工程洽商,变更等与工程施工有关的具有合同约束力的文件或书面协议。</w:t>
      </w:r>
    </w:p>
    <w:p>
      <w:pPr>
        <w:spacing w:line="500" w:lineRule="exact"/>
        <w:ind w:firstLine="480" w:firstLineChars="200"/>
        <w:rPr>
          <w:rFonts w:ascii="宋体" w:hAnsi="宋体"/>
          <w:sz w:val="24"/>
          <w:szCs w:val="28"/>
        </w:rPr>
      </w:pPr>
      <w:r>
        <w:rPr>
          <w:rFonts w:hint="eastAsia" w:ascii="宋体" w:hAnsi="宋体"/>
          <w:sz w:val="24"/>
          <w:szCs w:val="28"/>
        </w:rPr>
        <w:t xml:space="preserve">1.1.2合同当事人及其他相关方 </w:t>
      </w:r>
    </w:p>
    <w:p>
      <w:pPr>
        <w:spacing w:line="500" w:lineRule="exact"/>
        <w:ind w:firstLine="480" w:firstLineChars="200"/>
        <w:rPr>
          <w:rFonts w:ascii="宋体" w:hAnsi="宋体"/>
          <w:sz w:val="24"/>
          <w:szCs w:val="28"/>
        </w:rPr>
      </w:pPr>
      <w:r>
        <w:rPr>
          <w:rFonts w:hint="eastAsia" w:ascii="宋体" w:hAnsi="宋体"/>
          <w:sz w:val="24"/>
          <w:szCs w:val="28"/>
        </w:rPr>
        <w:t>1.1.2.4监理人：</w:t>
      </w:r>
    </w:p>
    <w:p>
      <w:pPr>
        <w:spacing w:line="500" w:lineRule="exact"/>
        <w:ind w:firstLine="480" w:firstLineChars="200"/>
        <w:rPr>
          <w:rFonts w:ascii="宋体" w:hAnsi="宋体"/>
          <w:sz w:val="24"/>
          <w:szCs w:val="28"/>
          <w:u w:val="single"/>
        </w:rPr>
      </w:pPr>
      <w:r>
        <w:rPr>
          <w:rFonts w:hint="eastAsia" w:ascii="宋体" w:hAnsi="宋体"/>
          <w:sz w:val="24"/>
          <w:szCs w:val="28"/>
        </w:rPr>
        <w:t>名称：</w:t>
      </w:r>
      <w:r>
        <w:rPr>
          <w:rFonts w:hint="eastAsia" w:ascii="宋体" w:hAnsi="宋体"/>
          <w:sz w:val="24"/>
          <w:szCs w:val="28"/>
          <w:u w:val="single"/>
        </w:rPr>
        <w:t xml:space="preserve">                      </w:t>
      </w:r>
      <w:r>
        <w:rPr>
          <w:rFonts w:hint="eastAsia" w:ascii="宋体" w:hAnsi="宋体"/>
          <w:sz w:val="24"/>
          <w:szCs w:val="28"/>
        </w:rPr>
        <w:t xml:space="preserve">               </w:t>
      </w:r>
    </w:p>
    <w:p>
      <w:pPr>
        <w:spacing w:line="500" w:lineRule="exact"/>
        <w:ind w:firstLine="480" w:firstLineChars="200"/>
        <w:rPr>
          <w:rFonts w:ascii="宋体" w:hAnsi="宋体"/>
          <w:sz w:val="24"/>
          <w:szCs w:val="28"/>
        </w:rPr>
      </w:pPr>
      <w:r>
        <w:rPr>
          <w:rFonts w:hint="eastAsia" w:ascii="宋体" w:hAnsi="宋体"/>
          <w:sz w:val="24"/>
          <w:szCs w:val="28"/>
        </w:rPr>
        <w:t>资质类别和等级</w:t>
      </w:r>
      <w:r>
        <w:rPr>
          <w:rFonts w:hint="eastAsia" w:ascii="宋体" w:hAnsi="宋体"/>
          <w:sz w:val="24"/>
          <w:szCs w:val="28"/>
          <w:u w:val="single"/>
        </w:rPr>
        <w:t xml:space="preserve">：                  </w:t>
      </w:r>
      <w:r>
        <w:rPr>
          <w:rFonts w:hint="eastAsia" w:ascii="宋体" w:hAnsi="宋体"/>
          <w:sz w:val="24"/>
          <w:szCs w:val="28"/>
        </w:rPr>
        <w:t>；</w:t>
      </w:r>
    </w:p>
    <w:p>
      <w:pPr>
        <w:spacing w:line="500" w:lineRule="exact"/>
        <w:ind w:firstLine="480" w:firstLineChars="200"/>
        <w:rPr>
          <w:rFonts w:ascii="宋体" w:hAnsi="宋体"/>
          <w:sz w:val="24"/>
          <w:szCs w:val="28"/>
        </w:rPr>
      </w:pPr>
      <w:r>
        <w:rPr>
          <w:rFonts w:hint="eastAsia" w:ascii="宋体" w:hAnsi="宋体"/>
          <w:sz w:val="24"/>
          <w:szCs w:val="28"/>
        </w:rPr>
        <w:t>联系电话：</w:t>
      </w:r>
      <w:r>
        <w:rPr>
          <w:rFonts w:hint="eastAsia" w:ascii="宋体" w:hAnsi="宋体"/>
          <w:sz w:val="24"/>
          <w:szCs w:val="28"/>
          <w:u w:val="single"/>
        </w:rPr>
        <w:t xml:space="preserve">               </w:t>
      </w:r>
      <w:r>
        <w:rPr>
          <w:rFonts w:hint="eastAsia" w:ascii="宋体" w:hAnsi="宋体"/>
          <w:sz w:val="24"/>
          <w:szCs w:val="28"/>
        </w:rPr>
        <w:t>；</w:t>
      </w:r>
    </w:p>
    <w:p>
      <w:pPr>
        <w:spacing w:line="500" w:lineRule="exact"/>
        <w:ind w:firstLine="480" w:firstLineChars="200"/>
        <w:rPr>
          <w:rFonts w:ascii="宋体" w:hAnsi="宋体"/>
          <w:sz w:val="24"/>
          <w:szCs w:val="28"/>
        </w:rPr>
      </w:pPr>
      <w:r>
        <w:rPr>
          <w:rFonts w:hint="eastAsia" w:ascii="宋体" w:hAnsi="宋体"/>
          <w:sz w:val="24"/>
          <w:szCs w:val="28"/>
        </w:rPr>
        <w:t>电子信箱：</w:t>
      </w:r>
      <w:r>
        <w:rPr>
          <w:rFonts w:hint="eastAsia" w:ascii="宋体" w:hAnsi="宋体"/>
          <w:sz w:val="24"/>
          <w:szCs w:val="28"/>
          <w:u w:val="single"/>
        </w:rPr>
        <w:t xml:space="preserve">               </w:t>
      </w:r>
      <w:r>
        <w:rPr>
          <w:rFonts w:hint="eastAsia" w:ascii="宋体" w:hAnsi="宋体"/>
          <w:sz w:val="24"/>
          <w:szCs w:val="28"/>
        </w:rPr>
        <w:t>；</w:t>
      </w:r>
    </w:p>
    <w:p>
      <w:pPr>
        <w:spacing w:line="500" w:lineRule="exact"/>
        <w:ind w:firstLine="480" w:firstLineChars="200"/>
        <w:rPr>
          <w:rFonts w:ascii="宋体" w:hAnsi="宋体"/>
          <w:sz w:val="24"/>
          <w:szCs w:val="28"/>
        </w:rPr>
      </w:pPr>
      <w:r>
        <w:rPr>
          <w:rFonts w:hint="eastAsia" w:ascii="宋体" w:hAnsi="宋体"/>
          <w:sz w:val="24"/>
          <w:szCs w:val="28"/>
        </w:rPr>
        <w:t>通信地址：</w:t>
      </w:r>
      <w:r>
        <w:rPr>
          <w:rFonts w:hint="eastAsia" w:ascii="宋体" w:hAnsi="宋体"/>
          <w:sz w:val="24"/>
          <w:szCs w:val="28"/>
          <w:u w:val="single"/>
        </w:rPr>
        <w:t xml:space="preserve">               </w:t>
      </w:r>
      <w:r>
        <w:rPr>
          <w:rFonts w:hint="eastAsia" w:ascii="宋体" w:hAnsi="宋体"/>
          <w:sz w:val="24"/>
          <w:szCs w:val="28"/>
        </w:rPr>
        <w:t xml:space="preserve">。 </w:t>
      </w:r>
    </w:p>
    <w:p>
      <w:pPr>
        <w:spacing w:line="500" w:lineRule="exact"/>
        <w:ind w:firstLine="480" w:firstLineChars="200"/>
        <w:rPr>
          <w:rFonts w:ascii="宋体" w:hAnsi="宋体"/>
          <w:sz w:val="24"/>
          <w:szCs w:val="28"/>
        </w:rPr>
      </w:pPr>
      <w:r>
        <w:rPr>
          <w:rFonts w:hint="eastAsia" w:ascii="宋体" w:hAnsi="宋体"/>
          <w:sz w:val="24"/>
          <w:szCs w:val="28"/>
        </w:rPr>
        <w:t xml:space="preserve"> </w:t>
      </w:r>
    </w:p>
    <w:p>
      <w:pPr>
        <w:spacing w:line="500" w:lineRule="exact"/>
        <w:ind w:firstLine="480" w:firstLineChars="200"/>
        <w:rPr>
          <w:rFonts w:ascii="宋体" w:hAnsi="宋体"/>
          <w:sz w:val="24"/>
          <w:szCs w:val="28"/>
        </w:rPr>
      </w:pPr>
      <w:r>
        <w:rPr>
          <w:rFonts w:hint="eastAsia" w:ascii="宋体" w:hAnsi="宋体"/>
          <w:sz w:val="24"/>
          <w:szCs w:val="28"/>
        </w:rPr>
        <w:t>1.1.2.5设计人：</w:t>
      </w:r>
    </w:p>
    <w:p>
      <w:pPr>
        <w:spacing w:line="500" w:lineRule="exact"/>
        <w:ind w:firstLine="420" w:firstLineChars="200"/>
        <w:rPr>
          <w:rFonts w:ascii="宋体" w:hAnsi="宋体"/>
          <w:szCs w:val="21"/>
        </w:rPr>
      </w:pPr>
      <w:r>
        <w:rPr>
          <w:rFonts w:hint="eastAsia" w:ascii="宋体" w:hAnsi="宋体"/>
          <w:szCs w:val="21"/>
        </w:rPr>
        <w:t>名称：</w:t>
      </w:r>
      <w:r>
        <w:rPr>
          <w:rFonts w:hint="eastAsia" w:ascii="宋体" w:hAnsi="宋体"/>
          <w:szCs w:val="21"/>
          <w:u w:val="single"/>
        </w:rPr>
        <w:t xml:space="preserve">                    </w:t>
      </w:r>
      <w:r>
        <w:rPr>
          <w:rFonts w:hint="eastAsia" w:ascii="宋体" w:hAnsi="宋体"/>
          <w:szCs w:val="21"/>
        </w:rPr>
        <w:t>；</w:t>
      </w:r>
    </w:p>
    <w:p>
      <w:pPr>
        <w:spacing w:line="500" w:lineRule="exact"/>
        <w:ind w:firstLine="420" w:firstLineChars="200"/>
        <w:rPr>
          <w:rFonts w:ascii="宋体" w:hAnsi="宋体"/>
          <w:szCs w:val="21"/>
        </w:rPr>
      </w:pPr>
      <w:r>
        <w:rPr>
          <w:rFonts w:hint="eastAsia" w:ascii="宋体" w:hAnsi="宋体"/>
          <w:szCs w:val="21"/>
        </w:rPr>
        <w:t>资质类别和等级：</w:t>
      </w:r>
      <w:r>
        <w:rPr>
          <w:rFonts w:hint="eastAsia" w:ascii="宋体" w:hAnsi="宋体"/>
          <w:szCs w:val="21"/>
          <w:u w:val="single"/>
        </w:rPr>
        <w:t xml:space="preserve">                         </w:t>
      </w:r>
      <w:r>
        <w:rPr>
          <w:rFonts w:hint="eastAsia" w:ascii="宋体" w:hAnsi="宋体"/>
          <w:szCs w:val="21"/>
        </w:rPr>
        <w:t>；</w:t>
      </w:r>
    </w:p>
    <w:p>
      <w:pPr>
        <w:spacing w:line="500" w:lineRule="exact"/>
        <w:ind w:firstLine="420" w:firstLineChars="200"/>
        <w:rPr>
          <w:rFonts w:ascii="宋体" w:hAnsi="宋体"/>
          <w:szCs w:val="21"/>
        </w:rPr>
      </w:pPr>
      <w:r>
        <w:rPr>
          <w:rFonts w:hint="eastAsia" w:ascii="宋体" w:hAnsi="宋体"/>
          <w:szCs w:val="21"/>
        </w:rPr>
        <w:t>联系电话：</w:t>
      </w:r>
      <w:r>
        <w:rPr>
          <w:rFonts w:hint="eastAsia" w:ascii="宋体" w:hAnsi="宋体"/>
          <w:szCs w:val="21"/>
          <w:u w:val="single"/>
        </w:rPr>
        <w:t xml:space="preserve">                                     </w:t>
      </w:r>
      <w:r>
        <w:rPr>
          <w:rFonts w:hint="eastAsia" w:ascii="宋体" w:hAnsi="宋体"/>
          <w:szCs w:val="21"/>
        </w:rPr>
        <w:t>；</w:t>
      </w:r>
    </w:p>
    <w:p>
      <w:pPr>
        <w:spacing w:line="500" w:lineRule="exact"/>
        <w:ind w:firstLine="420" w:firstLineChars="200"/>
        <w:rPr>
          <w:rFonts w:ascii="宋体" w:hAnsi="宋体"/>
          <w:szCs w:val="21"/>
        </w:rPr>
      </w:pPr>
      <w:r>
        <w:rPr>
          <w:rFonts w:hint="eastAsia" w:ascii="宋体" w:hAnsi="宋体"/>
          <w:szCs w:val="21"/>
        </w:rPr>
        <w:t>电子信箱：</w:t>
      </w:r>
      <w:r>
        <w:rPr>
          <w:rFonts w:hint="eastAsia" w:ascii="宋体" w:hAnsi="宋体"/>
          <w:szCs w:val="21"/>
          <w:u w:val="single"/>
        </w:rPr>
        <w:t xml:space="preserve">                                              </w:t>
      </w:r>
      <w:r>
        <w:rPr>
          <w:rFonts w:hint="eastAsia" w:ascii="宋体" w:hAnsi="宋体"/>
          <w:szCs w:val="21"/>
        </w:rPr>
        <w:t>；</w:t>
      </w:r>
    </w:p>
    <w:p>
      <w:pPr>
        <w:spacing w:line="500" w:lineRule="exact"/>
        <w:ind w:firstLine="420" w:firstLineChars="200"/>
        <w:rPr>
          <w:rFonts w:ascii="宋体" w:hAnsi="宋体"/>
          <w:szCs w:val="21"/>
        </w:rPr>
      </w:pPr>
      <w:r>
        <w:rPr>
          <w:rFonts w:hint="eastAsia" w:ascii="宋体" w:hAnsi="宋体"/>
          <w:szCs w:val="21"/>
        </w:rPr>
        <w:t>通信地址：</w:t>
      </w:r>
      <w:r>
        <w:rPr>
          <w:rFonts w:hint="eastAsia" w:ascii="宋体" w:hAnsi="宋体"/>
          <w:szCs w:val="21"/>
          <w:u w:val="single"/>
        </w:rPr>
        <w:t xml:space="preserve">                                              </w:t>
      </w:r>
      <w:r>
        <w:rPr>
          <w:rFonts w:hint="eastAsia" w:ascii="宋体" w:hAnsi="宋体"/>
          <w:szCs w:val="21"/>
        </w:rPr>
        <w:t>。</w:t>
      </w:r>
    </w:p>
    <w:p>
      <w:pPr>
        <w:spacing w:line="500" w:lineRule="exact"/>
        <w:ind w:firstLine="480" w:firstLineChars="200"/>
        <w:rPr>
          <w:rFonts w:ascii="宋体" w:hAnsi="宋体"/>
          <w:sz w:val="24"/>
          <w:szCs w:val="28"/>
        </w:rPr>
      </w:pPr>
      <w:r>
        <w:rPr>
          <w:rFonts w:hint="eastAsia" w:ascii="宋体" w:hAnsi="宋体"/>
          <w:sz w:val="24"/>
          <w:szCs w:val="28"/>
        </w:rPr>
        <w:t xml:space="preserve">1.1.3.5工程和设备 </w:t>
      </w:r>
    </w:p>
    <w:p>
      <w:pPr>
        <w:spacing w:line="500" w:lineRule="exact"/>
        <w:ind w:firstLine="480" w:firstLineChars="200"/>
        <w:jc w:val="left"/>
        <w:rPr>
          <w:rFonts w:ascii="宋体" w:hAnsi="宋体"/>
          <w:sz w:val="24"/>
          <w:szCs w:val="28"/>
          <w:u w:val="single"/>
        </w:rPr>
      </w:pPr>
      <w:r>
        <w:rPr>
          <w:rFonts w:hint="eastAsia" w:ascii="宋体" w:hAnsi="宋体"/>
          <w:sz w:val="24"/>
          <w:szCs w:val="28"/>
        </w:rPr>
        <w:t>1.1.3.8作为施工现场组成部分的其他场所包括：</w:t>
      </w:r>
      <w:r>
        <w:rPr>
          <w:rFonts w:hint="eastAsia" w:ascii="宋体" w:hAnsi="宋体"/>
          <w:sz w:val="24"/>
          <w:szCs w:val="28"/>
          <w:u w:val="single"/>
        </w:rPr>
        <w:t>施工场地、临时办公区、生活区等。</w:t>
      </w:r>
    </w:p>
    <w:p>
      <w:pPr>
        <w:spacing w:line="500" w:lineRule="exact"/>
        <w:ind w:firstLine="480" w:firstLineChars="200"/>
        <w:jc w:val="left"/>
        <w:rPr>
          <w:rFonts w:ascii="宋体" w:hAnsi="宋体"/>
          <w:sz w:val="24"/>
          <w:szCs w:val="28"/>
          <w:u w:val="single"/>
        </w:rPr>
      </w:pPr>
      <w:r>
        <w:rPr>
          <w:rFonts w:hint="eastAsia" w:ascii="宋体" w:hAnsi="宋体"/>
          <w:sz w:val="24"/>
          <w:szCs w:val="28"/>
        </w:rPr>
        <w:t>1.1.3.9永久占地包括：经批准的</w:t>
      </w:r>
      <w:r>
        <w:rPr>
          <w:rFonts w:hint="eastAsia" w:ascii="宋体" w:hAnsi="宋体"/>
          <w:sz w:val="24"/>
          <w:szCs w:val="28"/>
          <w:u w:val="single"/>
        </w:rPr>
        <w:t>用地红线范围内用地</w:t>
      </w:r>
      <w:r>
        <w:rPr>
          <w:rFonts w:hint="eastAsia" w:ascii="宋体" w:hAnsi="宋体"/>
          <w:sz w:val="24"/>
          <w:szCs w:val="28"/>
        </w:rPr>
        <w:t>。</w:t>
      </w:r>
    </w:p>
    <w:p>
      <w:pPr>
        <w:spacing w:line="500" w:lineRule="exact"/>
        <w:ind w:firstLine="480" w:firstLineChars="200"/>
        <w:jc w:val="left"/>
        <w:rPr>
          <w:sz w:val="28"/>
          <w:szCs w:val="28"/>
        </w:rPr>
      </w:pPr>
      <w:r>
        <w:rPr>
          <w:rFonts w:hint="eastAsia" w:ascii="宋体" w:hAnsi="宋体"/>
          <w:sz w:val="24"/>
          <w:szCs w:val="28"/>
        </w:rPr>
        <w:t>1.1.3.10临时占地包括：</w:t>
      </w:r>
      <w:r>
        <w:rPr>
          <w:rFonts w:hint="eastAsia" w:ascii="宋体" w:hAnsi="宋体"/>
          <w:sz w:val="24"/>
          <w:szCs w:val="28"/>
          <w:u w:val="single"/>
        </w:rPr>
        <w:t>双方在合同履行过程中确定。</w:t>
      </w:r>
      <w:r>
        <w:rPr>
          <w:rFonts w:hint="eastAsia"/>
          <w:sz w:val="28"/>
          <w:szCs w:val="28"/>
        </w:rPr>
        <w:t>。</w:t>
      </w:r>
    </w:p>
    <w:p>
      <w:pPr>
        <w:pStyle w:val="4"/>
        <w:spacing w:line="500" w:lineRule="exact"/>
        <w:rPr>
          <w:rFonts w:ascii="宋体" w:hAnsi="宋体" w:cs="宋体"/>
          <w:spacing w:val="-4"/>
          <w:sz w:val="30"/>
          <w:szCs w:val="30"/>
        </w:rPr>
      </w:pPr>
      <w:bookmarkStart w:id="223" w:name="_Toc416599397"/>
      <w:r>
        <w:rPr>
          <w:rFonts w:hint="eastAsia" w:ascii="宋体" w:hAnsi="宋体" w:cs="宋体"/>
          <w:spacing w:val="-4"/>
          <w:sz w:val="30"/>
          <w:szCs w:val="30"/>
        </w:rPr>
        <w:t>1.3法律</w:t>
      </w:r>
      <w:bookmarkEnd w:id="223"/>
    </w:p>
    <w:p>
      <w:pPr>
        <w:spacing w:line="500" w:lineRule="exact"/>
        <w:ind w:firstLine="480" w:firstLineChars="200"/>
        <w:jc w:val="left"/>
        <w:rPr>
          <w:sz w:val="28"/>
          <w:szCs w:val="28"/>
        </w:rPr>
      </w:pPr>
      <w:r>
        <w:rPr>
          <w:rFonts w:hint="eastAsia"/>
          <w:sz w:val="24"/>
        </w:rPr>
        <w:t>适用于合同的其他规范性文件：</w:t>
      </w:r>
      <w:r>
        <w:rPr>
          <w:rFonts w:hint="eastAsia"/>
          <w:sz w:val="24"/>
          <w:u w:val="single"/>
        </w:rPr>
        <w:t xml:space="preserve">执行通用相关条款        </w:t>
      </w:r>
      <w:r>
        <w:rPr>
          <w:rFonts w:hint="eastAsia"/>
          <w:sz w:val="28"/>
          <w:szCs w:val="28"/>
        </w:rPr>
        <w:t xml:space="preserve"> 。 </w:t>
      </w:r>
    </w:p>
    <w:p>
      <w:pPr>
        <w:pStyle w:val="4"/>
        <w:spacing w:line="500" w:lineRule="exact"/>
        <w:rPr>
          <w:rFonts w:ascii="宋体" w:hAnsi="宋体" w:cs="宋体"/>
          <w:spacing w:val="-4"/>
          <w:sz w:val="30"/>
          <w:szCs w:val="30"/>
        </w:rPr>
      </w:pPr>
      <w:bookmarkStart w:id="224" w:name="_Toc416599398"/>
      <w:bookmarkStart w:id="225" w:name="_Toc411413783"/>
      <w:r>
        <w:rPr>
          <w:rFonts w:hint="eastAsia" w:ascii="宋体" w:hAnsi="宋体" w:cs="宋体"/>
          <w:spacing w:val="-4"/>
          <w:sz w:val="30"/>
          <w:szCs w:val="30"/>
        </w:rPr>
        <w:t>1.4标准和规范</w:t>
      </w:r>
      <w:bookmarkEnd w:id="224"/>
      <w:bookmarkEnd w:id="225"/>
      <w:r>
        <w:rPr>
          <w:rFonts w:hint="eastAsia" w:ascii="宋体" w:hAnsi="宋体" w:cs="宋体"/>
          <w:spacing w:val="-4"/>
          <w:sz w:val="30"/>
          <w:szCs w:val="30"/>
        </w:rPr>
        <w:t xml:space="preserve"> </w:t>
      </w:r>
    </w:p>
    <w:p>
      <w:pPr>
        <w:spacing w:line="500" w:lineRule="exact"/>
        <w:ind w:firstLine="480" w:firstLineChars="200"/>
        <w:rPr>
          <w:rFonts w:ascii="宋体" w:hAnsi="宋体"/>
          <w:sz w:val="24"/>
          <w:u w:val="single"/>
        </w:rPr>
      </w:pPr>
      <w:r>
        <w:rPr>
          <w:rFonts w:hint="eastAsia" w:ascii="宋体" w:hAnsi="宋体"/>
          <w:sz w:val="24"/>
        </w:rPr>
        <w:t>1.4.1适用于工程的标准规范包括：</w:t>
      </w:r>
      <w:r>
        <w:rPr>
          <w:rFonts w:hint="eastAsia" w:ascii="宋体" w:hAnsi="宋体"/>
          <w:sz w:val="24"/>
          <w:u w:val="single"/>
        </w:rPr>
        <w:t>执行国家、工程所在地现行的标准规范，包括但不限于市政、安装工程施工验收规范、质量检验评定标准、工程量清单计价规范及省、市有关规定等。</w:t>
      </w:r>
    </w:p>
    <w:p>
      <w:pPr>
        <w:spacing w:line="500" w:lineRule="exact"/>
        <w:ind w:firstLine="480" w:firstLineChars="200"/>
        <w:rPr>
          <w:rFonts w:ascii="宋体" w:hAnsi="宋体"/>
          <w:sz w:val="24"/>
        </w:rPr>
      </w:pPr>
      <w:r>
        <w:rPr>
          <w:rFonts w:hint="eastAsia" w:ascii="宋体" w:hAnsi="宋体"/>
          <w:sz w:val="24"/>
        </w:rPr>
        <w:t>1.4.2发包人提供国外标准、规范的名称：</w:t>
      </w:r>
      <w:r>
        <w:rPr>
          <w:rFonts w:hint="eastAsia" w:ascii="宋体" w:hAnsi="宋体"/>
          <w:sz w:val="24"/>
          <w:u w:val="single"/>
        </w:rPr>
        <w:t xml:space="preserve"> 无    </w:t>
      </w:r>
      <w:r>
        <w:rPr>
          <w:rFonts w:hint="eastAsia" w:ascii="宋体" w:hAnsi="宋体"/>
          <w:sz w:val="24"/>
        </w:rPr>
        <w:t>；</w:t>
      </w:r>
    </w:p>
    <w:p>
      <w:pPr>
        <w:spacing w:line="500" w:lineRule="exact"/>
        <w:ind w:firstLine="480" w:firstLineChars="200"/>
        <w:rPr>
          <w:rFonts w:ascii="宋体" w:hAnsi="宋体"/>
          <w:sz w:val="24"/>
        </w:rPr>
      </w:pPr>
      <w:r>
        <w:rPr>
          <w:rFonts w:hint="eastAsia" w:ascii="宋体" w:hAnsi="宋体"/>
          <w:sz w:val="24"/>
        </w:rPr>
        <w:t>发包人提供国外标准、规范的份数：</w:t>
      </w:r>
      <w:r>
        <w:rPr>
          <w:rFonts w:hint="eastAsia" w:ascii="宋体" w:hAnsi="宋体"/>
          <w:sz w:val="24"/>
          <w:u w:val="single"/>
        </w:rPr>
        <w:t xml:space="preserve">   无     </w:t>
      </w:r>
      <w:r>
        <w:rPr>
          <w:rFonts w:hint="eastAsia" w:ascii="宋体" w:hAnsi="宋体"/>
          <w:sz w:val="24"/>
        </w:rPr>
        <w:t>；</w:t>
      </w:r>
    </w:p>
    <w:p>
      <w:pPr>
        <w:spacing w:line="500" w:lineRule="exact"/>
        <w:ind w:firstLine="480" w:firstLineChars="200"/>
        <w:rPr>
          <w:rFonts w:ascii="宋体" w:hAnsi="宋体"/>
          <w:sz w:val="24"/>
        </w:rPr>
      </w:pPr>
      <w:r>
        <w:rPr>
          <w:rFonts w:hint="eastAsia" w:ascii="宋体" w:hAnsi="宋体"/>
          <w:sz w:val="24"/>
        </w:rPr>
        <w:t>发包人提供国外标准、规范的名称：</w:t>
      </w:r>
      <w:r>
        <w:rPr>
          <w:rFonts w:hint="eastAsia" w:ascii="宋体" w:hAnsi="宋体"/>
          <w:sz w:val="24"/>
          <w:u w:val="single"/>
        </w:rPr>
        <w:t xml:space="preserve"> 无     </w:t>
      </w:r>
      <w:r>
        <w:rPr>
          <w:rFonts w:hint="eastAsia" w:ascii="宋体" w:hAnsi="宋体"/>
          <w:sz w:val="24"/>
        </w:rPr>
        <w:t>；</w:t>
      </w:r>
    </w:p>
    <w:p>
      <w:pPr>
        <w:spacing w:line="500" w:lineRule="exact"/>
        <w:ind w:firstLine="480" w:firstLineChars="200"/>
        <w:rPr>
          <w:sz w:val="28"/>
          <w:szCs w:val="28"/>
          <w:u w:val="single"/>
        </w:rPr>
      </w:pPr>
      <w:r>
        <w:rPr>
          <w:rFonts w:hint="eastAsia" w:ascii="宋体" w:hAnsi="宋体"/>
          <w:sz w:val="24"/>
        </w:rPr>
        <w:t>1.4.3发包人对工程的技术标准和功能要求的特殊要求：</w:t>
      </w:r>
      <w:r>
        <w:rPr>
          <w:rFonts w:hint="eastAsia" w:ascii="宋体" w:hAnsi="宋体"/>
          <w:sz w:val="24"/>
          <w:u w:val="single"/>
        </w:rPr>
        <w:t xml:space="preserve"> / </w:t>
      </w:r>
      <w:r>
        <w:rPr>
          <w:rFonts w:hint="eastAsia"/>
          <w:sz w:val="28"/>
          <w:szCs w:val="28"/>
        </w:rPr>
        <w:t>。</w:t>
      </w:r>
    </w:p>
    <w:p>
      <w:pPr>
        <w:pStyle w:val="4"/>
        <w:spacing w:line="500" w:lineRule="exact"/>
        <w:rPr>
          <w:rFonts w:ascii="宋体" w:hAnsi="宋体" w:cs="宋体"/>
          <w:spacing w:val="-4"/>
          <w:sz w:val="30"/>
          <w:szCs w:val="30"/>
        </w:rPr>
      </w:pPr>
      <w:bookmarkStart w:id="226" w:name="_Toc416599399"/>
      <w:r>
        <w:rPr>
          <w:rFonts w:hint="eastAsia" w:ascii="宋体" w:hAnsi="宋体" w:cs="宋体"/>
          <w:spacing w:val="-4"/>
          <w:sz w:val="30"/>
          <w:szCs w:val="30"/>
        </w:rPr>
        <w:t>1.5合同文件的优先顺序</w:t>
      </w:r>
      <w:bookmarkEnd w:id="226"/>
    </w:p>
    <w:p>
      <w:pPr>
        <w:pStyle w:val="83"/>
        <w:spacing w:line="500" w:lineRule="exact"/>
        <w:ind w:firstLine="480" w:firstLineChars="200"/>
        <w:jc w:val="left"/>
        <w:rPr>
          <w:sz w:val="24"/>
          <w:szCs w:val="24"/>
          <w:u w:val="single"/>
        </w:rPr>
      </w:pPr>
      <w:r>
        <w:rPr>
          <w:rFonts w:hint="eastAsia"/>
          <w:sz w:val="24"/>
          <w:szCs w:val="24"/>
        </w:rPr>
        <w:t>合同文件组成及优先顺序为：</w:t>
      </w:r>
      <w:r>
        <w:rPr>
          <w:rFonts w:hint="eastAsia"/>
          <w:sz w:val="24"/>
          <w:szCs w:val="24"/>
          <w:u w:val="single"/>
        </w:rPr>
        <w:t>执行通用条款。</w:t>
      </w:r>
    </w:p>
    <w:p>
      <w:pPr>
        <w:pStyle w:val="4"/>
        <w:spacing w:line="500" w:lineRule="exact"/>
        <w:rPr>
          <w:rFonts w:ascii="宋体" w:hAnsi="宋体" w:cs="宋体"/>
          <w:spacing w:val="-4"/>
          <w:sz w:val="30"/>
          <w:szCs w:val="30"/>
        </w:rPr>
      </w:pPr>
      <w:bookmarkStart w:id="227" w:name="_Toc416599400"/>
      <w:r>
        <w:rPr>
          <w:rFonts w:hint="eastAsia" w:ascii="宋体" w:hAnsi="宋体" w:cs="宋体"/>
          <w:spacing w:val="-4"/>
          <w:sz w:val="30"/>
          <w:szCs w:val="30"/>
        </w:rPr>
        <w:t>1.6图纸和承包人文件</w:t>
      </w:r>
      <w:bookmarkEnd w:id="227"/>
      <w:r>
        <w:rPr>
          <w:rFonts w:hint="eastAsia" w:ascii="宋体" w:hAnsi="宋体" w:cs="宋体"/>
          <w:spacing w:val="-4"/>
          <w:sz w:val="30"/>
          <w:szCs w:val="30"/>
        </w:rPr>
        <w:t xml:space="preserve"> </w:t>
      </w:r>
    </w:p>
    <w:p>
      <w:pPr>
        <w:spacing w:line="500" w:lineRule="exact"/>
        <w:ind w:firstLine="424" w:firstLineChars="177"/>
        <w:rPr>
          <w:rFonts w:ascii="宋体" w:hAnsi="宋体"/>
          <w:sz w:val="24"/>
        </w:rPr>
      </w:pPr>
      <w:bookmarkStart w:id="228" w:name="_Toc411413784"/>
      <w:r>
        <w:rPr>
          <w:rFonts w:hint="eastAsia" w:ascii="宋体" w:hAnsi="宋体"/>
          <w:sz w:val="24"/>
        </w:rPr>
        <w:t>1.6.1图纸的提供</w:t>
      </w:r>
      <w:bookmarkEnd w:id="228"/>
    </w:p>
    <w:p>
      <w:pPr>
        <w:spacing w:line="500" w:lineRule="exact"/>
        <w:ind w:firstLine="424" w:firstLineChars="177"/>
        <w:rPr>
          <w:rFonts w:ascii="宋体" w:hAnsi="宋体"/>
          <w:sz w:val="24"/>
        </w:rPr>
      </w:pPr>
      <w:r>
        <w:rPr>
          <w:rFonts w:hint="eastAsia" w:ascii="宋体" w:hAnsi="宋体"/>
          <w:sz w:val="24"/>
        </w:rPr>
        <w:t>发包人向承包人提供图纸的期限：</w:t>
      </w:r>
      <w:r>
        <w:rPr>
          <w:rFonts w:hint="eastAsia" w:ascii="宋体" w:hAnsi="宋体"/>
          <w:sz w:val="24"/>
          <w:u w:val="single"/>
        </w:rPr>
        <w:t>开工前</w:t>
      </w:r>
      <w:r>
        <w:rPr>
          <w:rFonts w:ascii="宋体" w:hAnsi="宋体"/>
          <w:sz w:val="24"/>
          <w:u w:val="single"/>
        </w:rPr>
        <w:t>15</w:t>
      </w:r>
      <w:r>
        <w:rPr>
          <w:rFonts w:hint="eastAsia" w:ascii="宋体" w:hAnsi="宋体"/>
          <w:sz w:val="24"/>
          <w:u w:val="single"/>
        </w:rPr>
        <w:t>天提供相关图纸</w:t>
      </w:r>
      <w:r>
        <w:rPr>
          <w:rFonts w:hint="eastAsia" w:ascii="宋体" w:hAnsi="宋体"/>
          <w:sz w:val="24"/>
        </w:rPr>
        <w:t>；</w:t>
      </w:r>
    </w:p>
    <w:p>
      <w:pPr>
        <w:spacing w:line="500" w:lineRule="exact"/>
        <w:ind w:firstLine="424" w:firstLineChars="177"/>
        <w:rPr>
          <w:rFonts w:ascii="宋体" w:hAnsi="宋体"/>
          <w:sz w:val="24"/>
        </w:rPr>
      </w:pPr>
      <w:bookmarkStart w:id="229" w:name="page115"/>
      <w:bookmarkEnd w:id="229"/>
      <w:r>
        <w:rPr>
          <w:rFonts w:hint="eastAsia" w:ascii="宋体" w:hAnsi="宋体"/>
          <w:sz w:val="24"/>
        </w:rPr>
        <w:t>发包人向承包人提供图纸的数量：</w:t>
      </w:r>
      <w:r>
        <w:rPr>
          <w:rFonts w:hint="eastAsia" w:ascii="宋体" w:hAnsi="宋体"/>
          <w:sz w:val="24"/>
          <w:u w:val="single"/>
        </w:rPr>
        <w:t xml:space="preserve">     贰套    </w:t>
      </w:r>
      <w:r>
        <w:rPr>
          <w:rFonts w:hint="eastAsia" w:ascii="宋体" w:hAnsi="宋体"/>
          <w:sz w:val="24"/>
        </w:rPr>
        <w:t>；</w:t>
      </w:r>
    </w:p>
    <w:p>
      <w:pPr>
        <w:spacing w:line="500" w:lineRule="exact"/>
        <w:ind w:firstLine="424" w:firstLineChars="177"/>
        <w:rPr>
          <w:rFonts w:ascii="宋体" w:hAnsi="宋体"/>
          <w:sz w:val="24"/>
        </w:rPr>
      </w:pPr>
      <w:r>
        <w:rPr>
          <w:rFonts w:hint="eastAsia" w:ascii="宋体" w:hAnsi="宋体"/>
          <w:sz w:val="24"/>
        </w:rPr>
        <w:t>发包人向承包人提供图纸的内容：</w:t>
      </w:r>
      <w:r>
        <w:rPr>
          <w:rFonts w:hint="eastAsia" w:ascii="宋体" w:hAnsi="宋体"/>
          <w:sz w:val="24"/>
          <w:u w:val="single"/>
        </w:rPr>
        <w:t>承包范围的相关施工图</w:t>
      </w:r>
      <w:r>
        <w:rPr>
          <w:rFonts w:hint="eastAsia" w:ascii="宋体" w:hAnsi="宋体"/>
          <w:sz w:val="24"/>
        </w:rPr>
        <w:t>。</w:t>
      </w:r>
    </w:p>
    <w:p>
      <w:pPr>
        <w:spacing w:line="500" w:lineRule="exact"/>
        <w:ind w:firstLine="424" w:firstLineChars="177"/>
        <w:rPr>
          <w:rFonts w:ascii="宋体" w:hAnsi="宋体"/>
          <w:sz w:val="24"/>
        </w:rPr>
      </w:pPr>
      <w:r>
        <w:rPr>
          <w:rFonts w:hint="eastAsia" w:ascii="宋体" w:hAnsi="宋体"/>
          <w:sz w:val="24"/>
        </w:rPr>
        <w:t>1.6.4承包人文件</w:t>
      </w:r>
    </w:p>
    <w:p>
      <w:pPr>
        <w:spacing w:line="500" w:lineRule="exact"/>
        <w:ind w:firstLine="424" w:firstLineChars="177"/>
        <w:rPr>
          <w:rFonts w:ascii="宋体" w:hAnsi="宋体"/>
          <w:sz w:val="24"/>
          <w:u w:val="single"/>
        </w:rPr>
      </w:pPr>
      <w:r>
        <w:rPr>
          <w:rFonts w:hint="eastAsia" w:ascii="宋体" w:hAnsi="宋体"/>
          <w:sz w:val="24"/>
        </w:rPr>
        <w:t>需要由承包人提供的文件，包括但不限于：</w:t>
      </w:r>
      <w:r>
        <w:rPr>
          <w:rFonts w:ascii="宋体" w:hAnsi="宋体"/>
          <w:sz w:val="24"/>
          <w:u w:val="single"/>
        </w:rPr>
        <w:t>1</w:t>
      </w:r>
      <w:r>
        <w:rPr>
          <w:rFonts w:hint="eastAsia" w:ascii="宋体" w:hAnsi="宋体"/>
          <w:sz w:val="24"/>
          <w:u w:val="single"/>
        </w:rPr>
        <w:t>）、企业资质证书、营业执照；</w:t>
      </w:r>
      <w:r>
        <w:rPr>
          <w:rFonts w:ascii="宋体" w:hAnsi="宋体"/>
          <w:sz w:val="24"/>
          <w:u w:val="single"/>
        </w:rPr>
        <w:t> 2</w:t>
      </w:r>
      <w:r>
        <w:rPr>
          <w:rFonts w:hint="eastAsia" w:ascii="宋体" w:hAnsi="宋体"/>
          <w:sz w:val="24"/>
          <w:u w:val="single"/>
        </w:rPr>
        <w:t>）、施工企业安全生产许可证；</w:t>
      </w:r>
      <w:r>
        <w:rPr>
          <w:rFonts w:ascii="宋体" w:hAnsi="宋体"/>
          <w:sz w:val="24"/>
          <w:u w:val="single"/>
        </w:rPr>
        <w:t> 3</w:t>
      </w:r>
      <w:r>
        <w:rPr>
          <w:rFonts w:hint="eastAsia" w:ascii="宋体" w:hAnsi="宋体"/>
          <w:sz w:val="24"/>
          <w:u w:val="single"/>
        </w:rPr>
        <w:t>）、质量体系认证证书；</w:t>
      </w:r>
      <w:r>
        <w:rPr>
          <w:rFonts w:ascii="宋体" w:hAnsi="宋体"/>
          <w:sz w:val="24"/>
          <w:u w:val="single"/>
        </w:rPr>
        <w:t> 4</w:t>
      </w:r>
      <w:r>
        <w:rPr>
          <w:rFonts w:hint="eastAsia" w:ascii="宋体" w:hAnsi="宋体"/>
          <w:sz w:val="24"/>
          <w:u w:val="single"/>
        </w:rPr>
        <w:t>）单位工程开工报审、</w:t>
      </w:r>
      <w:r>
        <w:rPr>
          <w:rFonts w:ascii="宋体" w:hAnsi="宋体"/>
          <w:sz w:val="24"/>
          <w:u w:val="single"/>
        </w:rPr>
        <w:t xml:space="preserve"> 5</w:t>
      </w:r>
      <w:r>
        <w:rPr>
          <w:rFonts w:hint="eastAsia" w:ascii="宋体" w:hAnsi="宋体"/>
          <w:sz w:val="24"/>
          <w:u w:val="single"/>
        </w:rPr>
        <w:t>）、项目组织架构及人员资格证书、上岗证；</w:t>
      </w:r>
      <w:r>
        <w:rPr>
          <w:rFonts w:ascii="宋体" w:hAnsi="宋体"/>
          <w:sz w:val="24"/>
          <w:u w:val="single"/>
        </w:rPr>
        <w:t> 6</w:t>
      </w:r>
      <w:r>
        <w:rPr>
          <w:rFonts w:hint="eastAsia" w:ascii="宋体" w:hAnsi="宋体"/>
          <w:sz w:val="24"/>
          <w:u w:val="single"/>
        </w:rPr>
        <w:t>）、特种工种人员上岗证；</w:t>
      </w:r>
      <w:r>
        <w:rPr>
          <w:rFonts w:ascii="宋体" w:hAnsi="宋体"/>
          <w:sz w:val="24"/>
          <w:u w:val="single"/>
        </w:rPr>
        <w:t> 7</w:t>
      </w:r>
      <w:r>
        <w:rPr>
          <w:rFonts w:hint="eastAsia" w:ascii="宋体" w:hAnsi="宋体"/>
          <w:sz w:val="24"/>
          <w:u w:val="single"/>
        </w:rPr>
        <w:t>）、施工组织设计及各专项施工方案：</w:t>
      </w:r>
      <w:r>
        <w:rPr>
          <w:rFonts w:ascii="宋体" w:hAnsi="宋体"/>
          <w:sz w:val="24"/>
          <w:u w:val="single"/>
        </w:rPr>
        <w:t>  8</w:t>
      </w:r>
      <w:r>
        <w:rPr>
          <w:rFonts w:hint="eastAsia" w:ascii="宋体" w:hAnsi="宋体"/>
          <w:sz w:val="24"/>
          <w:u w:val="single"/>
        </w:rPr>
        <w:t>）、进场施工机械（设备）报告；</w:t>
      </w:r>
      <w:r>
        <w:rPr>
          <w:rFonts w:ascii="宋体" w:hAnsi="宋体"/>
          <w:sz w:val="24"/>
          <w:u w:val="single"/>
        </w:rPr>
        <w:t> 9</w:t>
      </w:r>
      <w:r>
        <w:rPr>
          <w:rFonts w:hint="eastAsia" w:ascii="宋体" w:hAnsi="宋体"/>
          <w:sz w:val="24"/>
          <w:u w:val="single"/>
        </w:rPr>
        <w:t>）、进场材料报验；</w:t>
      </w:r>
      <w:r>
        <w:rPr>
          <w:rFonts w:ascii="宋体" w:hAnsi="宋体"/>
          <w:sz w:val="24"/>
          <w:u w:val="single"/>
        </w:rPr>
        <w:t>  10</w:t>
      </w:r>
      <w:r>
        <w:rPr>
          <w:rFonts w:hint="eastAsia" w:ascii="宋体" w:hAnsi="宋体"/>
          <w:sz w:val="24"/>
          <w:u w:val="single"/>
        </w:rPr>
        <w:t>）、对建设单位提供水准点、坐标点复核记录；</w:t>
      </w:r>
      <w:r>
        <w:rPr>
          <w:rFonts w:ascii="宋体" w:hAnsi="宋体"/>
          <w:sz w:val="24"/>
          <w:u w:val="single"/>
        </w:rPr>
        <w:t> 11</w:t>
      </w:r>
      <w:r>
        <w:rPr>
          <w:rFonts w:hint="eastAsia" w:ascii="宋体" w:hAnsi="宋体"/>
          <w:sz w:val="24"/>
          <w:u w:val="single"/>
        </w:rPr>
        <w:t>）、分包资质报审材料（如果有）；</w:t>
      </w:r>
      <w:r>
        <w:rPr>
          <w:rFonts w:ascii="宋体" w:hAnsi="宋体"/>
          <w:sz w:val="24"/>
          <w:u w:val="single"/>
        </w:rPr>
        <w:t> 12</w:t>
      </w:r>
      <w:r>
        <w:rPr>
          <w:rFonts w:hint="eastAsia" w:ascii="宋体" w:hAnsi="宋体"/>
          <w:sz w:val="24"/>
          <w:u w:val="single"/>
        </w:rPr>
        <w:t>）、开工后15天内提交施工总进度计划，一式叁份；</w:t>
      </w:r>
      <w:r>
        <w:rPr>
          <w:rFonts w:ascii="宋体" w:hAnsi="宋体"/>
          <w:sz w:val="24"/>
          <w:u w:val="single"/>
        </w:rPr>
        <w:t>13</w:t>
      </w:r>
      <w:r>
        <w:rPr>
          <w:rFonts w:hint="eastAsia" w:ascii="宋体" w:hAnsi="宋体"/>
          <w:sz w:val="24"/>
          <w:u w:val="single"/>
        </w:rPr>
        <w:t>）每月25日(遇节假日可顺延)报送本月工程进度完成报表、次月工程进度计划表，一式叁份；</w:t>
      </w:r>
      <w:r>
        <w:rPr>
          <w:rFonts w:ascii="宋体" w:hAnsi="宋体"/>
          <w:sz w:val="24"/>
          <w:u w:val="single"/>
        </w:rPr>
        <w:t>14</w:t>
      </w:r>
      <w:r>
        <w:rPr>
          <w:rFonts w:hint="eastAsia" w:ascii="宋体" w:hAnsi="宋体"/>
          <w:sz w:val="24"/>
          <w:u w:val="single"/>
        </w:rPr>
        <w:t>）、每周一提交施工周报，包括上周完成情况及本周计划，一式叁份。</w:t>
      </w:r>
    </w:p>
    <w:p>
      <w:pPr>
        <w:spacing w:line="500" w:lineRule="exact"/>
        <w:ind w:firstLine="424" w:firstLineChars="177"/>
        <w:rPr>
          <w:rFonts w:ascii="宋体" w:hAnsi="宋体"/>
          <w:sz w:val="24"/>
        </w:rPr>
      </w:pPr>
      <w:r>
        <w:rPr>
          <w:rFonts w:hint="eastAsia" w:ascii="宋体" w:hAnsi="宋体"/>
          <w:sz w:val="24"/>
        </w:rPr>
        <w:t>承包人提供的文件的期限为：</w:t>
      </w:r>
      <w:r>
        <w:rPr>
          <w:rFonts w:hint="eastAsia" w:ascii="宋体" w:hAnsi="宋体"/>
          <w:sz w:val="24"/>
          <w:u w:val="single"/>
        </w:rPr>
        <w:t>发包人另行确定</w:t>
      </w:r>
      <w:r>
        <w:rPr>
          <w:rFonts w:hint="eastAsia" w:ascii="宋体" w:hAnsi="宋体"/>
          <w:sz w:val="24"/>
        </w:rPr>
        <w:t>；</w:t>
      </w:r>
    </w:p>
    <w:p>
      <w:pPr>
        <w:spacing w:line="500" w:lineRule="exact"/>
        <w:ind w:firstLine="424" w:firstLineChars="177"/>
        <w:rPr>
          <w:rFonts w:ascii="宋体" w:hAnsi="宋体"/>
          <w:sz w:val="24"/>
        </w:rPr>
      </w:pPr>
      <w:r>
        <w:rPr>
          <w:rFonts w:hint="eastAsia" w:ascii="宋体" w:hAnsi="宋体"/>
          <w:sz w:val="24"/>
        </w:rPr>
        <w:t>承包人提供的文件的数量为：</w:t>
      </w:r>
      <w:r>
        <w:rPr>
          <w:rFonts w:hint="eastAsia" w:ascii="宋体" w:hAnsi="宋体"/>
          <w:sz w:val="24"/>
          <w:u w:val="single"/>
        </w:rPr>
        <w:t>一式三份；监理人、发包人各一份，承包人自留一份</w:t>
      </w:r>
      <w:r>
        <w:rPr>
          <w:rFonts w:hint="eastAsia" w:ascii="宋体" w:hAnsi="宋体"/>
          <w:sz w:val="24"/>
        </w:rPr>
        <w:t>；</w:t>
      </w:r>
    </w:p>
    <w:p>
      <w:pPr>
        <w:spacing w:line="500" w:lineRule="exact"/>
        <w:ind w:firstLine="424" w:firstLineChars="177"/>
        <w:rPr>
          <w:rFonts w:ascii="宋体" w:hAnsi="宋体"/>
          <w:sz w:val="24"/>
        </w:rPr>
      </w:pPr>
      <w:r>
        <w:rPr>
          <w:rFonts w:hint="eastAsia" w:ascii="宋体" w:hAnsi="宋体"/>
          <w:sz w:val="24"/>
        </w:rPr>
        <w:t>承包人提供的文件的形式为：</w:t>
      </w:r>
      <w:r>
        <w:rPr>
          <w:rFonts w:hint="eastAsia" w:ascii="宋体" w:hAnsi="宋体"/>
          <w:sz w:val="24"/>
          <w:u w:val="single"/>
        </w:rPr>
        <w:t>纸质书面形式和电子文件形式（含证照扫描件）</w:t>
      </w:r>
      <w:r>
        <w:rPr>
          <w:rFonts w:hint="eastAsia" w:ascii="宋体" w:hAnsi="宋体"/>
          <w:sz w:val="24"/>
        </w:rPr>
        <w:t>；</w:t>
      </w:r>
    </w:p>
    <w:p>
      <w:pPr>
        <w:spacing w:line="500" w:lineRule="exact"/>
        <w:ind w:firstLine="424" w:firstLineChars="177"/>
        <w:rPr>
          <w:rFonts w:ascii="宋体" w:hAnsi="宋体"/>
          <w:sz w:val="24"/>
        </w:rPr>
      </w:pPr>
      <w:r>
        <w:rPr>
          <w:rFonts w:hint="eastAsia" w:ascii="宋体" w:hAnsi="宋体"/>
          <w:sz w:val="24"/>
        </w:rPr>
        <w:t>发包人审批承包人文件的期限：</w:t>
      </w:r>
      <w:r>
        <w:rPr>
          <w:rStyle w:val="84"/>
          <w:rFonts w:hint="eastAsia"/>
          <w:u w:val="single"/>
        </w:rPr>
        <w:t>收到文件之日起5个工作日（不含相关职能部门审批流程所需时间）。</w:t>
      </w:r>
    </w:p>
    <w:p>
      <w:pPr>
        <w:spacing w:line="500" w:lineRule="exact"/>
        <w:ind w:firstLine="424" w:firstLineChars="177"/>
        <w:rPr>
          <w:rFonts w:ascii="宋体" w:hAnsi="宋体"/>
          <w:sz w:val="24"/>
        </w:rPr>
      </w:pPr>
      <w:r>
        <w:rPr>
          <w:rFonts w:hint="eastAsia" w:ascii="宋体" w:hAnsi="宋体"/>
          <w:sz w:val="24"/>
        </w:rPr>
        <w:t>1.6.5现场图纸准备</w:t>
      </w:r>
    </w:p>
    <w:p>
      <w:pPr>
        <w:spacing w:line="500" w:lineRule="exact"/>
        <w:ind w:firstLine="424" w:firstLineChars="177"/>
        <w:rPr>
          <w:rFonts w:ascii="宋体" w:hAnsi="宋体"/>
          <w:sz w:val="24"/>
        </w:rPr>
      </w:pPr>
      <w:r>
        <w:rPr>
          <w:rFonts w:hint="eastAsia" w:ascii="宋体" w:hAnsi="宋体"/>
          <w:sz w:val="24"/>
        </w:rPr>
        <w:t>关于现场图纸准备的约定：</w:t>
      </w:r>
      <w:r>
        <w:rPr>
          <w:rFonts w:hint="eastAsia" w:ascii="宋体" w:hAnsi="宋体"/>
          <w:sz w:val="24"/>
          <w:u w:val="single"/>
        </w:rPr>
        <w:t xml:space="preserve">承包人应在施工现场单独存档保存一套完整的图纸和承包人文件，供发包人、监理人及有关人员进行工程检查时使用。 </w:t>
      </w:r>
    </w:p>
    <w:p>
      <w:pPr>
        <w:pStyle w:val="4"/>
        <w:spacing w:line="500" w:lineRule="exact"/>
        <w:rPr>
          <w:rFonts w:ascii="宋体" w:hAnsi="宋体" w:cs="宋体"/>
          <w:spacing w:val="-4"/>
          <w:sz w:val="30"/>
          <w:szCs w:val="30"/>
        </w:rPr>
      </w:pPr>
      <w:bookmarkStart w:id="230" w:name="_Toc411413785"/>
      <w:bookmarkStart w:id="231" w:name="_Toc416599401"/>
      <w:r>
        <w:rPr>
          <w:rFonts w:hint="eastAsia" w:ascii="宋体" w:hAnsi="宋体" w:cs="宋体"/>
          <w:spacing w:val="-4"/>
          <w:sz w:val="30"/>
          <w:szCs w:val="30"/>
        </w:rPr>
        <w:t>1.7联络</w:t>
      </w:r>
      <w:bookmarkEnd w:id="230"/>
      <w:bookmarkEnd w:id="231"/>
      <w:r>
        <w:rPr>
          <w:rFonts w:hint="eastAsia" w:ascii="宋体" w:hAnsi="宋体" w:cs="宋体"/>
          <w:spacing w:val="-4"/>
          <w:sz w:val="30"/>
          <w:szCs w:val="30"/>
        </w:rPr>
        <w:t xml:space="preserve"> </w:t>
      </w:r>
    </w:p>
    <w:p>
      <w:pPr>
        <w:spacing w:line="500" w:lineRule="exact"/>
        <w:ind w:firstLine="480" w:firstLineChars="200"/>
        <w:rPr>
          <w:rFonts w:ascii="宋体" w:hAnsi="宋体"/>
          <w:sz w:val="24"/>
        </w:rPr>
      </w:pPr>
      <w:r>
        <w:rPr>
          <w:rFonts w:hint="eastAsia" w:ascii="宋体" w:hAnsi="宋体"/>
          <w:sz w:val="24"/>
        </w:rPr>
        <w:t>17.1发包人和承包人应当在</w:t>
      </w:r>
      <w:r>
        <w:rPr>
          <w:rFonts w:hint="eastAsia" w:ascii="宋体" w:hAnsi="宋体"/>
          <w:sz w:val="24"/>
          <w:u w:val="single"/>
        </w:rPr>
        <w:t>3</w:t>
      </w:r>
      <w:r>
        <w:rPr>
          <w:rFonts w:hint="eastAsia" w:ascii="宋体" w:hAnsi="宋体"/>
          <w:sz w:val="24"/>
        </w:rPr>
        <w:t xml:space="preserve">天内将与合同有关的通知、批准、证明、证书、指示、指令、要求、请求、同意、意见、确定和决定等书面函件送达对方当事人。 </w:t>
      </w:r>
    </w:p>
    <w:p>
      <w:pPr>
        <w:pStyle w:val="83"/>
        <w:spacing w:line="500" w:lineRule="exact"/>
        <w:ind w:firstLine="480" w:firstLineChars="200"/>
        <w:rPr>
          <w:sz w:val="24"/>
          <w:szCs w:val="24"/>
        </w:rPr>
      </w:pPr>
      <w:r>
        <w:rPr>
          <w:rFonts w:hint="eastAsia"/>
          <w:sz w:val="24"/>
          <w:szCs w:val="24"/>
        </w:rPr>
        <w:t>1.7.2发包人接收文件的地点：</w:t>
      </w:r>
      <w:r>
        <w:rPr>
          <w:rFonts w:hint="eastAsia"/>
          <w:sz w:val="24"/>
          <w:szCs w:val="24"/>
          <w:u w:val="single"/>
        </w:rPr>
        <w:t>现场项目部或其固定办公室</w:t>
      </w:r>
      <w:r>
        <w:rPr>
          <w:rFonts w:hint="eastAsia"/>
          <w:sz w:val="24"/>
          <w:szCs w:val="24"/>
        </w:rPr>
        <w:t>；</w:t>
      </w:r>
    </w:p>
    <w:p>
      <w:pPr>
        <w:pStyle w:val="83"/>
        <w:spacing w:line="500" w:lineRule="exact"/>
        <w:ind w:firstLine="480" w:firstLineChars="200"/>
        <w:rPr>
          <w:sz w:val="24"/>
          <w:szCs w:val="24"/>
        </w:rPr>
      </w:pPr>
      <w:r>
        <w:rPr>
          <w:rFonts w:hint="eastAsia"/>
          <w:sz w:val="24"/>
          <w:szCs w:val="24"/>
        </w:rPr>
        <w:t>发包人指定的接收人为：</w:t>
      </w:r>
      <w:r>
        <w:rPr>
          <w:rFonts w:hint="eastAsia"/>
          <w:sz w:val="24"/>
          <w:szCs w:val="24"/>
          <w:u w:val="single"/>
        </w:rPr>
        <w:t>项目资料员或其他项目部成员</w:t>
      </w:r>
      <w:r>
        <w:rPr>
          <w:rFonts w:hint="eastAsia"/>
          <w:sz w:val="24"/>
          <w:szCs w:val="24"/>
        </w:rPr>
        <w:t>；</w:t>
      </w:r>
    </w:p>
    <w:p>
      <w:pPr>
        <w:pStyle w:val="83"/>
        <w:spacing w:line="500" w:lineRule="exact"/>
        <w:ind w:firstLine="480" w:firstLineChars="200"/>
        <w:rPr>
          <w:sz w:val="24"/>
          <w:szCs w:val="24"/>
        </w:rPr>
      </w:pPr>
      <w:r>
        <w:rPr>
          <w:rFonts w:hint="eastAsia"/>
          <w:sz w:val="24"/>
          <w:szCs w:val="24"/>
        </w:rPr>
        <w:t>承包人接收文件的地点：</w:t>
      </w:r>
      <w:r>
        <w:rPr>
          <w:rFonts w:hint="eastAsia"/>
          <w:sz w:val="24"/>
          <w:szCs w:val="24"/>
          <w:u w:val="single"/>
        </w:rPr>
        <w:t>现场项目部或双方接受的地点</w:t>
      </w:r>
      <w:r>
        <w:rPr>
          <w:rFonts w:hint="eastAsia"/>
          <w:sz w:val="24"/>
          <w:szCs w:val="24"/>
        </w:rPr>
        <w:t>；</w:t>
      </w:r>
    </w:p>
    <w:p>
      <w:pPr>
        <w:pStyle w:val="83"/>
        <w:spacing w:line="500" w:lineRule="exact"/>
        <w:ind w:firstLine="480" w:firstLineChars="200"/>
        <w:rPr>
          <w:sz w:val="24"/>
          <w:szCs w:val="24"/>
        </w:rPr>
      </w:pPr>
      <w:r>
        <w:rPr>
          <w:rFonts w:hint="eastAsia"/>
          <w:sz w:val="24"/>
          <w:szCs w:val="24"/>
        </w:rPr>
        <w:t>承包人指定的接收人为：</w:t>
      </w:r>
      <w:r>
        <w:rPr>
          <w:rFonts w:hint="eastAsia"/>
          <w:sz w:val="24"/>
          <w:szCs w:val="24"/>
          <w:u w:val="single"/>
        </w:rPr>
        <w:t>承包人项目资料员或其他项目部成员</w:t>
      </w:r>
      <w:r>
        <w:rPr>
          <w:rFonts w:hint="eastAsia"/>
          <w:sz w:val="24"/>
          <w:szCs w:val="24"/>
        </w:rPr>
        <w:t>。</w:t>
      </w:r>
    </w:p>
    <w:p>
      <w:pPr>
        <w:pStyle w:val="83"/>
        <w:spacing w:line="500" w:lineRule="exact"/>
        <w:ind w:firstLine="480" w:firstLineChars="200"/>
        <w:rPr>
          <w:sz w:val="24"/>
          <w:szCs w:val="24"/>
        </w:rPr>
      </w:pPr>
      <w:r>
        <w:rPr>
          <w:rFonts w:hint="eastAsia"/>
          <w:sz w:val="24"/>
          <w:szCs w:val="24"/>
        </w:rPr>
        <w:t>监理人接收文件的地点：</w:t>
      </w:r>
      <w:r>
        <w:rPr>
          <w:rFonts w:hint="eastAsia"/>
          <w:sz w:val="24"/>
          <w:szCs w:val="24"/>
          <w:u w:val="single"/>
        </w:rPr>
        <w:t>现场项目监理部或其固定办公室</w:t>
      </w:r>
      <w:r>
        <w:rPr>
          <w:rFonts w:hint="eastAsia"/>
          <w:sz w:val="24"/>
          <w:szCs w:val="24"/>
        </w:rPr>
        <w:t>；</w:t>
      </w:r>
    </w:p>
    <w:p>
      <w:pPr>
        <w:pStyle w:val="83"/>
        <w:spacing w:line="500" w:lineRule="exact"/>
        <w:ind w:firstLine="480" w:firstLineChars="200"/>
        <w:rPr>
          <w:sz w:val="28"/>
          <w:szCs w:val="28"/>
        </w:rPr>
      </w:pPr>
      <w:r>
        <w:rPr>
          <w:rFonts w:hint="eastAsia"/>
          <w:sz w:val="24"/>
          <w:szCs w:val="24"/>
        </w:rPr>
        <w:t>监理人指定的接收人为：</w:t>
      </w:r>
      <w:r>
        <w:rPr>
          <w:rFonts w:hint="eastAsia"/>
          <w:sz w:val="24"/>
          <w:szCs w:val="24"/>
          <w:u w:val="single"/>
        </w:rPr>
        <w:t>监理工程师</w:t>
      </w:r>
      <w:r>
        <w:rPr>
          <w:rFonts w:hint="eastAsia"/>
          <w:sz w:val="24"/>
          <w:szCs w:val="24"/>
        </w:rPr>
        <w:t>。</w:t>
      </w:r>
    </w:p>
    <w:p>
      <w:pPr>
        <w:pStyle w:val="4"/>
        <w:spacing w:line="500" w:lineRule="exact"/>
        <w:rPr>
          <w:rFonts w:ascii="宋体" w:hAnsi="宋体" w:cs="宋体"/>
          <w:spacing w:val="-4"/>
          <w:sz w:val="30"/>
          <w:szCs w:val="30"/>
        </w:rPr>
      </w:pPr>
      <w:bookmarkStart w:id="232" w:name="_Toc416599402"/>
      <w:r>
        <w:rPr>
          <w:rFonts w:hint="eastAsia" w:ascii="宋体" w:hAnsi="宋体" w:cs="宋体"/>
          <w:spacing w:val="-4"/>
          <w:sz w:val="30"/>
          <w:szCs w:val="30"/>
        </w:rPr>
        <w:t>1.10交通运输</w:t>
      </w:r>
      <w:bookmarkEnd w:id="232"/>
    </w:p>
    <w:p>
      <w:pPr>
        <w:spacing w:line="500" w:lineRule="exact"/>
        <w:rPr>
          <w:rFonts w:ascii="宋体" w:hAnsi="宋体"/>
          <w:sz w:val="24"/>
        </w:rPr>
      </w:pPr>
      <w:bookmarkStart w:id="233" w:name="_Toc411413786"/>
      <w:r>
        <w:rPr>
          <w:rFonts w:hint="eastAsia" w:ascii="宋体" w:hAnsi="宋体"/>
          <w:sz w:val="24"/>
        </w:rPr>
        <w:t xml:space="preserve">    1.10.1出入现场的权利</w:t>
      </w:r>
      <w:bookmarkEnd w:id="233"/>
    </w:p>
    <w:p>
      <w:pPr>
        <w:pStyle w:val="83"/>
        <w:spacing w:line="500" w:lineRule="exact"/>
        <w:ind w:firstLine="420"/>
        <w:rPr>
          <w:sz w:val="24"/>
          <w:u w:val="single"/>
        </w:rPr>
      </w:pPr>
      <w:r>
        <w:rPr>
          <w:rFonts w:hint="eastAsia"/>
        </w:rPr>
        <w:t>关于出入现场的权利的约定：</w:t>
      </w:r>
      <w:bookmarkStart w:id="234" w:name="_Toc411413787"/>
      <w:r>
        <w:rPr>
          <w:rFonts w:hint="eastAsia"/>
          <w:sz w:val="24"/>
          <w:u w:val="single"/>
        </w:rPr>
        <w:t>承包人应做好出入现场管理工作，对所有进出场的人员均应做好登记。承包人有权无偿使用发包人红线范围以内场地，并有权修建用于本合同工程的临时设施，但修建临时设施所发生的一切费用由承包人承担。</w:t>
      </w:r>
    </w:p>
    <w:p>
      <w:pPr>
        <w:pStyle w:val="83"/>
        <w:spacing w:line="500" w:lineRule="exact"/>
        <w:ind w:firstLine="420"/>
        <w:rPr>
          <w:kern w:val="2"/>
          <w:sz w:val="24"/>
          <w:szCs w:val="24"/>
        </w:rPr>
      </w:pPr>
      <w:r>
        <w:rPr>
          <w:rFonts w:hint="eastAsia"/>
          <w:kern w:val="2"/>
          <w:sz w:val="24"/>
          <w:szCs w:val="24"/>
        </w:rPr>
        <w:t>1.10.3场内交通</w:t>
      </w:r>
      <w:bookmarkEnd w:id="234"/>
    </w:p>
    <w:p>
      <w:pPr>
        <w:spacing w:line="500" w:lineRule="exact"/>
        <w:rPr>
          <w:rStyle w:val="84"/>
          <w:sz w:val="24"/>
        </w:rPr>
      </w:pPr>
      <w:r>
        <w:rPr>
          <w:rFonts w:hint="eastAsia"/>
          <w:sz w:val="24"/>
        </w:rPr>
        <w:t xml:space="preserve">    关于场外交通和场内交通的边界的约定：</w:t>
      </w:r>
      <w:r>
        <w:rPr>
          <w:rStyle w:val="84"/>
          <w:rFonts w:hint="eastAsia"/>
          <w:sz w:val="24"/>
          <w:u w:val="single"/>
        </w:rPr>
        <w:t>以用地红线为边界。</w:t>
      </w:r>
    </w:p>
    <w:p>
      <w:pPr>
        <w:pStyle w:val="83"/>
        <w:spacing w:line="500" w:lineRule="exact"/>
        <w:rPr>
          <w:rStyle w:val="84"/>
          <w:sz w:val="24"/>
          <w:szCs w:val="24"/>
          <w:u w:val="single"/>
        </w:rPr>
      </w:pPr>
      <w:r>
        <w:rPr>
          <w:rStyle w:val="84"/>
          <w:rFonts w:hint="eastAsia"/>
          <w:sz w:val="24"/>
          <w:szCs w:val="24"/>
        </w:rPr>
        <w:t>关于发包人向承包人免费提供满足工程施工需要的场内道路和交通设施的约定：</w:t>
      </w:r>
      <w:r>
        <w:rPr>
          <w:rStyle w:val="84"/>
          <w:rFonts w:hint="eastAsia"/>
          <w:sz w:val="24"/>
          <w:szCs w:val="24"/>
          <w:u w:val="single"/>
        </w:rPr>
        <w:t>如场内现状道路和交通设施可供承包人利用，发包人免费提供。如因承包人原因损坏的，应由承包人修复，并承担相关修复费用。</w:t>
      </w:r>
    </w:p>
    <w:p>
      <w:pPr>
        <w:pStyle w:val="83"/>
        <w:spacing w:line="500" w:lineRule="exact"/>
      </w:pPr>
      <w:r>
        <w:rPr>
          <w:rFonts w:hint="eastAsia"/>
        </w:rPr>
        <w:t xml:space="preserve">   </w:t>
      </w:r>
    </w:p>
    <w:p>
      <w:pPr>
        <w:spacing w:line="500" w:lineRule="exact"/>
        <w:ind w:firstLine="480"/>
        <w:rPr>
          <w:rFonts w:ascii="宋体" w:hAnsi="宋体"/>
          <w:sz w:val="24"/>
        </w:rPr>
      </w:pPr>
      <w:r>
        <w:rPr>
          <w:rFonts w:hint="eastAsia" w:ascii="宋体" w:hAnsi="宋体"/>
          <w:sz w:val="24"/>
        </w:rPr>
        <w:t>1.10.4超大件和超重件的运输</w:t>
      </w:r>
    </w:p>
    <w:p>
      <w:pPr>
        <w:spacing w:line="500" w:lineRule="exact"/>
        <w:rPr>
          <w:rFonts w:ascii="宋体" w:hAnsi="宋体"/>
          <w:sz w:val="24"/>
        </w:rPr>
      </w:pPr>
      <w:r>
        <w:rPr>
          <w:rStyle w:val="84"/>
          <w:rFonts w:hint="eastAsia"/>
        </w:rPr>
        <w:t xml:space="preserve">  </w:t>
      </w:r>
      <w:r>
        <w:rPr>
          <w:rStyle w:val="84"/>
          <w:rFonts w:hint="eastAsia"/>
          <w:sz w:val="24"/>
        </w:rPr>
        <w:t xml:space="preserve">  </w:t>
      </w:r>
      <w:r>
        <w:rPr>
          <w:rStyle w:val="84"/>
          <w:rFonts w:hint="eastAsia"/>
          <w:sz w:val="24"/>
          <w:u w:val="single"/>
        </w:rPr>
        <w:t>运输超大件或超重件所需的道路和桥梁临时加固改造费用，若发生的话，承包人将方案报发包人审核确认，发生的费用由承包人承担。</w:t>
      </w:r>
    </w:p>
    <w:p>
      <w:pPr>
        <w:pStyle w:val="4"/>
        <w:spacing w:line="500" w:lineRule="exact"/>
        <w:rPr>
          <w:rFonts w:ascii="宋体" w:hAnsi="宋体" w:cs="宋体"/>
          <w:spacing w:val="-4"/>
          <w:sz w:val="30"/>
          <w:szCs w:val="30"/>
        </w:rPr>
      </w:pPr>
      <w:bookmarkStart w:id="235" w:name="_Toc416599403"/>
      <w:r>
        <w:rPr>
          <w:rFonts w:hint="eastAsia" w:ascii="宋体" w:hAnsi="宋体" w:cs="宋体"/>
          <w:spacing w:val="-4"/>
          <w:sz w:val="30"/>
          <w:szCs w:val="30"/>
        </w:rPr>
        <w:t>1.11知识产权</w:t>
      </w:r>
      <w:bookmarkEnd w:id="235"/>
      <w:r>
        <w:rPr>
          <w:rFonts w:hint="eastAsia" w:ascii="宋体" w:hAnsi="宋体" w:cs="宋体"/>
          <w:spacing w:val="-4"/>
          <w:sz w:val="30"/>
          <w:szCs w:val="30"/>
        </w:rPr>
        <w:t xml:space="preserve"> </w:t>
      </w:r>
    </w:p>
    <w:p>
      <w:pPr>
        <w:spacing w:line="500" w:lineRule="exact"/>
        <w:ind w:firstLine="424" w:firstLineChars="177"/>
        <w:rPr>
          <w:rStyle w:val="84"/>
        </w:rPr>
      </w:pPr>
      <w:r>
        <w:rPr>
          <w:rFonts w:hint="eastAsia" w:ascii="宋体" w:hAnsi="宋体"/>
          <w:sz w:val="24"/>
        </w:rPr>
        <w:t>1.11.1关于发包人提供给承包人的图纸、发包人为实施工程自行编制或委托编制的技术规范以及反映发包人关于合同要求或其他类似性</w:t>
      </w:r>
      <w:r>
        <w:rPr>
          <w:rFonts w:hint="eastAsia"/>
          <w:sz w:val="24"/>
        </w:rPr>
        <w:t>质的文件的著作权的归属：</w:t>
      </w:r>
      <w:r>
        <w:rPr>
          <w:rStyle w:val="84"/>
          <w:rFonts w:hint="eastAsia"/>
          <w:u w:val="single"/>
        </w:rPr>
        <w:t>发包人所有；</w:t>
      </w:r>
    </w:p>
    <w:p>
      <w:pPr>
        <w:spacing w:line="500" w:lineRule="exact"/>
        <w:ind w:firstLine="424" w:firstLineChars="177"/>
        <w:rPr>
          <w:rStyle w:val="84"/>
          <w:sz w:val="24"/>
        </w:rPr>
      </w:pPr>
      <w:r>
        <w:rPr>
          <w:rStyle w:val="84"/>
          <w:rFonts w:hint="eastAsia"/>
          <w:sz w:val="24"/>
        </w:rPr>
        <w:t>关于发包人提供的上述文件的使用限制的要求</w:t>
      </w:r>
      <w:r>
        <w:rPr>
          <w:rStyle w:val="84"/>
          <w:rFonts w:hint="eastAsia"/>
          <w:sz w:val="24"/>
          <w:u w:val="single"/>
        </w:rPr>
        <w:t>：工程竣工验收后</w:t>
      </w:r>
      <w:r>
        <w:rPr>
          <w:rStyle w:val="84"/>
          <w:sz w:val="24"/>
          <w:u w:val="single"/>
        </w:rPr>
        <w:t>7</w:t>
      </w:r>
      <w:r>
        <w:rPr>
          <w:rStyle w:val="84"/>
          <w:rFonts w:hint="eastAsia"/>
          <w:sz w:val="24"/>
          <w:u w:val="single"/>
        </w:rPr>
        <w:t>天内承包人应归还相应文件，承包人不得擅自使用到其他工程上。</w:t>
      </w:r>
    </w:p>
    <w:p>
      <w:pPr>
        <w:spacing w:line="500" w:lineRule="exact"/>
        <w:ind w:firstLine="424" w:firstLineChars="177"/>
        <w:rPr>
          <w:rFonts w:ascii="宋体" w:hAnsi="宋体"/>
          <w:sz w:val="24"/>
          <w:u w:val="single"/>
        </w:rPr>
      </w:pPr>
      <w:r>
        <w:rPr>
          <w:rFonts w:hint="eastAsia" w:ascii="宋体" w:hAnsi="宋体"/>
          <w:sz w:val="24"/>
        </w:rPr>
        <w:t>1.11.2关于承包人为实施工程所编制文件的著作权的归属：</w:t>
      </w:r>
      <w:r>
        <w:rPr>
          <w:rFonts w:hint="eastAsia" w:ascii="宋体" w:hAnsi="宋体"/>
          <w:sz w:val="24"/>
          <w:u w:val="single"/>
        </w:rPr>
        <w:t>执行通用条款相关约定。</w:t>
      </w:r>
    </w:p>
    <w:p>
      <w:pPr>
        <w:spacing w:line="500" w:lineRule="exact"/>
        <w:ind w:firstLine="424" w:firstLineChars="177"/>
        <w:rPr>
          <w:rFonts w:ascii="宋体" w:hAnsi="宋体"/>
          <w:sz w:val="24"/>
          <w:u w:val="single"/>
        </w:rPr>
      </w:pPr>
      <w:r>
        <w:rPr>
          <w:rFonts w:hint="eastAsia" w:ascii="宋体" w:hAnsi="宋体"/>
          <w:sz w:val="24"/>
        </w:rPr>
        <w:t>关于承包人提供的上述文件的使用限制的要求：</w:t>
      </w:r>
      <w:r>
        <w:rPr>
          <w:rFonts w:hint="eastAsia" w:ascii="宋体" w:hAnsi="宋体"/>
          <w:sz w:val="24"/>
          <w:u w:val="single"/>
        </w:rPr>
        <w:t>执行通用条款相关约定。</w:t>
      </w:r>
    </w:p>
    <w:p>
      <w:pPr>
        <w:spacing w:line="500" w:lineRule="exact"/>
        <w:ind w:firstLine="424" w:firstLineChars="177"/>
        <w:rPr>
          <w:rFonts w:ascii="宋体" w:hAnsi="宋体"/>
          <w:sz w:val="24"/>
        </w:rPr>
      </w:pPr>
      <w:r>
        <w:rPr>
          <w:rFonts w:hint="eastAsia" w:ascii="宋体" w:hAnsi="宋体"/>
          <w:sz w:val="24"/>
        </w:rPr>
        <w:t>1.11.3承包人在施工过程中所采用的专利、专有技术、技术秘密的使用费的承担方式：</w:t>
      </w:r>
      <w:r>
        <w:rPr>
          <w:rStyle w:val="84"/>
          <w:rFonts w:hint="eastAsia"/>
          <w:sz w:val="24"/>
          <w:u w:val="single"/>
        </w:rPr>
        <w:t>承包人承担，视为已包含在合同价款中</w:t>
      </w:r>
      <w:r>
        <w:rPr>
          <w:rFonts w:hint="eastAsia" w:ascii="宋体" w:hAnsi="宋体"/>
          <w:sz w:val="24"/>
          <w:u w:val="single"/>
        </w:rPr>
        <w:t>。</w:t>
      </w:r>
    </w:p>
    <w:p>
      <w:pPr>
        <w:pStyle w:val="4"/>
        <w:spacing w:line="500" w:lineRule="exact"/>
        <w:rPr>
          <w:rFonts w:ascii="宋体" w:hAnsi="宋体" w:cs="宋体"/>
          <w:spacing w:val="-4"/>
          <w:sz w:val="30"/>
          <w:szCs w:val="30"/>
        </w:rPr>
      </w:pPr>
      <w:bookmarkStart w:id="236" w:name="_Toc416599404"/>
      <w:r>
        <w:rPr>
          <w:rFonts w:hint="eastAsia" w:ascii="宋体" w:hAnsi="宋体" w:cs="宋体"/>
          <w:spacing w:val="-4"/>
          <w:sz w:val="30"/>
          <w:szCs w:val="30"/>
        </w:rPr>
        <w:t>1.13工程量清单错误的修正</w:t>
      </w:r>
      <w:bookmarkEnd w:id="236"/>
    </w:p>
    <w:p>
      <w:pPr>
        <w:spacing w:line="500" w:lineRule="exact"/>
        <w:rPr>
          <w:rStyle w:val="84"/>
          <w:sz w:val="24"/>
        </w:rPr>
      </w:pPr>
      <w:r>
        <w:rPr>
          <w:rFonts w:hint="eastAsia"/>
          <w:sz w:val="24"/>
        </w:rPr>
        <w:t xml:space="preserve">    出现工程量清单错误时，是否调整合同价格：</w:t>
      </w:r>
      <w:r>
        <w:rPr>
          <w:rStyle w:val="84"/>
          <w:rFonts w:hint="eastAsia"/>
          <w:sz w:val="24"/>
          <w:u w:val="single"/>
        </w:rPr>
        <w:t>合同综合单价不予调整。</w:t>
      </w:r>
    </w:p>
    <w:p>
      <w:pPr>
        <w:spacing w:line="500" w:lineRule="exact"/>
        <w:rPr>
          <w:rStyle w:val="84"/>
          <w:sz w:val="24"/>
          <w:u w:val="single"/>
        </w:rPr>
      </w:pPr>
      <w:r>
        <w:rPr>
          <w:rStyle w:val="84"/>
          <w:rFonts w:hint="eastAsia"/>
          <w:sz w:val="24"/>
        </w:rPr>
        <w:t xml:space="preserve">    允许调整合同价格的工程量偏差范围：</w:t>
      </w:r>
      <w:r>
        <w:rPr>
          <w:rStyle w:val="84"/>
          <w:sz w:val="24"/>
          <w:u w:val="single"/>
        </w:rPr>
        <w:t xml:space="preserve">         /     </w:t>
      </w:r>
      <w:r>
        <w:rPr>
          <w:rStyle w:val="84"/>
          <w:rFonts w:hint="eastAsia"/>
          <w:sz w:val="24"/>
          <w:u w:val="single"/>
        </w:rPr>
        <w:t>。</w:t>
      </w:r>
    </w:p>
    <w:p>
      <w:pPr>
        <w:pStyle w:val="3"/>
        <w:spacing w:line="500" w:lineRule="exact"/>
        <w:rPr>
          <w:rFonts w:ascii="黑体" w:hAnsi="宋体" w:eastAsia="黑体"/>
          <w:kern w:val="0"/>
          <w:sz w:val="30"/>
          <w:szCs w:val="30"/>
        </w:rPr>
      </w:pPr>
      <w:bookmarkStart w:id="237" w:name="_Toc416599405"/>
      <w:r>
        <w:rPr>
          <w:rFonts w:hint="eastAsia" w:ascii="黑体" w:hAnsi="宋体" w:eastAsia="黑体"/>
          <w:kern w:val="0"/>
          <w:sz w:val="30"/>
          <w:szCs w:val="30"/>
        </w:rPr>
        <w:t>2.发包人</w:t>
      </w:r>
      <w:bookmarkEnd w:id="237"/>
      <w:r>
        <w:rPr>
          <w:rFonts w:hint="eastAsia" w:ascii="黑体" w:hAnsi="宋体" w:eastAsia="黑体"/>
          <w:kern w:val="0"/>
          <w:sz w:val="30"/>
          <w:szCs w:val="30"/>
        </w:rPr>
        <w:t xml:space="preserve"> </w:t>
      </w:r>
    </w:p>
    <w:p>
      <w:pPr>
        <w:pStyle w:val="4"/>
        <w:spacing w:line="500" w:lineRule="exact"/>
        <w:rPr>
          <w:rFonts w:ascii="宋体" w:hAnsi="宋体" w:cs="宋体"/>
          <w:spacing w:val="-4"/>
          <w:sz w:val="30"/>
          <w:szCs w:val="30"/>
        </w:rPr>
      </w:pPr>
      <w:bookmarkStart w:id="238" w:name="_Toc416599406"/>
      <w:bookmarkStart w:id="239" w:name="_Toc411413788"/>
      <w:r>
        <w:rPr>
          <w:rFonts w:hint="eastAsia" w:ascii="宋体" w:hAnsi="宋体" w:cs="宋体"/>
          <w:spacing w:val="-4"/>
          <w:sz w:val="30"/>
          <w:szCs w:val="30"/>
        </w:rPr>
        <w:t>2.2发包人代表</w:t>
      </w:r>
      <w:bookmarkEnd w:id="238"/>
      <w:bookmarkEnd w:id="239"/>
    </w:p>
    <w:p>
      <w:pPr>
        <w:spacing w:line="500" w:lineRule="exact"/>
        <w:ind w:left="921" w:leftChars="267" w:hanging="360" w:hangingChars="150"/>
        <w:rPr>
          <w:rFonts w:ascii="宋体" w:hAnsi="宋体"/>
          <w:sz w:val="24"/>
        </w:rPr>
      </w:pPr>
      <w:r>
        <w:rPr>
          <w:rFonts w:hint="eastAsia" w:ascii="宋体" w:hAnsi="宋体"/>
          <w:sz w:val="24"/>
        </w:rPr>
        <w:t>发包人代表：</w:t>
      </w:r>
    </w:p>
    <w:p>
      <w:pPr>
        <w:spacing w:line="500" w:lineRule="exact"/>
        <w:ind w:left="921" w:leftChars="267" w:hanging="360" w:hangingChars="150"/>
        <w:rPr>
          <w:rFonts w:ascii="宋体" w:hAnsi="宋体"/>
          <w:sz w:val="24"/>
          <w:u w:val="single"/>
        </w:rPr>
      </w:pPr>
      <w:r>
        <w:rPr>
          <w:rFonts w:hint="eastAsia" w:ascii="宋体" w:hAnsi="宋体"/>
          <w:sz w:val="24"/>
        </w:rPr>
        <w:t>姓名：</w:t>
      </w:r>
      <w:r>
        <w:rPr>
          <w:rFonts w:hint="eastAsia" w:ascii="宋体" w:hAnsi="宋体"/>
          <w:sz w:val="24"/>
          <w:u w:val="single"/>
        </w:rPr>
        <w:t xml:space="preserve">                       </w:t>
      </w:r>
    </w:p>
    <w:p>
      <w:pPr>
        <w:spacing w:line="500" w:lineRule="exact"/>
        <w:ind w:left="921" w:leftChars="267" w:hanging="360" w:hangingChars="150"/>
        <w:rPr>
          <w:rFonts w:ascii="宋体" w:hAnsi="宋体"/>
          <w:sz w:val="24"/>
          <w:u w:val="single"/>
        </w:rPr>
      </w:pPr>
      <w:r>
        <w:rPr>
          <w:rFonts w:hint="eastAsia" w:ascii="宋体" w:hAnsi="宋体"/>
          <w:sz w:val="24"/>
        </w:rPr>
        <w:t>职务：</w:t>
      </w:r>
      <w:r>
        <w:rPr>
          <w:rFonts w:hint="eastAsia" w:ascii="宋体" w:hAnsi="宋体"/>
          <w:sz w:val="24"/>
          <w:u w:val="single"/>
        </w:rPr>
        <w:t xml:space="preserve">                 </w:t>
      </w:r>
    </w:p>
    <w:p>
      <w:pPr>
        <w:spacing w:line="500" w:lineRule="exact"/>
        <w:ind w:left="921" w:leftChars="267" w:hanging="360" w:hangingChars="150"/>
        <w:rPr>
          <w:rFonts w:ascii="宋体" w:hAnsi="宋体"/>
          <w:sz w:val="24"/>
          <w:u w:val="single"/>
        </w:rPr>
      </w:pPr>
      <w:r>
        <w:rPr>
          <w:rFonts w:hint="eastAsia" w:ascii="宋体" w:hAnsi="宋体"/>
          <w:sz w:val="24"/>
        </w:rPr>
        <w:t>联系电话：</w:t>
      </w:r>
      <w:r>
        <w:rPr>
          <w:rFonts w:hint="eastAsia" w:ascii="宋体" w:hAnsi="宋体"/>
          <w:sz w:val="24"/>
          <w:u w:val="single"/>
        </w:rPr>
        <w:t xml:space="preserve">                 </w:t>
      </w:r>
    </w:p>
    <w:p>
      <w:pPr>
        <w:spacing w:line="500" w:lineRule="exact"/>
        <w:ind w:left="921" w:leftChars="267" w:hanging="360" w:hangingChars="150"/>
        <w:rPr>
          <w:rFonts w:ascii="宋体" w:hAnsi="宋体"/>
          <w:sz w:val="24"/>
          <w:u w:val="single"/>
        </w:rPr>
      </w:pPr>
      <w:r>
        <w:rPr>
          <w:rFonts w:hint="eastAsia" w:ascii="宋体" w:hAnsi="宋体"/>
          <w:sz w:val="24"/>
        </w:rPr>
        <w:t>通信地址：</w:t>
      </w:r>
      <w:r>
        <w:rPr>
          <w:rFonts w:hint="eastAsia" w:ascii="宋体" w:hAnsi="宋体"/>
          <w:sz w:val="24"/>
          <w:u w:val="single"/>
        </w:rPr>
        <w:t xml:space="preserve">                        </w:t>
      </w:r>
    </w:p>
    <w:p>
      <w:pPr>
        <w:pStyle w:val="83"/>
        <w:spacing w:line="500" w:lineRule="exact"/>
        <w:rPr>
          <w:sz w:val="24"/>
          <w:szCs w:val="24"/>
          <w:u w:val="single"/>
        </w:rPr>
      </w:pPr>
      <w:r>
        <w:rPr>
          <w:rFonts w:hint="eastAsia"/>
          <w:sz w:val="24"/>
          <w:szCs w:val="24"/>
        </w:rPr>
        <w:t>发包人对发包人代表的授权范围如下：</w:t>
      </w:r>
      <w:r>
        <w:rPr>
          <w:rFonts w:hint="eastAsia"/>
          <w:sz w:val="24"/>
          <w:szCs w:val="24"/>
          <w:u w:val="single"/>
        </w:rPr>
        <w:t>对本工程施工过程中的质量、进度、成本、安全文明施工、合同管理、信息管理和现场管理等进行监督和检查。确认工程的变更事项和变更价款，协调或解决应由发包人处理的有关事项，对现场签证和工程量进行确认。</w:t>
      </w:r>
    </w:p>
    <w:p>
      <w:pPr>
        <w:pStyle w:val="4"/>
        <w:spacing w:line="500" w:lineRule="exact"/>
        <w:rPr>
          <w:rFonts w:ascii="宋体" w:hAnsi="宋体" w:cs="宋体"/>
          <w:spacing w:val="-4"/>
          <w:sz w:val="30"/>
          <w:szCs w:val="30"/>
        </w:rPr>
      </w:pPr>
      <w:bookmarkStart w:id="240" w:name="_Toc411413789"/>
      <w:bookmarkStart w:id="241" w:name="_Toc416599407"/>
      <w:r>
        <w:rPr>
          <w:rFonts w:hint="eastAsia" w:ascii="宋体" w:hAnsi="宋体" w:cs="宋体"/>
          <w:spacing w:val="-4"/>
          <w:sz w:val="30"/>
          <w:szCs w:val="30"/>
        </w:rPr>
        <w:t>2.4施工现场、施工条件和基础资料的提供</w:t>
      </w:r>
      <w:bookmarkEnd w:id="240"/>
      <w:bookmarkEnd w:id="241"/>
      <w:r>
        <w:rPr>
          <w:rFonts w:hint="eastAsia" w:ascii="宋体" w:hAnsi="宋体" w:cs="宋体"/>
          <w:spacing w:val="-4"/>
          <w:sz w:val="30"/>
          <w:szCs w:val="30"/>
        </w:rPr>
        <w:t xml:space="preserve"> </w:t>
      </w:r>
    </w:p>
    <w:p>
      <w:pPr>
        <w:spacing w:line="500" w:lineRule="exact"/>
        <w:ind w:left="921" w:leftChars="267" w:hanging="360" w:hangingChars="150"/>
        <w:rPr>
          <w:rFonts w:ascii="宋体" w:hAnsi="宋体"/>
          <w:sz w:val="24"/>
        </w:rPr>
      </w:pPr>
      <w:r>
        <w:rPr>
          <w:rFonts w:hint="eastAsia" w:ascii="宋体" w:hAnsi="宋体"/>
          <w:sz w:val="24"/>
        </w:rPr>
        <w:t>2.4.1提供施工现场</w:t>
      </w:r>
    </w:p>
    <w:p>
      <w:pPr>
        <w:pStyle w:val="83"/>
        <w:spacing w:line="500" w:lineRule="exact"/>
        <w:ind w:firstLine="480" w:firstLineChars="200"/>
        <w:rPr>
          <w:rStyle w:val="84"/>
        </w:rPr>
      </w:pPr>
      <w:r>
        <w:rPr>
          <w:rFonts w:hint="eastAsia"/>
          <w:sz w:val="24"/>
          <w:szCs w:val="24"/>
        </w:rPr>
        <w:t>关于发包人移交施工现场的期限要求：</w:t>
      </w:r>
      <w:r>
        <w:rPr>
          <w:rStyle w:val="84"/>
          <w:rFonts w:hint="eastAsia"/>
          <w:u w:val="single"/>
        </w:rPr>
        <w:t>开工前</w:t>
      </w:r>
      <w:r>
        <w:rPr>
          <w:rStyle w:val="84"/>
          <w:u w:val="single"/>
        </w:rPr>
        <w:t>7</w:t>
      </w:r>
      <w:r>
        <w:rPr>
          <w:rStyle w:val="84"/>
          <w:rFonts w:hint="eastAsia"/>
          <w:u w:val="single"/>
        </w:rPr>
        <w:t>天移交50%以上，后续按照施工进度分期分批移交</w:t>
      </w:r>
      <w:r>
        <w:rPr>
          <w:rStyle w:val="84"/>
          <w:rFonts w:hint="eastAsia"/>
        </w:rPr>
        <w:t>。</w:t>
      </w:r>
    </w:p>
    <w:p>
      <w:pPr>
        <w:spacing w:line="500" w:lineRule="exact"/>
        <w:rPr>
          <w:rFonts w:ascii="宋体" w:hAnsi="宋体"/>
          <w:sz w:val="24"/>
        </w:rPr>
      </w:pPr>
      <w:bookmarkStart w:id="242" w:name="_Toc411413790"/>
      <w:r>
        <w:rPr>
          <w:rFonts w:hint="eastAsia" w:ascii="宋体" w:hAnsi="宋体"/>
          <w:sz w:val="24"/>
        </w:rPr>
        <w:t xml:space="preserve">    2.4.2提供施工条件</w:t>
      </w:r>
      <w:bookmarkEnd w:id="242"/>
    </w:p>
    <w:p>
      <w:pPr>
        <w:pStyle w:val="83"/>
        <w:spacing w:line="500" w:lineRule="exact"/>
        <w:rPr>
          <w:rStyle w:val="84"/>
          <w:sz w:val="24"/>
          <w:szCs w:val="24"/>
          <w:u w:val="single"/>
        </w:rPr>
      </w:pPr>
      <w:r>
        <w:rPr>
          <w:rFonts w:hint="eastAsia"/>
          <w:sz w:val="24"/>
        </w:rPr>
        <w:t xml:space="preserve">    关于发包人应负责提供施工所需要的条件，包括</w:t>
      </w:r>
      <w:r>
        <w:rPr>
          <w:rFonts w:hint="eastAsia"/>
          <w:sz w:val="24"/>
          <w:szCs w:val="24"/>
        </w:rPr>
        <w:t>：</w:t>
      </w:r>
      <w:r>
        <w:rPr>
          <w:rFonts w:hint="eastAsia"/>
          <w:sz w:val="24"/>
          <w:szCs w:val="24"/>
          <w:u w:val="single"/>
        </w:rPr>
        <w:t>开工前办理好土地征用、房屋拆迁、场地清理等工作，并</w:t>
      </w:r>
      <w:r>
        <w:rPr>
          <w:rStyle w:val="84"/>
          <w:rFonts w:hint="eastAsia"/>
          <w:sz w:val="24"/>
          <w:szCs w:val="24"/>
          <w:u w:val="single"/>
        </w:rPr>
        <w:t>提供水电接口至用地红线，</w:t>
      </w:r>
      <w:r>
        <w:rPr>
          <w:rFonts w:hint="eastAsia"/>
          <w:sz w:val="24"/>
          <w:szCs w:val="24"/>
          <w:u w:val="single"/>
        </w:rPr>
        <w:t>使施工场地具备施工条件。</w:t>
      </w:r>
      <w:r>
        <w:rPr>
          <w:rStyle w:val="84"/>
          <w:rFonts w:hint="eastAsia"/>
          <w:sz w:val="24"/>
          <w:szCs w:val="24"/>
          <w:u w:val="single"/>
        </w:rPr>
        <w:t>向承包人提供施工场地的工程地质资料和地下管网线路资料。将水准点和坐标控制点以书面形式交给承包人，并进行现场交验。</w:t>
      </w:r>
    </w:p>
    <w:p>
      <w:pPr>
        <w:pStyle w:val="4"/>
        <w:spacing w:line="500" w:lineRule="exact"/>
        <w:rPr>
          <w:rFonts w:ascii="宋体" w:hAnsi="宋体" w:cs="宋体"/>
          <w:spacing w:val="-4"/>
          <w:sz w:val="30"/>
          <w:szCs w:val="30"/>
        </w:rPr>
      </w:pPr>
      <w:bookmarkStart w:id="243" w:name="_Toc411413791"/>
      <w:bookmarkStart w:id="244" w:name="_Toc416599408"/>
      <w:r>
        <w:rPr>
          <w:rFonts w:hint="eastAsia" w:ascii="宋体" w:hAnsi="宋体" w:cs="宋体"/>
          <w:spacing w:val="-4"/>
          <w:sz w:val="30"/>
          <w:szCs w:val="30"/>
        </w:rPr>
        <w:t>2.5资金来源证明及支付担保</w:t>
      </w:r>
      <w:bookmarkEnd w:id="243"/>
      <w:bookmarkEnd w:id="244"/>
    </w:p>
    <w:p>
      <w:pPr>
        <w:spacing w:line="500" w:lineRule="exact"/>
        <w:ind w:left="921" w:leftChars="267" w:hanging="360" w:hangingChars="150"/>
        <w:rPr>
          <w:rFonts w:ascii="宋体" w:hAnsi="宋体"/>
          <w:sz w:val="24"/>
        </w:rPr>
      </w:pPr>
      <w:r>
        <w:rPr>
          <w:rFonts w:hint="eastAsia" w:ascii="宋体" w:hAnsi="宋体"/>
          <w:sz w:val="24"/>
        </w:rPr>
        <w:t>发包人提供资金来源证明的期限要求：</w:t>
      </w:r>
      <w:r>
        <w:rPr>
          <w:rFonts w:hint="eastAsia" w:ascii="宋体" w:hAnsi="宋体"/>
          <w:sz w:val="24"/>
          <w:u w:val="single"/>
        </w:rPr>
        <w:t xml:space="preserve">   无   </w:t>
      </w:r>
      <w:r>
        <w:rPr>
          <w:rFonts w:hint="eastAsia" w:ascii="宋体" w:hAnsi="宋体"/>
          <w:sz w:val="24"/>
        </w:rPr>
        <w:t>。</w:t>
      </w:r>
    </w:p>
    <w:p>
      <w:pPr>
        <w:spacing w:line="500" w:lineRule="exact"/>
        <w:ind w:left="921" w:leftChars="267" w:hanging="360" w:hangingChars="150"/>
        <w:rPr>
          <w:rFonts w:ascii="宋体" w:hAnsi="宋体"/>
          <w:sz w:val="24"/>
        </w:rPr>
      </w:pPr>
      <w:r>
        <w:rPr>
          <w:rFonts w:hint="eastAsia" w:ascii="宋体" w:hAnsi="宋体"/>
          <w:sz w:val="24"/>
        </w:rPr>
        <w:t>发包人是否提供支付担保：</w:t>
      </w:r>
      <w:r>
        <w:rPr>
          <w:rFonts w:hint="eastAsia" w:ascii="宋体" w:hAnsi="宋体"/>
          <w:sz w:val="24"/>
          <w:u w:val="single"/>
        </w:rPr>
        <w:t xml:space="preserve">  无   </w:t>
      </w:r>
      <w:r>
        <w:rPr>
          <w:rFonts w:hint="eastAsia" w:ascii="宋体" w:hAnsi="宋体"/>
          <w:sz w:val="24"/>
        </w:rPr>
        <w:t>。</w:t>
      </w:r>
    </w:p>
    <w:p>
      <w:pPr>
        <w:spacing w:line="500" w:lineRule="exact"/>
        <w:ind w:left="921" w:leftChars="267" w:hanging="360" w:hangingChars="150"/>
        <w:rPr>
          <w:sz w:val="28"/>
          <w:szCs w:val="28"/>
        </w:rPr>
      </w:pPr>
      <w:r>
        <w:rPr>
          <w:rFonts w:hint="eastAsia" w:ascii="宋体" w:hAnsi="宋体"/>
          <w:sz w:val="24"/>
        </w:rPr>
        <w:t>发包人提供支付担保的形式：</w:t>
      </w:r>
      <w:r>
        <w:rPr>
          <w:rFonts w:hint="eastAsia" w:ascii="宋体" w:hAnsi="宋体"/>
          <w:sz w:val="24"/>
          <w:u w:val="single"/>
        </w:rPr>
        <w:t xml:space="preserve">  无    </w:t>
      </w:r>
      <w:r>
        <w:rPr>
          <w:rFonts w:hint="eastAsia" w:ascii="宋体" w:hAnsi="宋体"/>
          <w:sz w:val="24"/>
        </w:rPr>
        <w:t>。</w:t>
      </w:r>
      <w:r>
        <w:rPr>
          <w:rFonts w:hint="eastAsia"/>
          <w:sz w:val="28"/>
          <w:szCs w:val="28"/>
        </w:rPr>
        <w:t xml:space="preserve"> </w:t>
      </w:r>
    </w:p>
    <w:p>
      <w:pPr>
        <w:pStyle w:val="3"/>
        <w:spacing w:line="500" w:lineRule="exact"/>
        <w:rPr>
          <w:rFonts w:ascii="黑体" w:hAnsi="宋体" w:eastAsia="黑体"/>
          <w:kern w:val="0"/>
          <w:sz w:val="30"/>
          <w:szCs w:val="30"/>
        </w:rPr>
      </w:pPr>
      <w:bookmarkStart w:id="245" w:name="_Toc416599409"/>
      <w:r>
        <w:rPr>
          <w:rFonts w:hint="eastAsia" w:ascii="黑体" w:hAnsi="宋体" w:eastAsia="黑体"/>
          <w:kern w:val="0"/>
          <w:sz w:val="30"/>
          <w:szCs w:val="30"/>
        </w:rPr>
        <w:t>3.承包人</w:t>
      </w:r>
      <w:bookmarkEnd w:id="245"/>
      <w:r>
        <w:rPr>
          <w:rFonts w:hint="eastAsia" w:ascii="黑体" w:hAnsi="宋体" w:eastAsia="黑体"/>
          <w:kern w:val="0"/>
          <w:sz w:val="30"/>
          <w:szCs w:val="30"/>
        </w:rPr>
        <w:t xml:space="preserve"> </w:t>
      </w:r>
    </w:p>
    <w:p>
      <w:pPr>
        <w:pStyle w:val="4"/>
        <w:spacing w:line="500" w:lineRule="exact"/>
        <w:rPr>
          <w:rFonts w:ascii="宋体" w:hAnsi="宋体" w:cs="宋体"/>
          <w:spacing w:val="-4"/>
          <w:sz w:val="30"/>
          <w:szCs w:val="30"/>
        </w:rPr>
      </w:pPr>
      <w:bookmarkStart w:id="246" w:name="_Toc411413792"/>
      <w:bookmarkStart w:id="247" w:name="_Toc416599410"/>
      <w:r>
        <w:rPr>
          <w:rFonts w:hint="eastAsia" w:ascii="宋体" w:hAnsi="宋体" w:cs="宋体"/>
          <w:spacing w:val="-4"/>
          <w:sz w:val="30"/>
          <w:szCs w:val="30"/>
        </w:rPr>
        <w:t>3.1承包人的一般义务</w:t>
      </w:r>
      <w:bookmarkEnd w:id="246"/>
      <w:bookmarkEnd w:id="247"/>
    </w:p>
    <w:p>
      <w:pPr>
        <w:pStyle w:val="83"/>
        <w:spacing w:line="500" w:lineRule="exact"/>
        <w:ind w:firstLine="360" w:firstLineChars="150"/>
        <w:rPr>
          <w:rStyle w:val="84"/>
          <w:sz w:val="24"/>
          <w:szCs w:val="24"/>
          <w:u w:val="single"/>
        </w:rPr>
      </w:pPr>
      <w:r>
        <w:rPr>
          <w:rFonts w:hint="eastAsia"/>
          <w:sz w:val="24"/>
          <w:szCs w:val="24"/>
        </w:rPr>
        <w:t>（1）承包人提交的竣工资料的内容：</w:t>
      </w:r>
      <w:r>
        <w:rPr>
          <w:rStyle w:val="84"/>
          <w:rFonts w:hint="eastAsia"/>
          <w:sz w:val="24"/>
          <w:szCs w:val="24"/>
          <w:u w:val="single"/>
        </w:rPr>
        <w:t>移交完整的工程竣工资料四套（含各工程竣工图，竣工资料，竣工图纸必须准确真实反映施工的实际情况），竣工资料编制需符合岳阳市行政质量监督部门及城建档案馆的要求等。</w:t>
      </w:r>
    </w:p>
    <w:p>
      <w:pPr>
        <w:pStyle w:val="83"/>
        <w:spacing w:line="500" w:lineRule="exact"/>
        <w:ind w:firstLine="360" w:firstLineChars="150"/>
        <w:rPr>
          <w:rStyle w:val="84"/>
          <w:sz w:val="24"/>
          <w:szCs w:val="24"/>
          <w:u w:val="single"/>
        </w:rPr>
      </w:pPr>
      <w:r>
        <w:rPr>
          <w:rStyle w:val="84"/>
          <w:rFonts w:hint="eastAsia"/>
          <w:sz w:val="24"/>
          <w:szCs w:val="24"/>
        </w:rPr>
        <w:t>承包人需要提交的竣工资料套数：</w:t>
      </w:r>
      <w:r>
        <w:rPr>
          <w:rStyle w:val="84"/>
          <w:rFonts w:hint="eastAsia"/>
          <w:sz w:val="24"/>
          <w:szCs w:val="24"/>
          <w:u w:val="single"/>
        </w:rPr>
        <w:t>四套。</w:t>
      </w:r>
    </w:p>
    <w:p>
      <w:pPr>
        <w:pStyle w:val="83"/>
        <w:spacing w:line="500" w:lineRule="exact"/>
        <w:ind w:firstLine="360" w:firstLineChars="150"/>
        <w:rPr>
          <w:rStyle w:val="84"/>
          <w:sz w:val="24"/>
          <w:szCs w:val="24"/>
          <w:u w:val="single"/>
        </w:rPr>
      </w:pPr>
      <w:r>
        <w:rPr>
          <w:rStyle w:val="84"/>
          <w:rFonts w:hint="eastAsia"/>
          <w:sz w:val="24"/>
          <w:szCs w:val="24"/>
        </w:rPr>
        <w:t>承包人提交的竣工资料的费用承担：</w:t>
      </w:r>
      <w:r>
        <w:rPr>
          <w:rStyle w:val="84"/>
          <w:rFonts w:hint="eastAsia"/>
          <w:sz w:val="24"/>
          <w:szCs w:val="24"/>
          <w:u w:val="single"/>
        </w:rPr>
        <w:t>由承包人承担。</w:t>
      </w:r>
    </w:p>
    <w:p>
      <w:pPr>
        <w:pStyle w:val="83"/>
        <w:spacing w:line="500" w:lineRule="exact"/>
        <w:ind w:firstLine="360" w:firstLineChars="150"/>
        <w:rPr>
          <w:rStyle w:val="84"/>
          <w:sz w:val="24"/>
          <w:szCs w:val="24"/>
          <w:u w:val="single"/>
        </w:rPr>
      </w:pPr>
      <w:r>
        <w:rPr>
          <w:rStyle w:val="84"/>
          <w:rFonts w:hint="eastAsia"/>
          <w:sz w:val="24"/>
          <w:szCs w:val="24"/>
        </w:rPr>
        <w:t>承包人提交的竣工资料移交时间：</w:t>
      </w:r>
      <w:r>
        <w:rPr>
          <w:rStyle w:val="84"/>
          <w:rFonts w:hint="eastAsia"/>
          <w:sz w:val="24"/>
          <w:szCs w:val="24"/>
          <w:u w:val="single"/>
        </w:rPr>
        <w:t>竣工验收后</w:t>
      </w:r>
      <w:r>
        <w:rPr>
          <w:rStyle w:val="84"/>
          <w:sz w:val="24"/>
          <w:szCs w:val="24"/>
          <w:u w:val="single"/>
        </w:rPr>
        <w:t>28</w:t>
      </w:r>
      <w:r>
        <w:rPr>
          <w:rStyle w:val="84"/>
          <w:rFonts w:hint="eastAsia"/>
          <w:sz w:val="24"/>
          <w:szCs w:val="24"/>
          <w:u w:val="single"/>
        </w:rPr>
        <w:t>天内。</w:t>
      </w:r>
    </w:p>
    <w:p>
      <w:pPr>
        <w:pStyle w:val="83"/>
        <w:spacing w:line="500" w:lineRule="exact"/>
        <w:ind w:firstLine="360" w:firstLineChars="150"/>
        <w:rPr>
          <w:rStyle w:val="84"/>
          <w:sz w:val="24"/>
          <w:szCs w:val="24"/>
          <w:u w:val="single"/>
        </w:rPr>
      </w:pPr>
      <w:r>
        <w:rPr>
          <w:rStyle w:val="84"/>
          <w:rFonts w:hint="eastAsia"/>
          <w:sz w:val="24"/>
          <w:szCs w:val="24"/>
        </w:rPr>
        <w:t>承包人提交的竣工资料形式要求：</w:t>
      </w:r>
      <w:r>
        <w:rPr>
          <w:rStyle w:val="84"/>
          <w:rFonts w:hint="eastAsia"/>
          <w:sz w:val="24"/>
          <w:szCs w:val="24"/>
          <w:u w:val="single"/>
        </w:rPr>
        <w:t>书面形式。</w:t>
      </w:r>
    </w:p>
    <w:p>
      <w:pPr>
        <w:pStyle w:val="83"/>
        <w:spacing w:line="500" w:lineRule="exact"/>
        <w:ind w:firstLine="360" w:firstLineChars="150"/>
        <w:rPr>
          <w:sz w:val="24"/>
          <w:szCs w:val="24"/>
        </w:rPr>
      </w:pPr>
      <w:r>
        <w:rPr>
          <w:rStyle w:val="84"/>
          <w:rFonts w:hint="eastAsia"/>
          <w:sz w:val="24"/>
          <w:szCs w:val="24"/>
        </w:rPr>
        <w:t>（2）承包人应履行的其他义务：</w:t>
      </w:r>
      <w:r>
        <w:rPr>
          <w:rStyle w:val="84"/>
          <w:rFonts w:hint="eastAsia"/>
          <w:sz w:val="24"/>
          <w:szCs w:val="24"/>
          <w:u w:val="single"/>
        </w:rPr>
        <w:t>协助办理施工许可证、竣工备案等及发包人要求的相关事宜</w:t>
      </w:r>
      <w:r>
        <w:rPr>
          <w:rStyle w:val="84"/>
          <w:rFonts w:hint="eastAsia"/>
          <w:sz w:val="24"/>
          <w:szCs w:val="24"/>
        </w:rPr>
        <w:t>。</w:t>
      </w:r>
    </w:p>
    <w:p>
      <w:pPr>
        <w:pStyle w:val="4"/>
        <w:spacing w:line="500" w:lineRule="exact"/>
        <w:rPr>
          <w:rFonts w:ascii="宋体" w:hAnsi="宋体" w:cs="宋体"/>
          <w:spacing w:val="-4"/>
          <w:sz w:val="30"/>
          <w:szCs w:val="30"/>
        </w:rPr>
      </w:pPr>
      <w:bookmarkStart w:id="248" w:name="_Toc416599411"/>
      <w:r>
        <w:rPr>
          <w:rFonts w:hint="eastAsia" w:ascii="宋体" w:hAnsi="宋体" w:cs="宋体"/>
          <w:spacing w:val="-4"/>
          <w:sz w:val="30"/>
          <w:szCs w:val="30"/>
        </w:rPr>
        <w:t>3.2项目经理</w:t>
      </w:r>
      <w:bookmarkEnd w:id="248"/>
      <w:r>
        <w:rPr>
          <w:rFonts w:hint="eastAsia" w:ascii="宋体" w:hAnsi="宋体" w:cs="宋体"/>
          <w:spacing w:val="-4"/>
          <w:sz w:val="30"/>
          <w:szCs w:val="30"/>
        </w:rPr>
        <w:t xml:space="preserve"> </w:t>
      </w:r>
    </w:p>
    <w:p>
      <w:pPr>
        <w:spacing w:line="500" w:lineRule="exact"/>
        <w:ind w:left="921" w:leftChars="267" w:hanging="360" w:hangingChars="150"/>
        <w:rPr>
          <w:rFonts w:ascii="宋体" w:hAnsi="宋体"/>
          <w:sz w:val="24"/>
        </w:rPr>
      </w:pPr>
      <w:r>
        <w:rPr>
          <w:rFonts w:hint="eastAsia" w:ascii="宋体" w:hAnsi="宋体"/>
          <w:sz w:val="24"/>
        </w:rPr>
        <w:t>3.2.1项目经理：</w:t>
      </w:r>
    </w:p>
    <w:p>
      <w:pPr>
        <w:spacing w:line="500" w:lineRule="exact"/>
        <w:ind w:left="921" w:leftChars="267" w:hanging="360" w:hangingChars="150"/>
        <w:rPr>
          <w:rFonts w:ascii="宋体" w:hAnsi="宋体"/>
          <w:sz w:val="24"/>
        </w:rPr>
      </w:pPr>
      <w:r>
        <w:rPr>
          <w:rFonts w:hint="eastAsia" w:ascii="宋体" w:hAnsi="宋体"/>
          <w:sz w:val="24"/>
        </w:rPr>
        <w:t>姓名：</w:t>
      </w:r>
      <w:r>
        <w:rPr>
          <w:rFonts w:hint="eastAsia" w:ascii="宋体" w:hAnsi="宋体"/>
          <w:sz w:val="24"/>
          <w:u w:val="single"/>
        </w:rPr>
        <w:t xml:space="preserve">                   </w:t>
      </w:r>
      <w:r>
        <w:rPr>
          <w:rFonts w:hint="eastAsia" w:ascii="宋体" w:hAnsi="宋体"/>
          <w:sz w:val="24"/>
        </w:rPr>
        <w:t>；</w:t>
      </w:r>
    </w:p>
    <w:p>
      <w:pPr>
        <w:spacing w:line="500" w:lineRule="exact"/>
        <w:ind w:left="921" w:leftChars="267" w:hanging="360" w:hangingChars="150"/>
        <w:rPr>
          <w:rFonts w:ascii="宋体" w:hAnsi="宋体"/>
          <w:sz w:val="24"/>
        </w:rPr>
      </w:pPr>
      <w:r>
        <w:rPr>
          <w:rFonts w:hint="eastAsia" w:ascii="宋体" w:hAnsi="宋体"/>
          <w:sz w:val="24"/>
        </w:rPr>
        <w:t>身份证号：</w:t>
      </w:r>
      <w:r>
        <w:rPr>
          <w:rFonts w:hint="eastAsia" w:ascii="宋体" w:hAnsi="宋体"/>
          <w:sz w:val="24"/>
          <w:u w:val="single"/>
        </w:rPr>
        <w:t xml:space="preserve">              </w:t>
      </w:r>
      <w:r>
        <w:rPr>
          <w:rFonts w:hint="eastAsia" w:ascii="宋体" w:hAnsi="宋体"/>
          <w:sz w:val="24"/>
        </w:rPr>
        <w:t>；</w:t>
      </w:r>
    </w:p>
    <w:p>
      <w:pPr>
        <w:spacing w:line="500" w:lineRule="exact"/>
        <w:ind w:left="921" w:leftChars="267" w:hanging="360" w:hangingChars="150"/>
        <w:rPr>
          <w:rFonts w:ascii="宋体" w:hAnsi="宋体"/>
          <w:sz w:val="24"/>
        </w:rPr>
      </w:pPr>
      <w:r>
        <w:rPr>
          <w:rFonts w:hint="eastAsia" w:ascii="宋体" w:hAnsi="宋体"/>
          <w:sz w:val="24"/>
        </w:rPr>
        <w:t>建造师执业资格等级：</w:t>
      </w:r>
      <w:r>
        <w:rPr>
          <w:rFonts w:hint="eastAsia" w:ascii="宋体" w:hAnsi="宋体"/>
          <w:sz w:val="24"/>
          <w:u w:val="single"/>
        </w:rPr>
        <w:t xml:space="preserve">                  </w:t>
      </w:r>
      <w:r>
        <w:rPr>
          <w:rFonts w:hint="eastAsia" w:ascii="宋体" w:hAnsi="宋体"/>
          <w:sz w:val="24"/>
        </w:rPr>
        <w:t>；</w:t>
      </w:r>
    </w:p>
    <w:p>
      <w:pPr>
        <w:spacing w:line="500" w:lineRule="exact"/>
        <w:ind w:left="921" w:leftChars="267" w:hanging="360" w:hangingChars="150"/>
        <w:rPr>
          <w:rFonts w:ascii="宋体" w:hAnsi="宋体"/>
          <w:sz w:val="24"/>
        </w:rPr>
      </w:pPr>
      <w:r>
        <w:rPr>
          <w:rFonts w:hint="eastAsia" w:ascii="宋体" w:hAnsi="宋体"/>
          <w:sz w:val="24"/>
        </w:rPr>
        <w:t>建造师注册证书号：</w:t>
      </w:r>
      <w:r>
        <w:rPr>
          <w:rFonts w:hint="eastAsia" w:ascii="宋体" w:hAnsi="宋体"/>
          <w:sz w:val="24"/>
          <w:u w:val="single"/>
        </w:rPr>
        <w:t xml:space="preserve">                  </w:t>
      </w:r>
      <w:r>
        <w:rPr>
          <w:rFonts w:hint="eastAsia" w:ascii="宋体" w:hAnsi="宋体"/>
          <w:sz w:val="24"/>
        </w:rPr>
        <w:t>；</w:t>
      </w:r>
    </w:p>
    <w:p>
      <w:pPr>
        <w:spacing w:line="500" w:lineRule="exact"/>
        <w:ind w:left="921" w:leftChars="267" w:hanging="360" w:hangingChars="150"/>
        <w:rPr>
          <w:rFonts w:ascii="宋体" w:hAnsi="宋体"/>
          <w:sz w:val="24"/>
        </w:rPr>
      </w:pPr>
      <w:r>
        <w:rPr>
          <w:rFonts w:hint="eastAsia" w:ascii="宋体" w:hAnsi="宋体"/>
          <w:sz w:val="24"/>
        </w:rPr>
        <w:t>建造师执业印章号：</w:t>
      </w:r>
      <w:r>
        <w:rPr>
          <w:rFonts w:hint="eastAsia" w:ascii="宋体" w:hAnsi="宋体"/>
          <w:sz w:val="24"/>
          <w:u w:val="single"/>
        </w:rPr>
        <w:t xml:space="preserve">                            </w:t>
      </w:r>
      <w:r>
        <w:rPr>
          <w:rFonts w:hint="eastAsia" w:ascii="宋体" w:hAnsi="宋体"/>
          <w:sz w:val="24"/>
        </w:rPr>
        <w:t>；</w:t>
      </w:r>
    </w:p>
    <w:p>
      <w:pPr>
        <w:spacing w:line="500" w:lineRule="exact"/>
        <w:ind w:left="921" w:leftChars="267" w:hanging="360" w:hangingChars="150"/>
        <w:rPr>
          <w:rFonts w:ascii="宋体" w:hAnsi="宋体"/>
          <w:sz w:val="24"/>
        </w:rPr>
      </w:pPr>
      <w:r>
        <w:rPr>
          <w:rFonts w:hint="eastAsia" w:ascii="宋体" w:hAnsi="宋体"/>
          <w:sz w:val="24"/>
        </w:rPr>
        <w:t>安全生产考核合格证书号：</w:t>
      </w:r>
      <w:r>
        <w:rPr>
          <w:rFonts w:hint="eastAsia" w:ascii="宋体" w:hAnsi="宋体"/>
          <w:sz w:val="24"/>
          <w:u w:val="single"/>
        </w:rPr>
        <w:t xml:space="preserve">                       </w:t>
      </w:r>
      <w:r>
        <w:rPr>
          <w:rFonts w:hint="eastAsia" w:ascii="宋体" w:hAnsi="宋体"/>
          <w:sz w:val="24"/>
        </w:rPr>
        <w:t>；</w:t>
      </w:r>
    </w:p>
    <w:p>
      <w:pPr>
        <w:spacing w:line="500" w:lineRule="exact"/>
        <w:ind w:left="921" w:leftChars="267" w:hanging="360" w:hangingChars="150"/>
        <w:rPr>
          <w:rFonts w:ascii="宋体" w:hAnsi="宋体"/>
          <w:sz w:val="24"/>
        </w:rPr>
      </w:pPr>
      <w:r>
        <w:rPr>
          <w:rFonts w:hint="eastAsia" w:ascii="宋体" w:hAnsi="宋体"/>
          <w:sz w:val="24"/>
        </w:rPr>
        <w:t>联系电话：</w:t>
      </w:r>
      <w:r>
        <w:rPr>
          <w:rFonts w:hint="eastAsia" w:ascii="宋体" w:hAnsi="宋体"/>
          <w:sz w:val="24"/>
          <w:u w:val="single"/>
        </w:rPr>
        <w:t xml:space="preserve">                       </w:t>
      </w:r>
      <w:r>
        <w:rPr>
          <w:rFonts w:hint="eastAsia" w:ascii="宋体" w:hAnsi="宋体"/>
          <w:sz w:val="24"/>
        </w:rPr>
        <w:t>；</w:t>
      </w:r>
    </w:p>
    <w:p>
      <w:pPr>
        <w:spacing w:line="500" w:lineRule="exact"/>
        <w:ind w:left="921" w:leftChars="267" w:hanging="360" w:hangingChars="150"/>
        <w:rPr>
          <w:rFonts w:ascii="宋体" w:hAnsi="宋体"/>
          <w:sz w:val="24"/>
        </w:rPr>
      </w:pPr>
      <w:r>
        <w:rPr>
          <w:rFonts w:hint="eastAsia" w:ascii="宋体" w:hAnsi="宋体"/>
          <w:sz w:val="24"/>
        </w:rPr>
        <w:t>电子信箱：</w:t>
      </w:r>
      <w:r>
        <w:rPr>
          <w:rFonts w:hint="eastAsia" w:ascii="宋体" w:hAnsi="宋体"/>
          <w:sz w:val="24"/>
          <w:u w:val="single"/>
        </w:rPr>
        <w:t xml:space="preserve">                      </w:t>
      </w:r>
      <w:r>
        <w:rPr>
          <w:rFonts w:hint="eastAsia" w:ascii="宋体" w:hAnsi="宋体"/>
          <w:sz w:val="24"/>
        </w:rPr>
        <w:t>；</w:t>
      </w:r>
    </w:p>
    <w:p>
      <w:pPr>
        <w:spacing w:line="500" w:lineRule="exact"/>
        <w:ind w:left="921" w:leftChars="267" w:hanging="360" w:hangingChars="150"/>
        <w:rPr>
          <w:rFonts w:ascii="宋体" w:hAnsi="宋体"/>
          <w:sz w:val="24"/>
        </w:rPr>
      </w:pPr>
      <w:r>
        <w:rPr>
          <w:rFonts w:hint="eastAsia" w:ascii="宋体" w:hAnsi="宋体"/>
          <w:sz w:val="24"/>
        </w:rPr>
        <w:t>通信地址：</w:t>
      </w:r>
      <w:r>
        <w:rPr>
          <w:rFonts w:hint="eastAsia" w:ascii="宋体" w:hAnsi="宋体"/>
          <w:sz w:val="24"/>
          <w:u w:val="single"/>
        </w:rPr>
        <w:t xml:space="preserve">                     </w:t>
      </w:r>
      <w:r>
        <w:rPr>
          <w:rFonts w:hint="eastAsia" w:ascii="宋体" w:hAnsi="宋体"/>
          <w:sz w:val="24"/>
        </w:rPr>
        <w:t>；</w:t>
      </w:r>
    </w:p>
    <w:p>
      <w:pPr>
        <w:pStyle w:val="83"/>
        <w:spacing w:line="500" w:lineRule="exact"/>
        <w:ind w:firstLine="480" w:firstLineChars="200"/>
        <w:rPr>
          <w:sz w:val="24"/>
          <w:szCs w:val="24"/>
        </w:rPr>
      </w:pPr>
      <w:r>
        <w:rPr>
          <w:rFonts w:hint="eastAsia"/>
          <w:sz w:val="24"/>
          <w:szCs w:val="24"/>
        </w:rPr>
        <w:t>承包人对项目经理的授权范围如下：</w:t>
      </w:r>
      <w:r>
        <w:rPr>
          <w:rStyle w:val="84"/>
          <w:rFonts w:hint="eastAsia"/>
          <w:sz w:val="24"/>
          <w:szCs w:val="24"/>
          <w:u w:val="single"/>
        </w:rPr>
        <w:t>作为承包人在项目的授权代表，全面履行本工程本项目的</w:t>
      </w:r>
      <w:r>
        <w:fldChar w:fldCharType="begin"/>
      </w:r>
      <w:r>
        <w:instrText xml:space="preserve"> HYPERLINK "http://www.fdcew.com/jzxt/Index.html" \t "_blank" </w:instrText>
      </w:r>
      <w:r>
        <w:fldChar w:fldCharType="separate"/>
      </w:r>
      <w:r>
        <w:rPr>
          <w:rStyle w:val="84"/>
          <w:rFonts w:hint="eastAsia"/>
          <w:sz w:val="24"/>
          <w:szCs w:val="24"/>
          <w:u w:val="single"/>
        </w:rPr>
        <w:t>建筑</w:t>
      </w:r>
      <w:r>
        <w:rPr>
          <w:rStyle w:val="84"/>
          <w:rFonts w:hint="eastAsia"/>
          <w:sz w:val="24"/>
          <w:szCs w:val="24"/>
          <w:u w:val="single"/>
        </w:rPr>
        <w:fldChar w:fldCharType="end"/>
      </w:r>
      <w:r>
        <w:rPr>
          <w:rStyle w:val="84"/>
          <w:rFonts w:hint="eastAsia"/>
          <w:sz w:val="24"/>
          <w:szCs w:val="24"/>
          <w:u w:val="single"/>
        </w:rPr>
        <w:t>安装承包管理职责，代表承包人行使合同约定的权利，履行合同约定的职责；承包人的要求、请求和通知，应以书面形式由项目经理签章、签署后报送发包人，方视为有效文件；项目经理按发包人书面批准的施工组织设计（或施工方案）和依据合同发出的书面指令、要求组织施工。在情况紧急且无法与发包人或监理人取得联系的情况下，可采取保证工程和人员生命、财产安全的紧急措施，并在采取措施后</w:t>
      </w:r>
      <w:r>
        <w:rPr>
          <w:rStyle w:val="84"/>
          <w:sz w:val="24"/>
          <w:szCs w:val="24"/>
          <w:u w:val="single"/>
        </w:rPr>
        <w:t>24</w:t>
      </w:r>
      <w:r>
        <w:rPr>
          <w:rStyle w:val="84"/>
          <w:rFonts w:hint="eastAsia"/>
          <w:sz w:val="24"/>
          <w:szCs w:val="24"/>
          <w:u w:val="single"/>
        </w:rPr>
        <w:t>小时内向发包人送交书面报告，按程序审批确认。</w:t>
      </w:r>
    </w:p>
    <w:p>
      <w:pPr>
        <w:spacing w:line="500" w:lineRule="exact"/>
        <w:ind w:firstLine="480" w:firstLineChars="200"/>
        <w:rPr>
          <w:rFonts w:ascii="宋体" w:hAnsi="宋体"/>
          <w:sz w:val="24"/>
        </w:rPr>
      </w:pPr>
      <w:r>
        <w:rPr>
          <w:rFonts w:hint="eastAsia" w:ascii="宋体" w:hAnsi="宋体"/>
          <w:sz w:val="24"/>
        </w:rPr>
        <w:t>关于项目经理每月在施工现场的时间要求：</w:t>
      </w:r>
      <w:r>
        <w:rPr>
          <w:rFonts w:hint="eastAsia" w:ascii="宋体" w:hAnsi="宋体"/>
          <w:sz w:val="24"/>
          <w:u w:val="single"/>
        </w:rPr>
        <w:t>常驻现场，每月不少于25天</w:t>
      </w:r>
      <w:r>
        <w:rPr>
          <w:rFonts w:hint="eastAsia" w:ascii="宋体" w:hAnsi="宋体"/>
          <w:sz w:val="24"/>
        </w:rPr>
        <w:t>。</w:t>
      </w:r>
    </w:p>
    <w:p>
      <w:pPr>
        <w:spacing w:line="500" w:lineRule="exact"/>
        <w:ind w:firstLine="480" w:firstLineChars="200"/>
        <w:rPr>
          <w:rFonts w:ascii="宋体" w:hAnsi="宋体"/>
          <w:sz w:val="24"/>
          <w:u w:val="single"/>
        </w:rPr>
      </w:pPr>
      <w:r>
        <w:rPr>
          <w:rFonts w:hint="eastAsia" w:ascii="宋体" w:hAnsi="宋体"/>
          <w:sz w:val="24"/>
        </w:rPr>
        <w:t>承包人未提交劳动合同，以及没有为项目经理缴纳社会保险证明的违约责任：</w:t>
      </w:r>
      <w:r>
        <w:rPr>
          <w:rFonts w:hint="eastAsia" w:ascii="宋体" w:hAnsi="宋体"/>
          <w:sz w:val="24"/>
          <w:u w:val="single"/>
        </w:rPr>
        <w:t>处以</w:t>
      </w:r>
      <w:r>
        <w:rPr>
          <w:rFonts w:ascii="宋体" w:hAnsi="宋体"/>
          <w:sz w:val="24"/>
          <w:u w:val="single"/>
        </w:rPr>
        <w:t>5000</w:t>
      </w:r>
      <w:r>
        <w:rPr>
          <w:rFonts w:hint="eastAsia" w:ascii="宋体" w:hAnsi="宋体"/>
          <w:sz w:val="24"/>
          <w:u w:val="single"/>
        </w:rPr>
        <w:t>元违约金，承包人需按发包人的要求限期提交劳动合同，补交社会保险证明；违约金将在当期工程进度款内扣除</w:t>
      </w:r>
      <w:r>
        <w:rPr>
          <w:rFonts w:hint="eastAsia" w:ascii="宋体" w:hAnsi="宋体"/>
          <w:sz w:val="24"/>
        </w:rPr>
        <w:t>。</w:t>
      </w:r>
      <w:r>
        <w:rPr>
          <w:rFonts w:hint="eastAsia" w:ascii="宋体" w:hAnsi="宋体"/>
          <w:sz w:val="24"/>
          <w:u w:val="single"/>
        </w:rPr>
        <w:t>若承包人无视发包人对此约定，发包人有权按其判断的风险需发生的费用2倍予以扣留应付承包人的工程结算款。</w:t>
      </w:r>
    </w:p>
    <w:p>
      <w:pPr>
        <w:pStyle w:val="83"/>
        <w:spacing w:line="500" w:lineRule="exact"/>
        <w:rPr>
          <w:sz w:val="24"/>
          <w:szCs w:val="24"/>
          <w:u w:val="single"/>
        </w:rPr>
      </w:pPr>
      <w:r>
        <w:rPr>
          <w:rFonts w:hint="eastAsia"/>
          <w:sz w:val="24"/>
          <w:szCs w:val="24"/>
        </w:rPr>
        <w:t xml:space="preserve">   项目经理未经批准，擅自离开施工现场的违约责任：</w:t>
      </w:r>
      <w:r>
        <w:rPr>
          <w:rStyle w:val="84"/>
          <w:rFonts w:hint="eastAsia"/>
          <w:sz w:val="24"/>
          <w:szCs w:val="24"/>
          <w:u w:val="single"/>
        </w:rPr>
        <w:t>项目经理如有特殊情况要离开施工现场应电话或当面口头告知发包人，如未告知发包人或发包人不同意而擅自离开施工现场的，处以</w:t>
      </w:r>
      <w:r>
        <w:rPr>
          <w:rStyle w:val="84"/>
          <w:sz w:val="24"/>
          <w:szCs w:val="24"/>
          <w:u w:val="single"/>
        </w:rPr>
        <w:t>1000</w:t>
      </w:r>
      <w:r>
        <w:rPr>
          <w:rStyle w:val="84"/>
          <w:rFonts w:hint="eastAsia"/>
          <w:sz w:val="24"/>
          <w:szCs w:val="24"/>
          <w:u w:val="single"/>
        </w:rPr>
        <w:t>元</w:t>
      </w:r>
      <w:r>
        <w:rPr>
          <w:rStyle w:val="84"/>
          <w:sz w:val="24"/>
          <w:szCs w:val="24"/>
          <w:u w:val="single"/>
        </w:rPr>
        <w:t>/</w:t>
      </w:r>
      <w:r>
        <w:rPr>
          <w:rStyle w:val="84"/>
          <w:rFonts w:hint="eastAsia"/>
          <w:sz w:val="24"/>
          <w:szCs w:val="24"/>
          <w:u w:val="single"/>
        </w:rPr>
        <w:t>次违约金，违约金将在当期工程进度款内扣除；承包人承担上述违约给发包人造成的一切损失。</w:t>
      </w:r>
    </w:p>
    <w:p>
      <w:pPr>
        <w:pStyle w:val="83"/>
        <w:spacing w:line="500" w:lineRule="exact"/>
        <w:rPr>
          <w:sz w:val="24"/>
          <w:szCs w:val="24"/>
          <w:u w:val="single"/>
        </w:rPr>
      </w:pPr>
      <w:r>
        <w:rPr>
          <w:rFonts w:hint="eastAsia"/>
          <w:sz w:val="24"/>
          <w:szCs w:val="24"/>
        </w:rPr>
        <w:t xml:space="preserve">    3.2.3承包人擅自更换项目经理的违约责任：</w:t>
      </w:r>
      <w:r>
        <w:rPr>
          <w:rStyle w:val="84"/>
          <w:rFonts w:hint="eastAsia"/>
          <w:sz w:val="24"/>
          <w:szCs w:val="24"/>
          <w:u w:val="single"/>
        </w:rPr>
        <w:t>承包人如果需要更换项目经理应提前</w:t>
      </w:r>
      <w:r>
        <w:rPr>
          <w:rStyle w:val="84"/>
          <w:sz w:val="24"/>
          <w:szCs w:val="24"/>
          <w:u w:val="single"/>
        </w:rPr>
        <w:t>15</w:t>
      </w:r>
      <w:r>
        <w:rPr>
          <w:rStyle w:val="84"/>
          <w:rFonts w:hint="eastAsia"/>
          <w:sz w:val="24"/>
          <w:szCs w:val="24"/>
          <w:u w:val="single"/>
        </w:rPr>
        <w:t>天书面通知发包人，经其同意后按程序方可更换，未经发包人同意擅自更换的，处以</w:t>
      </w:r>
      <w:r>
        <w:rPr>
          <w:rStyle w:val="84"/>
          <w:sz w:val="24"/>
          <w:szCs w:val="24"/>
          <w:u w:val="single"/>
        </w:rPr>
        <w:t>50000</w:t>
      </w:r>
      <w:r>
        <w:rPr>
          <w:rStyle w:val="84"/>
          <w:rFonts w:hint="eastAsia"/>
          <w:sz w:val="24"/>
          <w:szCs w:val="24"/>
          <w:u w:val="single"/>
        </w:rPr>
        <w:t>元违约金，违约金将在当期工程进度款内扣除；承包人承担上述违约给发包人造成的一切损失。</w:t>
      </w:r>
    </w:p>
    <w:p>
      <w:pPr>
        <w:pStyle w:val="83"/>
        <w:spacing w:line="500" w:lineRule="exact"/>
        <w:ind w:firstLine="480" w:firstLineChars="200"/>
        <w:rPr>
          <w:sz w:val="24"/>
          <w:szCs w:val="24"/>
          <w:u w:val="single"/>
        </w:rPr>
      </w:pPr>
      <w:r>
        <w:rPr>
          <w:rFonts w:hint="eastAsia"/>
          <w:sz w:val="24"/>
          <w:szCs w:val="24"/>
        </w:rPr>
        <w:t>3.2.4承包人无正当理由拒绝更换项目经理的违约责任：</w:t>
      </w:r>
      <w:r>
        <w:rPr>
          <w:rStyle w:val="84"/>
          <w:rFonts w:hint="eastAsia"/>
          <w:sz w:val="24"/>
          <w:szCs w:val="24"/>
          <w:u w:val="single"/>
        </w:rPr>
        <w:t>发包人如有充分理由证明承包人派遣的项目经理不能胜任本职工作、其能力不能履行合同责任和义务的，应以书面形式通知承包人更换项目经理，承包人应在收到书面通知后15天内按程序更换项目经理，如承包人无正当理由且又未在规定期限内更换项目经理的，逾期处以</w:t>
      </w:r>
      <w:r>
        <w:rPr>
          <w:rStyle w:val="84"/>
          <w:sz w:val="24"/>
          <w:szCs w:val="24"/>
          <w:u w:val="single"/>
        </w:rPr>
        <w:t>1000</w:t>
      </w:r>
      <w:r>
        <w:rPr>
          <w:rStyle w:val="84"/>
          <w:rFonts w:hint="eastAsia"/>
          <w:sz w:val="24"/>
          <w:szCs w:val="24"/>
          <w:u w:val="single"/>
        </w:rPr>
        <w:t>元</w:t>
      </w:r>
      <w:r>
        <w:rPr>
          <w:rStyle w:val="84"/>
          <w:sz w:val="24"/>
          <w:szCs w:val="24"/>
          <w:u w:val="single"/>
        </w:rPr>
        <w:t>/</w:t>
      </w:r>
      <w:r>
        <w:rPr>
          <w:rStyle w:val="84"/>
          <w:rFonts w:hint="eastAsia"/>
          <w:sz w:val="24"/>
          <w:szCs w:val="24"/>
          <w:u w:val="single"/>
        </w:rPr>
        <w:t>天的违约金，直至撤换人员为止，违约金将在当期工程进度款内扣除；承包人承担上述违约给发包人造成的一切损失。</w:t>
      </w:r>
    </w:p>
    <w:p>
      <w:pPr>
        <w:pStyle w:val="4"/>
        <w:spacing w:line="500" w:lineRule="exact"/>
        <w:rPr>
          <w:rFonts w:ascii="宋体" w:hAnsi="宋体" w:cs="宋体"/>
          <w:spacing w:val="-4"/>
        </w:rPr>
      </w:pPr>
      <w:bookmarkStart w:id="249" w:name="_Toc416599412"/>
      <w:r>
        <w:rPr>
          <w:rFonts w:hint="eastAsia" w:ascii="宋体" w:hAnsi="宋体" w:cs="宋体"/>
          <w:spacing w:val="-4"/>
        </w:rPr>
        <w:t>3.3承包人人员</w:t>
      </w:r>
      <w:bookmarkEnd w:id="249"/>
      <w:r>
        <w:rPr>
          <w:rFonts w:hint="eastAsia" w:ascii="宋体" w:hAnsi="宋体" w:cs="宋体"/>
          <w:spacing w:val="-4"/>
        </w:rPr>
        <w:t xml:space="preserve"> </w:t>
      </w:r>
    </w:p>
    <w:p>
      <w:pPr>
        <w:spacing w:line="500" w:lineRule="exact"/>
        <w:ind w:left="1" w:firstLine="559" w:firstLineChars="233"/>
        <w:rPr>
          <w:rFonts w:ascii="宋体" w:hAnsi="宋体"/>
          <w:sz w:val="24"/>
        </w:rPr>
      </w:pPr>
      <w:r>
        <w:rPr>
          <w:rFonts w:hint="eastAsia" w:ascii="宋体" w:hAnsi="宋体"/>
          <w:sz w:val="24"/>
        </w:rPr>
        <w:t>3.3.1承包人提交项目管理机构及施工现场管理人员安排报告的期限：</w:t>
      </w:r>
      <w:r>
        <w:rPr>
          <w:rStyle w:val="84"/>
          <w:rFonts w:hint="eastAsia"/>
          <w:sz w:val="24"/>
          <w:u w:val="single"/>
        </w:rPr>
        <w:t>开工前</w:t>
      </w:r>
      <w:r>
        <w:rPr>
          <w:rStyle w:val="84"/>
          <w:sz w:val="24"/>
          <w:u w:val="single"/>
        </w:rPr>
        <w:t>7</w:t>
      </w:r>
      <w:r>
        <w:rPr>
          <w:rStyle w:val="84"/>
          <w:rFonts w:hint="eastAsia"/>
          <w:sz w:val="24"/>
          <w:u w:val="single"/>
        </w:rPr>
        <w:t>天内</w:t>
      </w:r>
      <w:r>
        <w:rPr>
          <w:rFonts w:hint="eastAsia" w:ascii="宋体" w:hAnsi="宋体"/>
          <w:sz w:val="24"/>
        </w:rPr>
        <w:t xml:space="preserve">。 </w:t>
      </w:r>
    </w:p>
    <w:p>
      <w:pPr>
        <w:spacing w:line="500" w:lineRule="exact"/>
        <w:ind w:firstLine="480" w:firstLineChars="200"/>
        <w:rPr>
          <w:rFonts w:ascii="宋体" w:hAnsi="宋体"/>
          <w:sz w:val="24"/>
        </w:rPr>
      </w:pPr>
      <w:r>
        <w:rPr>
          <w:rFonts w:hint="eastAsia" w:ascii="宋体" w:hAnsi="宋体"/>
          <w:sz w:val="24"/>
        </w:rPr>
        <w:t>3.3.2承包人无正当理由拒绝撤换主要施工管理人员的违约责任：</w:t>
      </w:r>
      <w:r>
        <w:rPr>
          <w:rStyle w:val="84"/>
          <w:rFonts w:hint="eastAsia"/>
          <w:sz w:val="24"/>
          <w:u w:val="single"/>
        </w:rPr>
        <w:t>发包人如有充分理由证明承包人派遣的施工管理人员（特别是安全员、施工员）不能胜任本职工作、其能力不能履行合同责任和义务的，应提前以书面形式通知承包人更换施工管理人员。承包人应在收到书面通知后10天内按程序更换施工管理人员，如承包人无正当理由且又未在规定期限内更换的，逾期处以</w:t>
      </w:r>
      <w:r>
        <w:rPr>
          <w:rStyle w:val="84"/>
          <w:sz w:val="24"/>
          <w:u w:val="single"/>
        </w:rPr>
        <w:t>500</w:t>
      </w:r>
      <w:r>
        <w:rPr>
          <w:rStyle w:val="84"/>
          <w:rFonts w:hint="eastAsia"/>
          <w:sz w:val="24"/>
          <w:u w:val="single"/>
        </w:rPr>
        <w:t>元</w:t>
      </w:r>
      <w:r>
        <w:rPr>
          <w:rStyle w:val="84"/>
          <w:sz w:val="24"/>
          <w:u w:val="single"/>
        </w:rPr>
        <w:t>/</w:t>
      </w:r>
      <w:r>
        <w:rPr>
          <w:rStyle w:val="84"/>
          <w:rFonts w:hint="eastAsia"/>
          <w:sz w:val="24"/>
          <w:u w:val="single"/>
        </w:rPr>
        <w:t>天的违约金，直至撤换人员为止，违约金将在当期工程进度款内扣除；承包人承担上述违约给发包人造成的一切损失。</w:t>
      </w:r>
    </w:p>
    <w:p>
      <w:pPr>
        <w:pStyle w:val="83"/>
        <w:spacing w:line="500" w:lineRule="exact"/>
        <w:rPr>
          <w:sz w:val="24"/>
          <w:szCs w:val="24"/>
          <w:u w:val="single"/>
        </w:rPr>
      </w:pPr>
      <w:r>
        <w:rPr>
          <w:rFonts w:hint="eastAsia"/>
          <w:sz w:val="24"/>
          <w:szCs w:val="24"/>
        </w:rPr>
        <w:t xml:space="preserve">    3.3.3承包人主要施工管理人员离开施工现场的批准要求：</w:t>
      </w:r>
      <w:r>
        <w:rPr>
          <w:rFonts w:hint="eastAsia"/>
          <w:sz w:val="24"/>
          <w:szCs w:val="24"/>
          <w:u w:val="single"/>
        </w:rPr>
        <w:t>安全员和</w:t>
      </w:r>
      <w:r>
        <w:rPr>
          <w:rStyle w:val="84"/>
          <w:rFonts w:hint="eastAsia"/>
          <w:sz w:val="24"/>
          <w:szCs w:val="24"/>
          <w:u w:val="single"/>
        </w:rPr>
        <w:t>主要施工管理人员离开现场一天以上必须以书面形式报告发包人，在征得发包人现场代表同意且替补人员到位后方能离开现场。</w:t>
      </w:r>
    </w:p>
    <w:p>
      <w:pPr>
        <w:pStyle w:val="83"/>
        <w:spacing w:line="500" w:lineRule="exact"/>
        <w:rPr>
          <w:sz w:val="24"/>
          <w:szCs w:val="24"/>
          <w:u w:val="single"/>
        </w:rPr>
      </w:pPr>
      <w:r>
        <w:rPr>
          <w:rFonts w:hint="eastAsia"/>
          <w:sz w:val="24"/>
          <w:szCs w:val="24"/>
        </w:rPr>
        <w:t xml:space="preserve">    3.3.4承包人擅自更换主要施工管理人员的违约责任：</w:t>
      </w:r>
      <w:r>
        <w:rPr>
          <w:rStyle w:val="84"/>
          <w:rFonts w:hint="eastAsia"/>
          <w:sz w:val="24"/>
          <w:szCs w:val="24"/>
          <w:u w:val="single"/>
        </w:rPr>
        <w:t>承包人未经发包人同意或未征求发包人的意见而擅自更换安全员和主要施工人员的，处以</w:t>
      </w:r>
      <w:r>
        <w:rPr>
          <w:rStyle w:val="84"/>
          <w:sz w:val="24"/>
          <w:szCs w:val="24"/>
          <w:u w:val="single"/>
        </w:rPr>
        <w:t>5000</w:t>
      </w:r>
      <w:r>
        <w:rPr>
          <w:rStyle w:val="84"/>
          <w:rFonts w:hint="eastAsia"/>
          <w:sz w:val="24"/>
          <w:szCs w:val="24"/>
          <w:u w:val="single"/>
        </w:rPr>
        <w:t>元</w:t>
      </w:r>
      <w:r>
        <w:rPr>
          <w:rStyle w:val="84"/>
          <w:sz w:val="24"/>
          <w:szCs w:val="24"/>
          <w:u w:val="single"/>
        </w:rPr>
        <w:t>/</w:t>
      </w:r>
      <w:r>
        <w:rPr>
          <w:rStyle w:val="84"/>
          <w:rFonts w:hint="eastAsia"/>
          <w:sz w:val="24"/>
          <w:szCs w:val="24"/>
          <w:u w:val="single"/>
        </w:rPr>
        <w:t>次的违约金，违约金将在当期工程进度款内扣除；承包人承担上述违约给发包人造成的一切损失。</w:t>
      </w:r>
    </w:p>
    <w:p>
      <w:pPr>
        <w:pStyle w:val="83"/>
        <w:spacing w:line="500" w:lineRule="exact"/>
        <w:rPr>
          <w:sz w:val="24"/>
          <w:szCs w:val="24"/>
          <w:u w:val="single"/>
        </w:rPr>
      </w:pPr>
      <w:r>
        <w:rPr>
          <w:rFonts w:hint="eastAsia"/>
          <w:sz w:val="24"/>
          <w:szCs w:val="24"/>
        </w:rPr>
        <w:t xml:space="preserve">    承包人主要施工管理人员擅自离开施工现场的违约责任：</w:t>
      </w:r>
      <w:r>
        <w:rPr>
          <w:rStyle w:val="84"/>
          <w:rFonts w:hint="eastAsia"/>
          <w:sz w:val="24"/>
          <w:szCs w:val="24"/>
          <w:u w:val="single"/>
        </w:rPr>
        <w:t>未经发包人代表同意或未通知发包人代表而擅自离开施工现场的，处以</w:t>
      </w:r>
      <w:r>
        <w:rPr>
          <w:rStyle w:val="84"/>
          <w:sz w:val="24"/>
          <w:szCs w:val="24"/>
          <w:u w:val="single"/>
        </w:rPr>
        <w:t>500</w:t>
      </w:r>
      <w:r>
        <w:rPr>
          <w:rStyle w:val="84"/>
          <w:rFonts w:hint="eastAsia"/>
          <w:sz w:val="24"/>
          <w:szCs w:val="24"/>
          <w:u w:val="single"/>
        </w:rPr>
        <w:t>元</w:t>
      </w:r>
      <w:r>
        <w:rPr>
          <w:rStyle w:val="84"/>
          <w:sz w:val="24"/>
          <w:szCs w:val="24"/>
          <w:u w:val="single"/>
        </w:rPr>
        <w:t>/</w:t>
      </w:r>
      <w:r>
        <w:rPr>
          <w:rStyle w:val="84"/>
          <w:rFonts w:hint="eastAsia"/>
          <w:sz w:val="24"/>
          <w:szCs w:val="24"/>
          <w:u w:val="single"/>
        </w:rPr>
        <w:t>次的违约金，违约金在当期工程进度款内扣除；承包人承担上述违约给发包人造成的一切损失。</w:t>
      </w:r>
    </w:p>
    <w:p>
      <w:pPr>
        <w:pStyle w:val="4"/>
        <w:spacing w:line="500" w:lineRule="exact"/>
        <w:rPr>
          <w:rFonts w:ascii="宋体" w:hAnsi="宋体" w:cs="宋体"/>
          <w:spacing w:val="-4"/>
        </w:rPr>
      </w:pPr>
      <w:bookmarkStart w:id="250" w:name="_Toc416599413"/>
      <w:r>
        <w:rPr>
          <w:rFonts w:hint="eastAsia" w:ascii="宋体" w:hAnsi="宋体" w:cs="宋体"/>
          <w:spacing w:val="-4"/>
        </w:rPr>
        <w:t>3.5分包</w:t>
      </w:r>
      <w:bookmarkEnd w:id="250"/>
      <w:r>
        <w:rPr>
          <w:rFonts w:hint="eastAsia" w:ascii="宋体" w:hAnsi="宋体" w:cs="宋体"/>
          <w:spacing w:val="-4"/>
        </w:rPr>
        <w:t xml:space="preserve"> </w:t>
      </w:r>
    </w:p>
    <w:p>
      <w:pPr>
        <w:spacing w:line="500" w:lineRule="exact"/>
        <w:rPr>
          <w:rFonts w:ascii="宋体" w:hAnsi="宋体"/>
          <w:sz w:val="24"/>
        </w:rPr>
      </w:pPr>
      <w:bookmarkStart w:id="251" w:name="_Toc411413793"/>
      <w:r>
        <w:rPr>
          <w:rFonts w:hint="eastAsia" w:ascii="宋体" w:hAnsi="宋体"/>
          <w:sz w:val="24"/>
        </w:rPr>
        <w:t xml:space="preserve">    3.5.1分包的一般约定:</w:t>
      </w:r>
      <w:r>
        <w:rPr>
          <w:rStyle w:val="84"/>
          <w:rFonts w:hint="eastAsia"/>
          <w:sz w:val="24"/>
          <w:u w:val="single"/>
        </w:rPr>
        <w:t xml:space="preserve"> 本项目不允许转包分包。</w:t>
      </w:r>
      <w:bookmarkEnd w:id="251"/>
    </w:p>
    <w:p>
      <w:pPr>
        <w:spacing w:line="500" w:lineRule="exact"/>
        <w:rPr>
          <w:sz w:val="24"/>
          <w:u w:val="single"/>
        </w:rPr>
      </w:pPr>
      <w:r>
        <w:rPr>
          <w:rFonts w:hint="eastAsia"/>
          <w:sz w:val="24"/>
        </w:rPr>
        <w:t xml:space="preserve">    禁止分包的工程包括：</w:t>
      </w:r>
      <w:r>
        <w:rPr>
          <w:rStyle w:val="84"/>
          <w:rFonts w:hint="eastAsia"/>
          <w:sz w:val="24"/>
          <w:u w:val="single"/>
        </w:rPr>
        <w:t xml:space="preserve">  /  </w:t>
      </w:r>
    </w:p>
    <w:p>
      <w:pPr>
        <w:spacing w:line="500" w:lineRule="exact"/>
        <w:ind w:firstLine="424" w:firstLineChars="177"/>
        <w:rPr>
          <w:rFonts w:ascii="宋体" w:hAnsi="宋体"/>
          <w:sz w:val="24"/>
        </w:rPr>
      </w:pPr>
      <w:r>
        <w:rPr>
          <w:rFonts w:hint="eastAsia" w:ascii="宋体" w:hAnsi="宋体"/>
          <w:sz w:val="24"/>
        </w:rPr>
        <w:t>主体结构、关键性工作的范围：</w:t>
      </w:r>
      <w:r>
        <w:rPr>
          <w:rFonts w:hint="eastAsia" w:ascii="宋体" w:hAnsi="宋体"/>
          <w:sz w:val="24"/>
          <w:u w:val="single"/>
        </w:rPr>
        <w:t xml:space="preserve">  /   </w:t>
      </w:r>
      <w:r>
        <w:rPr>
          <w:rFonts w:hint="eastAsia" w:ascii="宋体" w:hAnsi="宋体"/>
          <w:sz w:val="24"/>
        </w:rPr>
        <w:t xml:space="preserve">。 </w:t>
      </w:r>
    </w:p>
    <w:p>
      <w:pPr>
        <w:spacing w:line="500" w:lineRule="exact"/>
        <w:ind w:firstLine="424" w:firstLineChars="177"/>
        <w:rPr>
          <w:rFonts w:ascii="宋体" w:hAnsi="宋体"/>
          <w:sz w:val="24"/>
        </w:rPr>
      </w:pPr>
      <w:r>
        <w:rPr>
          <w:rFonts w:hint="eastAsia" w:ascii="宋体" w:hAnsi="宋体"/>
          <w:sz w:val="24"/>
        </w:rPr>
        <w:t>3.5.2分包的确定</w:t>
      </w:r>
    </w:p>
    <w:p>
      <w:pPr>
        <w:spacing w:line="500" w:lineRule="exact"/>
        <w:ind w:firstLine="424" w:firstLineChars="177"/>
        <w:rPr>
          <w:rFonts w:ascii="宋体" w:hAnsi="宋体"/>
          <w:sz w:val="24"/>
        </w:rPr>
      </w:pPr>
      <w:r>
        <w:rPr>
          <w:rFonts w:hint="eastAsia" w:ascii="宋体" w:hAnsi="宋体"/>
          <w:sz w:val="24"/>
        </w:rPr>
        <w:t>允许分包的专业工程包括：</w:t>
      </w:r>
      <w:r>
        <w:rPr>
          <w:rFonts w:hint="eastAsia" w:ascii="宋体" w:hAnsi="宋体"/>
          <w:sz w:val="24"/>
          <w:u w:val="single"/>
        </w:rPr>
        <w:t xml:space="preserve">    /    </w:t>
      </w:r>
      <w:r>
        <w:rPr>
          <w:rFonts w:hint="eastAsia" w:ascii="宋体" w:hAnsi="宋体"/>
          <w:sz w:val="24"/>
        </w:rPr>
        <w:t>。</w:t>
      </w:r>
    </w:p>
    <w:p>
      <w:pPr>
        <w:spacing w:line="500" w:lineRule="exact"/>
        <w:ind w:firstLine="424" w:firstLineChars="177"/>
        <w:rPr>
          <w:rFonts w:ascii="宋体" w:hAnsi="宋体"/>
          <w:sz w:val="24"/>
        </w:rPr>
      </w:pPr>
      <w:r>
        <w:rPr>
          <w:rFonts w:hint="eastAsia" w:ascii="宋体" w:hAnsi="宋体"/>
          <w:sz w:val="24"/>
        </w:rPr>
        <w:t>其他关于分包的约定：</w:t>
      </w:r>
      <w:r>
        <w:rPr>
          <w:rFonts w:hint="eastAsia" w:ascii="宋体" w:hAnsi="宋体"/>
          <w:sz w:val="24"/>
          <w:u w:val="single"/>
        </w:rPr>
        <w:t xml:space="preserve">    /     </w:t>
      </w:r>
      <w:r>
        <w:rPr>
          <w:rFonts w:hint="eastAsia" w:ascii="宋体" w:hAnsi="宋体"/>
          <w:sz w:val="24"/>
        </w:rPr>
        <w:t xml:space="preserve">。 </w:t>
      </w:r>
    </w:p>
    <w:p>
      <w:pPr>
        <w:spacing w:line="500" w:lineRule="exact"/>
        <w:ind w:firstLine="424" w:firstLineChars="177"/>
        <w:rPr>
          <w:rFonts w:ascii="宋体" w:hAnsi="宋体"/>
          <w:sz w:val="24"/>
        </w:rPr>
      </w:pPr>
      <w:r>
        <w:rPr>
          <w:rFonts w:hint="eastAsia" w:ascii="宋体" w:hAnsi="宋体"/>
          <w:sz w:val="24"/>
        </w:rPr>
        <w:t>3.5.4分包合同价款</w:t>
      </w:r>
    </w:p>
    <w:p>
      <w:pPr>
        <w:spacing w:line="500" w:lineRule="exact"/>
        <w:ind w:firstLine="424" w:firstLineChars="177"/>
        <w:rPr>
          <w:rFonts w:ascii="宋体" w:hAnsi="宋体"/>
          <w:sz w:val="24"/>
        </w:rPr>
      </w:pPr>
      <w:r>
        <w:rPr>
          <w:rFonts w:hint="eastAsia" w:ascii="宋体" w:hAnsi="宋体"/>
          <w:sz w:val="24"/>
        </w:rPr>
        <w:t>关于分包合同价款支付的约定：</w:t>
      </w:r>
      <w:r>
        <w:rPr>
          <w:rFonts w:hint="eastAsia" w:ascii="宋体" w:hAnsi="宋体"/>
          <w:sz w:val="24"/>
          <w:u w:val="single"/>
        </w:rPr>
        <w:t xml:space="preserve">    /    </w:t>
      </w:r>
      <w:r>
        <w:rPr>
          <w:rFonts w:hint="eastAsia" w:ascii="宋体" w:hAnsi="宋体"/>
          <w:sz w:val="24"/>
        </w:rPr>
        <w:t xml:space="preserve">。 </w:t>
      </w:r>
    </w:p>
    <w:p>
      <w:pPr>
        <w:pStyle w:val="4"/>
        <w:spacing w:line="500" w:lineRule="exact"/>
        <w:rPr>
          <w:rFonts w:ascii="宋体" w:hAnsi="宋体" w:cs="宋体"/>
          <w:spacing w:val="-4"/>
        </w:rPr>
      </w:pPr>
      <w:bookmarkStart w:id="252" w:name="_Toc411413794"/>
      <w:bookmarkStart w:id="253" w:name="_Toc416599414"/>
      <w:r>
        <w:rPr>
          <w:rFonts w:hint="eastAsia" w:ascii="宋体" w:hAnsi="宋体" w:cs="宋体"/>
          <w:spacing w:val="-4"/>
        </w:rPr>
        <w:t>3.6工程照管与成品、半成品保护</w:t>
      </w:r>
      <w:bookmarkEnd w:id="252"/>
      <w:bookmarkEnd w:id="253"/>
    </w:p>
    <w:p>
      <w:pPr>
        <w:spacing w:line="500" w:lineRule="exact"/>
        <w:ind w:firstLine="480" w:firstLineChars="200"/>
        <w:rPr>
          <w:sz w:val="24"/>
          <w:u w:val="single"/>
        </w:rPr>
      </w:pPr>
      <w:r>
        <w:rPr>
          <w:rFonts w:hint="eastAsia"/>
          <w:sz w:val="24"/>
        </w:rPr>
        <w:t>承包人负责照管工程及工程相关的材料、工程设备的起始时间：</w:t>
      </w:r>
      <w:r>
        <w:rPr>
          <w:rFonts w:hint="eastAsia"/>
          <w:sz w:val="24"/>
          <w:u w:val="single"/>
        </w:rPr>
        <w:t>承包人进场到工程竣工验收合格并移交给发包人所需时间。</w:t>
      </w:r>
    </w:p>
    <w:p>
      <w:pPr>
        <w:pStyle w:val="4"/>
        <w:spacing w:line="500" w:lineRule="exact"/>
        <w:rPr>
          <w:rFonts w:ascii="宋体" w:hAnsi="宋体" w:cs="宋体"/>
          <w:spacing w:val="-4"/>
        </w:rPr>
      </w:pPr>
      <w:bookmarkStart w:id="254" w:name="_Toc416599415"/>
      <w:r>
        <w:rPr>
          <w:rFonts w:hint="eastAsia" w:ascii="宋体" w:hAnsi="宋体" w:cs="宋体"/>
          <w:spacing w:val="-4"/>
        </w:rPr>
        <w:t>3.7履约担保</w:t>
      </w:r>
      <w:bookmarkEnd w:id="254"/>
    </w:p>
    <w:p>
      <w:pPr>
        <w:spacing w:line="500" w:lineRule="exact"/>
        <w:ind w:firstLine="480" w:firstLineChars="200"/>
        <w:rPr>
          <w:sz w:val="24"/>
        </w:rPr>
      </w:pPr>
      <w:r>
        <w:rPr>
          <w:rFonts w:hint="eastAsia"/>
          <w:sz w:val="24"/>
        </w:rPr>
        <w:t>承包人是否提供履约担保：</w:t>
      </w:r>
      <w:r>
        <w:rPr>
          <w:rFonts w:hint="eastAsia"/>
          <w:sz w:val="24"/>
          <w:u w:val="single"/>
        </w:rPr>
        <w:t>提供</w:t>
      </w:r>
      <w:r>
        <w:rPr>
          <w:rFonts w:hint="eastAsia"/>
          <w:sz w:val="24"/>
        </w:rPr>
        <w:t>。</w:t>
      </w:r>
    </w:p>
    <w:p>
      <w:pPr>
        <w:spacing w:line="360" w:lineRule="auto"/>
        <w:rPr>
          <w:rFonts w:ascii="宋体" w:hAnsi="宋体"/>
          <w:sz w:val="24"/>
          <w:u w:val="single"/>
        </w:rPr>
      </w:pPr>
      <w:bookmarkStart w:id="255" w:name="_Toc411413795"/>
      <w:r>
        <w:rPr>
          <w:rFonts w:hint="eastAsia" w:ascii="宋体" w:hAnsi="宋体"/>
          <w:sz w:val="24"/>
        </w:rPr>
        <w:t>承包人提供履约担保的形式、金额及期限：</w:t>
      </w:r>
      <w:r>
        <w:rPr>
          <w:rFonts w:hint="eastAsia" w:ascii="宋体" w:hAnsi="宋体"/>
          <w:sz w:val="24"/>
          <w:u w:val="single"/>
        </w:rPr>
        <w:t>履约担保的形式：根据国务院办公厅关于清理规范工程建设领域保证金的通知（国办发</w:t>
      </w:r>
      <w:r>
        <w:rPr>
          <w:rFonts w:ascii="宋体" w:hAnsi="宋体"/>
          <w:sz w:val="24"/>
          <w:u w:val="single"/>
        </w:rPr>
        <w:t>[2016]49</w:t>
      </w:r>
      <w:r>
        <w:rPr>
          <w:rFonts w:hint="eastAsia" w:ascii="宋体" w:hAnsi="宋体"/>
          <w:sz w:val="24"/>
          <w:u w:val="single"/>
        </w:rPr>
        <w:t>号）。本项目履约保证金可采用转账或银行履约保函形式。</w:t>
      </w:r>
      <w:r>
        <w:rPr>
          <w:rFonts w:ascii="宋体" w:hAnsi="宋体"/>
          <w:sz w:val="24"/>
          <w:u w:val="single"/>
        </w:rPr>
        <w:t xml:space="preserve"> </w:t>
      </w:r>
    </w:p>
    <w:p>
      <w:pPr>
        <w:spacing w:line="360" w:lineRule="auto"/>
        <w:rPr>
          <w:rFonts w:ascii="宋体" w:hAnsi="宋体"/>
          <w:sz w:val="24"/>
          <w:u w:val="single"/>
        </w:rPr>
      </w:pPr>
      <w:r>
        <w:rPr>
          <w:rFonts w:hint="eastAsia" w:ascii="宋体" w:hAnsi="宋体"/>
          <w:sz w:val="24"/>
          <w:u w:val="single"/>
        </w:rPr>
        <w:t>履约担保的金额：中标合同价的</w:t>
      </w:r>
      <w:r>
        <w:rPr>
          <w:rFonts w:ascii="宋体" w:hAnsi="宋体"/>
          <w:sz w:val="24"/>
          <w:u w:val="single"/>
        </w:rPr>
        <w:t xml:space="preserve">10% </w:t>
      </w:r>
      <w:r>
        <w:rPr>
          <w:rFonts w:hint="eastAsia" w:ascii="宋体" w:hAnsi="宋体"/>
          <w:sz w:val="24"/>
          <w:u w:val="single"/>
        </w:rPr>
        <w:t>，在签订合同前由中标人交纳。</w:t>
      </w:r>
    </w:p>
    <w:p>
      <w:pPr>
        <w:spacing w:line="360" w:lineRule="auto"/>
        <w:rPr>
          <w:rFonts w:ascii="宋体" w:hAnsi="宋体"/>
          <w:sz w:val="24"/>
          <w:u w:val="single"/>
        </w:rPr>
      </w:pPr>
      <w:r>
        <w:rPr>
          <w:rFonts w:hint="eastAsia" w:ascii="宋体" w:hAnsi="宋体"/>
          <w:sz w:val="24"/>
          <w:u w:val="single"/>
        </w:rPr>
        <w:t>履约担保的退还：退还时间：工程竣工验收合格后退还。退还程序：</w:t>
      </w:r>
      <w:r>
        <w:rPr>
          <w:rFonts w:ascii="宋体" w:hAnsi="宋体"/>
          <w:sz w:val="24"/>
          <w:u w:val="single"/>
        </w:rPr>
        <w:t>1</w:t>
      </w:r>
      <w:r>
        <w:rPr>
          <w:rFonts w:hint="eastAsia" w:ascii="宋体" w:hAnsi="宋体"/>
          <w:sz w:val="24"/>
          <w:u w:val="single"/>
        </w:rPr>
        <w:t>、凭工程竣工验收合格证明及保证金缴纳凭证办理，并无息退付。如因非承包人责任造成本工程延误</w:t>
      </w:r>
      <w:r>
        <w:rPr>
          <w:rFonts w:ascii="宋体" w:hAnsi="宋体"/>
          <w:sz w:val="24"/>
          <w:u w:val="single"/>
        </w:rPr>
        <w:t>6</w:t>
      </w:r>
      <w:r>
        <w:rPr>
          <w:rFonts w:hint="eastAsia" w:ascii="宋体" w:hAnsi="宋体"/>
          <w:sz w:val="24"/>
          <w:u w:val="single"/>
        </w:rPr>
        <w:t>个月以上的，除工期顺延外，可按已完工工程进度比例酌情退付相应履约保证金（不计利息）。</w:t>
      </w:r>
      <w:r>
        <w:rPr>
          <w:rFonts w:ascii="宋体" w:hAnsi="宋体"/>
          <w:sz w:val="24"/>
          <w:u w:val="single"/>
        </w:rPr>
        <w:t xml:space="preserve"> 2</w:t>
      </w:r>
      <w:r>
        <w:rPr>
          <w:rFonts w:hint="eastAsia" w:ascii="宋体" w:hAnsi="宋体"/>
          <w:sz w:val="24"/>
          <w:u w:val="single"/>
        </w:rPr>
        <w:t>、采用银行履约保函形式的保证金，凭工程竣工验收合格证明及岳阳市水利建设投资有限公司的同意解除保函的证明可解除银行履约保函。</w:t>
      </w:r>
    </w:p>
    <w:p>
      <w:pPr>
        <w:pStyle w:val="83"/>
        <w:spacing w:line="500" w:lineRule="exact"/>
        <w:outlineLvl w:val="1"/>
        <w:rPr>
          <w:rFonts w:ascii="黑体" w:eastAsia="黑体" w:cs="宋体"/>
          <w:sz w:val="24"/>
          <w:szCs w:val="24"/>
        </w:rPr>
      </w:pPr>
      <w:bookmarkStart w:id="256" w:name="_Toc416599416"/>
      <w:r>
        <w:rPr>
          <w:rFonts w:hint="eastAsia" w:ascii="黑体" w:eastAsia="黑体" w:cs="宋体"/>
          <w:sz w:val="24"/>
          <w:szCs w:val="24"/>
        </w:rPr>
        <w:t>4.监理人</w:t>
      </w:r>
      <w:bookmarkEnd w:id="255"/>
      <w:bookmarkEnd w:id="256"/>
      <w:r>
        <w:rPr>
          <w:rFonts w:hint="eastAsia" w:ascii="黑体" w:eastAsia="黑体" w:cs="宋体"/>
          <w:sz w:val="24"/>
          <w:szCs w:val="24"/>
        </w:rPr>
        <w:t xml:space="preserve"> </w:t>
      </w:r>
    </w:p>
    <w:p>
      <w:pPr>
        <w:pStyle w:val="4"/>
        <w:spacing w:line="500" w:lineRule="exact"/>
        <w:rPr>
          <w:rFonts w:ascii="宋体" w:hAnsi="宋体" w:cs="宋体"/>
          <w:spacing w:val="-4"/>
        </w:rPr>
      </w:pPr>
      <w:bookmarkStart w:id="257" w:name="_Toc416599417"/>
      <w:r>
        <w:rPr>
          <w:rFonts w:hint="eastAsia" w:ascii="宋体" w:hAnsi="宋体" w:cs="宋体"/>
          <w:spacing w:val="-4"/>
        </w:rPr>
        <w:t>4.1监理人的一般规定</w:t>
      </w:r>
      <w:bookmarkEnd w:id="257"/>
    </w:p>
    <w:p>
      <w:pPr>
        <w:pStyle w:val="83"/>
        <w:spacing w:line="500" w:lineRule="exact"/>
        <w:ind w:firstLine="480" w:firstLineChars="200"/>
        <w:rPr>
          <w:rStyle w:val="84"/>
          <w:sz w:val="24"/>
          <w:szCs w:val="24"/>
        </w:rPr>
      </w:pPr>
      <w:r>
        <w:rPr>
          <w:rFonts w:hint="eastAsia"/>
          <w:sz w:val="24"/>
          <w:szCs w:val="24"/>
        </w:rPr>
        <w:t>关于监理人的监理内容：</w:t>
      </w:r>
      <w:r>
        <w:rPr>
          <w:rStyle w:val="84"/>
          <w:rFonts w:hint="eastAsia"/>
          <w:sz w:val="24"/>
          <w:szCs w:val="24"/>
          <w:u w:val="single"/>
        </w:rPr>
        <w:t>按发包人与监理人签订的委托合同执行。</w:t>
      </w:r>
    </w:p>
    <w:p>
      <w:pPr>
        <w:pStyle w:val="83"/>
        <w:spacing w:line="500" w:lineRule="exact"/>
        <w:ind w:firstLine="480" w:firstLineChars="200"/>
        <w:rPr>
          <w:rStyle w:val="84"/>
          <w:sz w:val="24"/>
          <w:szCs w:val="24"/>
        </w:rPr>
      </w:pPr>
      <w:r>
        <w:rPr>
          <w:rStyle w:val="84"/>
          <w:rFonts w:hint="eastAsia"/>
          <w:sz w:val="24"/>
          <w:szCs w:val="24"/>
        </w:rPr>
        <w:t>关于监理人的监理权限：</w:t>
      </w:r>
      <w:r>
        <w:rPr>
          <w:rStyle w:val="84"/>
          <w:rFonts w:hint="eastAsia"/>
          <w:sz w:val="24"/>
          <w:szCs w:val="24"/>
          <w:u w:val="single"/>
        </w:rPr>
        <w:t>对安全、质量、进度、投资、合同和信息的管理，其中对合同工程投资的变化由发包人直接负责对量、价的确定，再按程序予以确认；对发包人与承包人及参与工程建设的其他各方之间的协调。</w:t>
      </w:r>
    </w:p>
    <w:p>
      <w:pPr>
        <w:pStyle w:val="83"/>
        <w:spacing w:line="500" w:lineRule="exact"/>
        <w:ind w:firstLine="480" w:firstLineChars="200"/>
        <w:rPr>
          <w:rStyle w:val="84"/>
          <w:sz w:val="24"/>
          <w:szCs w:val="24"/>
          <w:u w:val="single"/>
        </w:rPr>
      </w:pPr>
      <w:r>
        <w:rPr>
          <w:rStyle w:val="84"/>
          <w:rFonts w:hint="eastAsia"/>
          <w:sz w:val="24"/>
          <w:szCs w:val="24"/>
        </w:rPr>
        <w:t>关于监理人在施工现场的办公场所、生活场所的提供和费用承担的约定：</w:t>
      </w:r>
      <w:r>
        <w:rPr>
          <w:rStyle w:val="84"/>
          <w:rFonts w:hint="eastAsia"/>
          <w:sz w:val="24"/>
          <w:szCs w:val="24"/>
          <w:u w:val="single"/>
        </w:rPr>
        <w:t>现场办公场所由承包人提供，生活场所由监理人自行负责。</w:t>
      </w:r>
    </w:p>
    <w:p>
      <w:pPr>
        <w:pStyle w:val="4"/>
        <w:spacing w:line="500" w:lineRule="exact"/>
        <w:rPr>
          <w:rFonts w:ascii="宋体" w:hAnsi="宋体" w:cs="宋体"/>
          <w:spacing w:val="-4"/>
        </w:rPr>
      </w:pPr>
      <w:bookmarkStart w:id="258" w:name="_Toc411413796"/>
      <w:bookmarkStart w:id="259" w:name="_Toc416599418"/>
      <w:r>
        <w:rPr>
          <w:rFonts w:hint="eastAsia" w:ascii="宋体" w:hAnsi="宋体" w:cs="宋体"/>
          <w:spacing w:val="-4"/>
        </w:rPr>
        <w:t>4.2监理人员</w:t>
      </w:r>
      <w:bookmarkEnd w:id="258"/>
      <w:bookmarkEnd w:id="259"/>
    </w:p>
    <w:p>
      <w:pPr>
        <w:spacing w:line="500" w:lineRule="exact"/>
        <w:ind w:left="921" w:leftChars="267" w:hanging="360" w:hangingChars="150"/>
        <w:rPr>
          <w:sz w:val="24"/>
          <w:u w:val="single"/>
        </w:rPr>
      </w:pPr>
      <w:r>
        <w:rPr>
          <w:rFonts w:hint="eastAsia"/>
          <w:sz w:val="24"/>
        </w:rPr>
        <w:t>总监理工程师：</w:t>
      </w:r>
    </w:p>
    <w:p>
      <w:pPr>
        <w:spacing w:line="500" w:lineRule="exact"/>
        <w:ind w:left="921" w:leftChars="267" w:hanging="360" w:hangingChars="150"/>
        <w:rPr>
          <w:sz w:val="24"/>
        </w:rPr>
      </w:pPr>
      <w:r>
        <w:rPr>
          <w:rFonts w:hint="eastAsia"/>
          <w:sz w:val="24"/>
        </w:rPr>
        <w:t>姓名：</w:t>
      </w:r>
      <w:r>
        <w:rPr>
          <w:rFonts w:hint="eastAsia"/>
          <w:sz w:val="24"/>
          <w:u w:val="single"/>
        </w:rPr>
        <w:t xml:space="preserve">      </w:t>
      </w:r>
      <w:r>
        <w:rPr>
          <w:rStyle w:val="84"/>
          <w:rFonts w:hint="eastAsia"/>
          <w:sz w:val="24"/>
          <w:u w:val="single"/>
        </w:rPr>
        <w:t xml:space="preserve"> </w:t>
      </w:r>
      <w:r>
        <w:rPr>
          <w:rFonts w:hint="eastAsia"/>
          <w:sz w:val="24"/>
          <w:u w:val="single"/>
        </w:rPr>
        <w:t xml:space="preserve">                    </w:t>
      </w:r>
      <w:r>
        <w:rPr>
          <w:rFonts w:hint="eastAsia"/>
          <w:sz w:val="24"/>
        </w:rPr>
        <w:t>；</w:t>
      </w:r>
    </w:p>
    <w:p>
      <w:pPr>
        <w:spacing w:line="500" w:lineRule="exact"/>
        <w:ind w:left="921" w:leftChars="267" w:hanging="360" w:hangingChars="150"/>
        <w:rPr>
          <w:sz w:val="24"/>
        </w:rPr>
      </w:pPr>
      <w:r>
        <w:rPr>
          <w:rFonts w:hint="eastAsia"/>
          <w:sz w:val="24"/>
        </w:rPr>
        <w:t>职务：</w:t>
      </w:r>
      <w:r>
        <w:rPr>
          <w:rFonts w:hint="eastAsia"/>
          <w:sz w:val="24"/>
          <w:u w:val="single"/>
        </w:rPr>
        <w:t xml:space="preserve">                              </w:t>
      </w:r>
      <w:r>
        <w:rPr>
          <w:rFonts w:hint="eastAsia"/>
          <w:sz w:val="24"/>
        </w:rPr>
        <w:t>；</w:t>
      </w:r>
    </w:p>
    <w:p>
      <w:pPr>
        <w:spacing w:line="500" w:lineRule="exact"/>
        <w:ind w:left="921" w:leftChars="267" w:hanging="360" w:hangingChars="150"/>
        <w:rPr>
          <w:sz w:val="24"/>
        </w:rPr>
      </w:pPr>
      <w:r>
        <w:rPr>
          <w:rFonts w:hint="eastAsia"/>
          <w:sz w:val="24"/>
        </w:rPr>
        <w:t>监理工程师执业资格证书号：</w:t>
      </w:r>
      <w:r>
        <w:rPr>
          <w:rFonts w:hint="eastAsia"/>
          <w:sz w:val="24"/>
          <w:u w:val="single"/>
        </w:rPr>
        <w:t xml:space="preserve">                      </w:t>
      </w:r>
      <w:r>
        <w:rPr>
          <w:rFonts w:hint="eastAsia"/>
          <w:sz w:val="24"/>
        </w:rPr>
        <w:t>；</w:t>
      </w:r>
    </w:p>
    <w:p>
      <w:pPr>
        <w:spacing w:line="500" w:lineRule="exact"/>
        <w:ind w:left="921" w:leftChars="267" w:hanging="360" w:hangingChars="150"/>
        <w:rPr>
          <w:sz w:val="24"/>
        </w:rPr>
      </w:pPr>
      <w:r>
        <w:rPr>
          <w:rFonts w:hint="eastAsia"/>
          <w:sz w:val="24"/>
        </w:rPr>
        <w:t>联系电话：</w:t>
      </w:r>
      <w:r>
        <w:rPr>
          <w:sz w:val="24"/>
          <w:u w:val="single"/>
        </w:rPr>
        <w:t xml:space="preserve"> </w:t>
      </w:r>
      <w:r>
        <w:rPr>
          <w:rFonts w:hint="eastAsia"/>
          <w:sz w:val="24"/>
          <w:u w:val="single"/>
        </w:rPr>
        <w:t xml:space="preserve">          </w:t>
      </w:r>
      <w:r>
        <w:rPr>
          <w:sz w:val="24"/>
          <w:u w:val="single"/>
        </w:rPr>
        <w:t xml:space="preserve">                      </w:t>
      </w:r>
    </w:p>
    <w:p>
      <w:pPr>
        <w:spacing w:line="500" w:lineRule="exact"/>
        <w:ind w:left="921" w:leftChars="267" w:hanging="360" w:hangingChars="150"/>
        <w:rPr>
          <w:sz w:val="24"/>
        </w:rPr>
      </w:pPr>
      <w:r>
        <w:rPr>
          <w:rFonts w:hint="eastAsia"/>
          <w:sz w:val="24"/>
        </w:rPr>
        <w:t>电子信箱：</w:t>
      </w:r>
      <w:r>
        <w:rPr>
          <w:sz w:val="24"/>
          <w:u w:val="single"/>
        </w:rPr>
        <w:t xml:space="preserve">  </w:t>
      </w:r>
      <w:r>
        <w:rPr>
          <w:rFonts w:hint="eastAsia"/>
          <w:sz w:val="24"/>
          <w:u w:val="single"/>
        </w:rPr>
        <w:t xml:space="preserve">            </w:t>
      </w:r>
      <w:r>
        <w:rPr>
          <w:sz w:val="24"/>
          <w:u w:val="single"/>
        </w:rPr>
        <w:t xml:space="preserve"> </w:t>
      </w:r>
      <w:r>
        <w:rPr>
          <w:rFonts w:hint="eastAsia"/>
          <w:sz w:val="24"/>
          <w:u w:val="single"/>
        </w:rPr>
        <w:t xml:space="preserve">                 </w:t>
      </w:r>
      <w:r>
        <w:rPr>
          <w:sz w:val="24"/>
        </w:rPr>
        <w:t xml:space="preserve"> </w:t>
      </w:r>
    </w:p>
    <w:p>
      <w:pPr>
        <w:spacing w:line="500" w:lineRule="exact"/>
        <w:ind w:left="921" w:leftChars="267" w:hanging="360" w:hangingChars="150"/>
        <w:rPr>
          <w:sz w:val="24"/>
        </w:rPr>
      </w:pPr>
      <w:r>
        <w:rPr>
          <w:rFonts w:hint="eastAsia"/>
          <w:sz w:val="24"/>
        </w:rPr>
        <w:t>通信地址：</w:t>
      </w:r>
      <w:r>
        <w:rPr>
          <w:sz w:val="24"/>
          <w:u w:val="single"/>
        </w:rPr>
        <w:t xml:space="preserve"> </w:t>
      </w:r>
      <w:r>
        <w:rPr>
          <w:rFonts w:hint="eastAsia"/>
          <w:sz w:val="24"/>
          <w:u w:val="single"/>
        </w:rPr>
        <w:t xml:space="preserve">                              </w:t>
      </w:r>
    </w:p>
    <w:p>
      <w:pPr>
        <w:spacing w:line="500" w:lineRule="exact"/>
        <w:ind w:left="1" w:leftChars="-171" w:hanging="360" w:hangingChars="150"/>
        <w:rPr>
          <w:sz w:val="24"/>
          <w:u w:val="single"/>
        </w:rPr>
      </w:pPr>
      <w:r>
        <w:rPr>
          <w:rFonts w:hint="eastAsia"/>
          <w:sz w:val="24"/>
        </w:rPr>
        <w:t xml:space="preserve">        关于监理人的其他约定：</w:t>
      </w:r>
      <w:r>
        <w:rPr>
          <w:rFonts w:hint="eastAsia"/>
          <w:sz w:val="24"/>
          <w:u w:val="single"/>
        </w:rPr>
        <w:t xml:space="preserve">总监与确定的监理工程师，在开工前10日内，书面通知承包人。 </w:t>
      </w:r>
    </w:p>
    <w:p>
      <w:pPr>
        <w:spacing w:line="500" w:lineRule="exact"/>
        <w:ind w:left="921" w:leftChars="267" w:hanging="360" w:hangingChars="150"/>
        <w:rPr>
          <w:sz w:val="24"/>
          <w:u w:val="single"/>
        </w:rPr>
      </w:pPr>
    </w:p>
    <w:p>
      <w:pPr>
        <w:pStyle w:val="4"/>
        <w:spacing w:line="500" w:lineRule="exact"/>
        <w:rPr>
          <w:rFonts w:ascii="宋体" w:hAnsi="宋体" w:cs="宋体"/>
          <w:spacing w:val="-4"/>
        </w:rPr>
      </w:pPr>
      <w:bookmarkStart w:id="260" w:name="_Toc416599419"/>
      <w:r>
        <w:rPr>
          <w:rFonts w:hint="eastAsia" w:ascii="宋体" w:hAnsi="宋体" w:cs="宋体"/>
          <w:spacing w:val="-4"/>
        </w:rPr>
        <w:t>4.4商定或确定</w:t>
      </w:r>
      <w:bookmarkEnd w:id="260"/>
    </w:p>
    <w:p>
      <w:pPr>
        <w:spacing w:line="500" w:lineRule="exact"/>
        <w:ind w:left="1" w:firstLine="559" w:firstLineChars="233"/>
        <w:rPr>
          <w:sz w:val="24"/>
        </w:rPr>
      </w:pPr>
      <w:r>
        <w:rPr>
          <w:rFonts w:hint="eastAsia"/>
          <w:sz w:val="24"/>
        </w:rPr>
        <w:t>在发包人和承包人不能通过协商达成一致意见时，发包人授权监理人对以下事项进行确定：</w:t>
      </w:r>
      <w:r>
        <w:rPr>
          <w:rStyle w:val="84"/>
          <w:rFonts w:hint="eastAsia"/>
          <w:sz w:val="24"/>
          <w:u w:val="single"/>
        </w:rPr>
        <w:t>发包人另行书面授权确定。</w:t>
      </w:r>
    </w:p>
    <w:p>
      <w:pPr>
        <w:pStyle w:val="3"/>
        <w:spacing w:line="500" w:lineRule="exact"/>
        <w:rPr>
          <w:rFonts w:ascii="黑体" w:hAnsi="宋体" w:eastAsia="黑体"/>
          <w:kern w:val="0"/>
          <w:sz w:val="24"/>
          <w:szCs w:val="24"/>
        </w:rPr>
      </w:pPr>
      <w:bookmarkStart w:id="261" w:name="_Toc416599420"/>
      <w:r>
        <w:rPr>
          <w:rFonts w:hint="eastAsia" w:ascii="黑体" w:hAnsi="宋体" w:eastAsia="黑体"/>
          <w:kern w:val="0"/>
          <w:sz w:val="24"/>
          <w:szCs w:val="24"/>
        </w:rPr>
        <w:t>5.工程质量</w:t>
      </w:r>
      <w:bookmarkEnd w:id="261"/>
      <w:r>
        <w:rPr>
          <w:rFonts w:hint="eastAsia" w:ascii="黑体" w:hAnsi="宋体" w:eastAsia="黑体"/>
          <w:kern w:val="0"/>
          <w:sz w:val="24"/>
          <w:szCs w:val="24"/>
        </w:rPr>
        <w:t xml:space="preserve"> </w:t>
      </w:r>
    </w:p>
    <w:p>
      <w:pPr>
        <w:pStyle w:val="4"/>
        <w:spacing w:line="500" w:lineRule="exact"/>
        <w:rPr>
          <w:rFonts w:ascii="宋体" w:hAnsi="宋体" w:cs="宋体"/>
          <w:spacing w:val="-4"/>
        </w:rPr>
      </w:pPr>
      <w:bookmarkStart w:id="262" w:name="_Toc411413797"/>
      <w:bookmarkStart w:id="263" w:name="_Toc416599421"/>
      <w:r>
        <w:rPr>
          <w:rFonts w:hint="eastAsia" w:ascii="宋体" w:hAnsi="宋体" w:cs="宋体"/>
          <w:spacing w:val="-4"/>
        </w:rPr>
        <w:t>5.1质量要求</w:t>
      </w:r>
      <w:bookmarkEnd w:id="262"/>
      <w:bookmarkEnd w:id="263"/>
      <w:r>
        <w:rPr>
          <w:rFonts w:hint="eastAsia" w:ascii="宋体" w:hAnsi="宋体" w:cs="宋体"/>
          <w:spacing w:val="-4"/>
        </w:rPr>
        <w:t xml:space="preserve"> </w:t>
      </w:r>
    </w:p>
    <w:p>
      <w:pPr>
        <w:spacing w:line="500" w:lineRule="exact"/>
        <w:ind w:left="921" w:leftChars="267" w:hanging="360" w:hangingChars="150"/>
        <w:rPr>
          <w:rFonts w:ascii="宋体" w:hAnsi="宋体"/>
          <w:sz w:val="24"/>
        </w:rPr>
      </w:pPr>
      <w:r>
        <w:rPr>
          <w:rFonts w:hint="eastAsia" w:ascii="宋体" w:hAnsi="宋体"/>
          <w:sz w:val="24"/>
        </w:rPr>
        <w:t>5.1.1特殊质量标准和要求：</w:t>
      </w:r>
      <w:r>
        <w:rPr>
          <w:rStyle w:val="84"/>
          <w:rFonts w:hint="eastAsia"/>
          <w:sz w:val="24"/>
          <w:u w:val="single"/>
        </w:rPr>
        <w:t>合格工程</w:t>
      </w:r>
      <w:r>
        <w:rPr>
          <w:rFonts w:hint="eastAsia" w:ascii="宋体" w:hAnsi="宋体"/>
          <w:sz w:val="24"/>
          <w:u w:val="single"/>
        </w:rPr>
        <w:t xml:space="preserve">    </w:t>
      </w:r>
      <w:r>
        <w:rPr>
          <w:rFonts w:hint="eastAsia" w:ascii="宋体" w:hAnsi="宋体"/>
          <w:sz w:val="24"/>
        </w:rPr>
        <w:t>。</w:t>
      </w:r>
    </w:p>
    <w:p>
      <w:pPr>
        <w:pStyle w:val="4"/>
        <w:spacing w:line="500" w:lineRule="exact"/>
        <w:rPr>
          <w:rFonts w:ascii="宋体" w:hAnsi="宋体" w:cs="宋体"/>
          <w:spacing w:val="-4"/>
        </w:rPr>
      </w:pPr>
      <w:bookmarkStart w:id="264" w:name="_Toc416599422"/>
      <w:r>
        <w:rPr>
          <w:rFonts w:hint="eastAsia" w:ascii="宋体" w:hAnsi="宋体" w:cs="宋体"/>
          <w:spacing w:val="-4"/>
        </w:rPr>
        <w:t>5.3隐蔽工程检查</w:t>
      </w:r>
      <w:bookmarkEnd w:id="264"/>
      <w:r>
        <w:rPr>
          <w:rFonts w:hint="eastAsia" w:ascii="宋体" w:hAnsi="宋体" w:cs="宋体"/>
          <w:spacing w:val="-4"/>
        </w:rPr>
        <w:t xml:space="preserve"> </w:t>
      </w:r>
    </w:p>
    <w:p>
      <w:pPr>
        <w:pStyle w:val="83"/>
        <w:spacing w:line="500" w:lineRule="exact"/>
        <w:ind w:firstLine="480" w:firstLineChars="200"/>
        <w:rPr>
          <w:rStyle w:val="84"/>
          <w:sz w:val="24"/>
          <w:szCs w:val="24"/>
          <w:u w:val="single"/>
        </w:rPr>
      </w:pPr>
      <w:r>
        <w:rPr>
          <w:rFonts w:hint="eastAsia"/>
          <w:sz w:val="24"/>
          <w:szCs w:val="24"/>
        </w:rPr>
        <w:t>5.3.2承包人提前通知监理人隐蔽工程检查的期限的约定：</w:t>
      </w:r>
      <w:r>
        <w:rPr>
          <w:rFonts w:hint="eastAsia"/>
          <w:sz w:val="24"/>
          <w:szCs w:val="24"/>
          <w:u w:val="single"/>
        </w:rPr>
        <w:t>分部分项</w:t>
      </w:r>
      <w:r>
        <w:rPr>
          <w:rStyle w:val="84"/>
          <w:rFonts w:hint="eastAsia"/>
          <w:sz w:val="24"/>
          <w:szCs w:val="24"/>
          <w:u w:val="single"/>
        </w:rPr>
        <w:t>工程具备隐蔽条件或达到本合同约定的中间验收部位，承包人应进行自检，并在隐蔽或中间验收前48小时以书面形式通知监理人和发包人同时验收。通知包括隐蔽和中间验收的内容、验收时间和地点。承包人准备验收记录，验收合格，监理人和发包人同时在验收记录上签字后，承包人可进行隐蔽和继续施工。验收不合格，承包人在监理人限定的时间内修改后重新验收。</w:t>
      </w:r>
      <w:bookmarkStart w:id="265" w:name="page122"/>
      <w:bookmarkEnd w:id="265"/>
      <w:r>
        <w:rPr>
          <w:rStyle w:val="84"/>
          <w:rFonts w:hint="eastAsia"/>
          <w:sz w:val="24"/>
          <w:szCs w:val="24"/>
          <w:u w:val="single"/>
        </w:rPr>
        <w:t>隐蔽工程中变更金额超过合同价10万元的封闭前还需报市政府投资项目监管小组同意后才能封闭。所有隐蔽项目，承包人需附影像资料，作为结算时的参考依据。</w:t>
      </w:r>
    </w:p>
    <w:p>
      <w:pPr>
        <w:spacing w:line="500" w:lineRule="exact"/>
        <w:ind w:firstLine="480" w:firstLineChars="200"/>
        <w:rPr>
          <w:rFonts w:ascii="宋体" w:hAnsi="宋体"/>
          <w:sz w:val="24"/>
        </w:rPr>
      </w:pPr>
      <w:r>
        <w:rPr>
          <w:rFonts w:hint="eastAsia" w:ascii="宋体" w:hAnsi="宋体"/>
          <w:sz w:val="24"/>
        </w:rPr>
        <w:t>监理人不能按时进行检查时，应提前</w:t>
      </w:r>
      <w:r>
        <w:rPr>
          <w:rFonts w:hint="eastAsia" w:ascii="宋体" w:hAnsi="宋体"/>
          <w:sz w:val="24"/>
          <w:u w:val="single"/>
        </w:rPr>
        <w:t>24</w:t>
      </w:r>
      <w:r>
        <w:rPr>
          <w:rFonts w:hint="eastAsia" w:ascii="宋体" w:hAnsi="宋体"/>
          <w:sz w:val="24"/>
        </w:rPr>
        <w:t>小时提交书面延期要求。</w:t>
      </w:r>
    </w:p>
    <w:p>
      <w:pPr>
        <w:spacing w:line="500" w:lineRule="exact"/>
        <w:ind w:firstLine="480" w:firstLineChars="200"/>
        <w:rPr>
          <w:rFonts w:ascii="宋体" w:hAnsi="宋体"/>
          <w:sz w:val="24"/>
        </w:rPr>
      </w:pPr>
      <w:r>
        <w:rPr>
          <w:rFonts w:hint="eastAsia" w:ascii="宋体" w:hAnsi="宋体"/>
          <w:sz w:val="24"/>
        </w:rPr>
        <w:t>关于延期最长不得超过：</w:t>
      </w:r>
      <w:r>
        <w:rPr>
          <w:rFonts w:hint="eastAsia" w:ascii="宋体" w:hAnsi="宋体"/>
          <w:sz w:val="24"/>
          <w:u w:val="single"/>
        </w:rPr>
        <w:t xml:space="preserve"> 48 </w:t>
      </w:r>
      <w:r>
        <w:rPr>
          <w:rFonts w:hint="eastAsia" w:ascii="宋体" w:hAnsi="宋体"/>
          <w:sz w:val="24"/>
        </w:rPr>
        <w:t xml:space="preserve">小时。 </w:t>
      </w:r>
    </w:p>
    <w:p>
      <w:pPr>
        <w:pStyle w:val="83"/>
        <w:spacing w:line="500" w:lineRule="exact"/>
        <w:ind w:firstLine="480" w:firstLineChars="200"/>
        <w:rPr>
          <w:rStyle w:val="84"/>
          <w:sz w:val="24"/>
          <w:szCs w:val="24"/>
        </w:rPr>
      </w:pPr>
      <w:r>
        <w:rPr>
          <w:rStyle w:val="84"/>
          <w:sz w:val="24"/>
          <w:szCs w:val="24"/>
        </w:rPr>
        <w:t>5.</w:t>
      </w:r>
      <w:r>
        <w:rPr>
          <w:rStyle w:val="84"/>
          <w:rFonts w:hint="eastAsia"/>
          <w:sz w:val="24"/>
          <w:szCs w:val="24"/>
        </w:rPr>
        <w:t>3</w:t>
      </w:r>
      <w:r>
        <w:rPr>
          <w:rStyle w:val="84"/>
          <w:sz w:val="24"/>
          <w:szCs w:val="24"/>
        </w:rPr>
        <w:t>.</w:t>
      </w:r>
      <w:r>
        <w:rPr>
          <w:rStyle w:val="84"/>
          <w:rFonts w:hint="eastAsia"/>
          <w:sz w:val="24"/>
          <w:szCs w:val="24"/>
        </w:rPr>
        <w:t>3当发包人和监理人提出对已隐蔽工程重新检验要求时，承包人应按要求进行剥露，并在检验后重新进行覆盖或修复。检验合格，发包人承担由此发生的经济支出，赔偿承包人损失并相应顺延工期。检验不合格，承包人承担发生的费用及相应违约金，工期不予顺延。</w:t>
      </w:r>
    </w:p>
    <w:p>
      <w:pPr>
        <w:pStyle w:val="39"/>
        <w:spacing w:line="500" w:lineRule="exact"/>
        <w:ind w:firstLine="480" w:firstLineChars="200"/>
        <w:rPr>
          <w:rFonts w:ascii="宋体" w:hAnsi="宋体"/>
          <w:sz w:val="24"/>
          <w:szCs w:val="24"/>
        </w:rPr>
      </w:pPr>
      <w:r>
        <w:rPr>
          <w:rStyle w:val="84"/>
          <w:rFonts w:hint="eastAsia"/>
          <w:sz w:val="24"/>
          <w:szCs w:val="24"/>
        </w:rPr>
        <w:t>5.3.4重新进行覆盖或修复。承包人承担发生的费用及相应违约金，工期不予顺延。</w:t>
      </w:r>
      <w:r>
        <w:rPr>
          <w:rFonts w:hint="eastAsia" w:ascii="宋体" w:hAnsi="宋体"/>
          <w:sz w:val="24"/>
          <w:szCs w:val="24"/>
        </w:rPr>
        <w:t>发包人违约超过此期限的，视为发包人认可承包人此项分部分项工程的计量。承包人未同时书面通知监理工程师和发包人代表对隐蔽工程擅自进行隐蔽的，监理工程师和发包人代表将不予计量。</w:t>
      </w:r>
    </w:p>
    <w:p>
      <w:pPr>
        <w:pStyle w:val="3"/>
        <w:spacing w:line="500" w:lineRule="exact"/>
        <w:rPr>
          <w:rFonts w:ascii="黑体" w:hAnsi="宋体" w:eastAsia="黑体"/>
          <w:kern w:val="0"/>
          <w:sz w:val="24"/>
          <w:szCs w:val="24"/>
        </w:rPr>
      </w:pPr>
      <w:bookmarkStart w:id="266" w:name="_Toc416599423"/>
      <w:r>
        <w:rPr>
          <w:rFonts w:hint="eastAsia" w:ascii="黑体" w:hAnsi="宋体" w:eastAsia="黑体"/>
          <w:kern w:val="0"/>
          <w:sz w:val="24"/>
          <w:szCs w:val="24"/>
        </w:rPr>
        <w:t>6.安全文明施工与环境保护</w:t>
      </w:r>
      <w:bookmarkEnd w:id="266"/>
      <w:r>
        <w:rPr>
          <w:rFonts w:hint="eastAsia" w:ascii="黑体" w:hAnsi="宋体" w:eastAsia="黑体"/>
          <w:kern w:val="0"/>
          <w:sz w:val="24"/>
          <w:szCs w:val="24"/>
        </w:rPr>
        <w:t xml:space="preserve"> </w:t>
      </w:r>
    </w:p>
    <w:p>
      <w:pPr>
        <w:pStyle w:val="4"/>
        <w:spacing w:line="500" w:lineRule="exact"/>
        <w:rPr>
          <w:rFonts w:ascii="宋体" w:hAnsi="宋体" w:cs="宋体"/>
          <w:spacing w:val="-4"/>
        </w:rPr>
      </w:pPr>
      <w:bookmarkStart w:id="267" w:name="_Toc416599424"/>
      <w:bookmarkStart w:id="268" w:name="_Toc411413798"/>
      <w:r>
        <w:rPr>
          <w:rFonts w:hint="eastAsia" w:ascii="宋体" w:hAnsi="宋体" w:cs="宋体"/>
          <w:spacing w:val="-4"/>
        </w:rPr>
        <w:t>6.1安全文明施工</w:t>
      </w:r>
      <w:bookmarkEnd w:id="267"/>
      <w:bookmarkEnd w:id="268"/>
      <w:r>
        <w:rPr>
          <w:rFonts w:hint="eastAsia" w:ascii="宋体" w:hAnsi="宋体" w:cs="宋体"/>
          <w:spacing w:val="-4"/>
        </w:rPr>
        <w:t xml:space="preserve"> </w:t>
      </w:r>
    </w:p>
    <w:p>
      <w:pPr>
        <w:adjustRightInd w:val="0"/>
        <w:snapToGrid w:val="0"/>
        <w:spacing w:line="500" w:lineRule="exact"/>
        <w:ind w:right="-334" w:rightChars="-159" w:firstLine="480"/>
        <w:rPr>
          <w:rFonts w:ascii="宋体" w:hAnsi="宋体"/>
          <w:sz w:val="24"/>
        </w:rPr>
      </w:pPr>
      <w:r>
        <w:rPr>
          <w:rFonts w:hint="eastAsia" w:ascii="宋体" w:hAnsi="宋体"/>
          <w:sz w:val="24"/>
        </w:rPr>
        <w:t>6.1.1项目安全生产的达标目标及相应事项的约定：</w:t>
      </w:r>
      <w:r>
        <w:rPr>
          <w:rStyle w:val="84"/>
          <w:rFonts w:hint="eastAsia"/>
          <w:sz w:val="24"/>
          <w:u w:val="single"/>
        </w:rPr>
        <w:t>承包人应遵守工程建设安全生产有关管理规定，严格按现行安全标准组织施工，采取必要的安全防护措施，消除事故隐患。其安全防护文明施工措施费已经含在合同价款内。本工程在施工期间杜绝一切人身伤亡和重大安全事故；如发生上述事故，则发包人视承包人违约。在施工期间每发生一起人身损害（不包括死亡），承包人除依法承担相应责任外，承包人须向发包人支付违约金</w:t>
      </w:r>
      <w:r>
        <w:rPr>
          <w:rStyle w:val="84"/>
          <w:sz w:val="24"/>
          <w:u w:val="single"/>
        </w:rPr>
        <w:t>1</w:t>
      </w:r>
      <w:r>
        <w:rPr>
          <w:rStyle w:val="84"/>
          <w:rFonts w:hint="eastAsia"/>
          <w:sz w:val="24"/>
          <w:u w:val="single"/>
        </w:rPr>
        <w:t>万元；每发生一起人身死亡事故，承包人除依法承担相应责任外，承包人须向发包人支付违约金</w:t>
      </w:r>
      <w:r>
        <w:rPr>
          <w:rStyle w:val="84"/>
          <w:sz w:val="24"/>
          <w:u w:val="single"/>
        </w:rPr>
        <w:t>10</w:t>
      </w:r>
      <w:r>
        <w:rPr>
          <w:rStyle w:val="84"/>
          <w:rFonts w:hint="eastAsia"/>
          <w:sz w:val="24"/>
          <w:u w:val="single"/>
        </w:rPr>
        <w:t>万元。违约金将在应支付给承包人的工程款中扣抵。</w:t>
      </w:r>
    </w:p>
    <w:p>
      <w:pPr>
        <w:adjustRightInd w:val="0"/>
        <w:snapToGrid w:val="0"/>
        <w:spacing w:line="500" w:lineRule="exact"/>
        <w:ind w:right="-334" w:rightChars="-159" w:firstLine="480"/>
        <w:rPr>
          <w:rFonts w:ascii="宋体" w:hAnsi="宋体"/>
          <w:sz w:val="24"/>
        </w:rPr>
      </w:pPr>
      <w:r>
        <w:rPr>
          <w:rFonts w:hint="eastAsia" w:ascii="宋体" w:hAnsi="宋体"/>
          <w:sz w:val="24"/>
        </w:rPr>
        <w:t>6.1.2发包人应按合同约定履行安全职责，授权监理人按合同约定的安全工作内容监督、检查承包人安全工作的实施，组织承包人和有关单位进行安全检查。</w:t>
      </w:r>
    </w:p>
    <w:p>
      <w:pPr>
        <w:adjustRightInd w:val="0"/>
        <w:snapToGrid w:val="0"/>
        <w:spacing w:line="500" w:lineRule="exact"/>
        <w:ind w:right="-334" w:rightChars="-159" w:firstLine="480"/>
        <w:rPr>
          <w:rFonts w:ascii="宋体" w:hAnsi="宋体"/>
          <w:sz w:val="24"/>
        </w:rPr>
      </w:pPr>
      <w:r>
        <w:rPr>
          <w:rFonts w:hint="eastAsia" w:ascii="宋体" w:hAnsi="宋体"/>
          <w:sz w:val="24"/>
        </w:rPr>
        <w:t>6.1.3发包人应对其现场机构雇佣的全部人员的工伤事故承担责任，但由于承包人原因造成发包人人员工伤的，应由承包人承担责任。</w:t>
      </w:r>
    </w:p>
    <w:p>
      <w:pPr>
        <w:adjustRightInd w:val="0"/>
        <w:snapToGrid w:val="0"/>
        <w:spacing w:line="500" w:lineRule="exact"/>
        <w:ind w:right="-334" w:rightChars="-159" w:firstLine="480"/>
        <w:rPr>
          <w:rFonts w:ascii="宋体" w:hAnsi="宋体"/>
          <w:sz w:val="24"/>
        </w:rPr>
      </w:pPr>
      <w:r>
        <w:rPr>
          <w:rFonts w:hint="eastAsia" w:ascii="宋体" w:hAnsi="宋体"/>
          <w:sz w:val="24"/>
        </w:rPr>
        <w:t>6.1.4承包人应按合同约定履行安全职责，执行监理人有关安全工作的指示，并在专用合同条款约定的期限内，按合同约定的安全工作内容，编制施工安全措施计划报送监理人审批。</w:t>
      </w:r>
    </w:p>
    <w:p>
      <w:pPr>
        <w:adjustRightInd w:val="0"/>
        <w:snapToGrid w:val="0"/>
        <w:spacing w:line="500" w:lineRule="exact"/>
        <w:ind w:right="-334" w:rightChars="-159" w:firstLine="480"/>
        <w:rPr>
          <w:rFonts w:ascii="宋体" w:hAnsi="宋体"/>
          <w:sz w:val="24"/>
        </w:rPr>
      </w:pPr>
      <w:r>
        <w:rPr>
          <w:rFonts w:hint="eastAsia" w:ascii="宋体" w:hAnsi="宋体"/>
          <w:sz w:val="24"/>
        </w:rPr>
        <w:t>6.1.5承包人应加强施工作业安全管理，特别应加强易燃、易爆材料、火工器材，有毒与腐蚀性材料和其他危险品的管理，以及对爆破作业和地下工程施工等危险作业的管理。</w:t>
      </w:r>
    </w:p>
    <w:p>
      <w:pPr>
        <w:adjustRightInd w:val="0"/>
        <w:snapToGrid w:val="0"/>
        <w:spacing w:line="500" w:lineRule="exact"/>
        <w:ind w:right="-334" w:rightChars="-159" w:firstLine="480"/>
        <w:rPr>
          <w:rFonts w:ascii="宋体" w:hAnsi="宋体"/>
          <w:sz w:val="24"/>
        </w:rPr>
      </w:pPr>
      <w:r>
        <w:rPr>
          <w:rFonts w:hint="eastAsia" w:ascii="宋体" w:hAnsi="宋体"/>
          <w:sz w:val="24"/>
        </w:rPr>
        <w:t>6.1.6承包人应严格按照国家安全标准制定施工安全操作规程，配备必要的安全生产和劳动保护设施，加强对承包人人员的安全教育，并发放安全工作手册和劳动保护用具。</w:t>
      </w:r>
    </w:p>
    <w:p>
      <w:pPr>
        <w:adjustRightInd w:val="0"/>
        <w:snapToGrid w:val="0"/>
        <w:spacing w:line="500" w:lineRule="exact"/>
        <w:ind w:right="-334" w:rightChars="-159" w:firstLine="480"/>
        <w:rPr>
          <w:rFonts w:ascii="宋体" w:hAnsi="宋体"/>
          <w:sz w:val="24"/>
        </w:rPr>
      </w:pPr>
      <w:r>
        <w:rPr>
          <w:rFonts w:hint="eastAsia" w:ascii="宋体" w:hAnsi="宋体"/>
          <w:sz w:val="24"/>
        </w:rPr>
        <w:t>6.1.7承包人应按监理人的指示制定应对灾害的紧急预案，报送监理人审批。承包人还应按预案做好安全检查，配置必要的救助物资和器材，切实保护好有关人员的人身和财产安全。</w:t>
      </w:r>
    </w:p>
    <w:p>
      <w:pPr>
        <w:adjustRightInd w:val="0"/>
        <w:snapToGrid w:val="0"/>
        <w:spacing w:line="500" w:lineRule="exact"/>
        <w:ind w:right="-334" w:rightChars="-159" w:firstLine="480"/>
        <w:rPr>
          <w:rFonts w:ascii="宋体" w:hAnsi="宋体"/>
          <w:sz w:val="24"/>
        </w:rPr>
      </w:pPr>
      <w:r>
        <w:rPr>
          <w:rFonts w:hint="eastAsia" w:ascii="宋体" w:hAnsi="宋体"/>
          <w:sz w:val="24"/>
        </w:rPr>
        <w:t>6.1.8承包人应对其履行合同所雇佣的全部人员，包括分包人人员的工伤事故承担责任，但由于发包人原因造成承包人人员工伤事故的，应由发包人承担责任。</w:t>
      </w:r>
    </w:p>
    <w:p>
      <w:pPr>
        <w:spacing w:line="500" w:lineRule="exact"/>
        <w:ind w:left="-15" w:leftChars="-7" w:right="-334" w:rightChars="-159" w:firstLine="480" w:firstLineChars="200"/>
        <w:rPr>
          <w:rFonts w:ascii="宋体" w:hAnsi="宋体"/>
          <w:sz w:val="24"/>
        </w:rPr>
      </w:pPr>
      <w:r>
        <w:rPr>
          <w:rFonts w:hint="eastAsia" w:ascii="宋体" w:hAnsi="宋体"/>
          <w:sz w:val="24"/>
        </w:rPr>
        <w:t>6.1.9由于承包人原因在施工场地内及其毗邻地带造成的第三者人员伤亡和财产损失，由承包人负责赔偿。</w:t>
      </w:r>
    </w:p>
    <w:p>
      <w:pPr>
        <w:spacing w:line="500" w:lineRule="exact"/>
        <w:ind w:left="-15" w:leftChars="-7" w:right="-334" w:rightChars="-159" w:firstLine="480" w:firstLineChars="200"/>
        <w:rPr>
          <w:rStyle w:val="84"/>
          <w:rFonts w:cs="宋体"/>
          <w:kern w:val="0"/>
          <w:sz w:val="24"/>
        </w:rPr>
      </w:pPr>
      <w:r>
        <w:rPr>
          <w:rFonts w:hint="eastAsia" w:ascii="宋体" w:hAnsi="宋体"/>
          <w:sz w:val="24"/>
        </w:rPr>
        <w:t>6.1.10</w:t>
      </w:r>
      <w:r>
        <w:rPr>
          <w:rFonts w:hint="eastAsia" w:ascii="宋体" w:hAnsi="宋体"/>
          <w:sz w:val="24"/>
          <w:u w:val="single"/>
        </w:rPr>
        <w:t xml:space="preserve"> 承包人应在合同签订前向发包人提交本工程项目的交通安全专项施工方案，由监理人和发包人组织审定后予以实施。</w:t>
      </w:r>
    </w:p>
    <w:p>
      <w:pPr>
        <w:pStyle w:val="83"/>
        <w:spacing w:line="500" w:lineRule="exact"/>
        <w:ind w:firstLine="480" w:firstLineChars="200"/>
        <w:rPr>
          <w:rStyle w:val="84"/>
          <w:sz w:val="24"/>
          <w:szCs w:val="24"/>
          <w:u w:val="single"/>
        </w:rPr>
      </w:pPr>
      <w:r>
        <w:rPr>
          <w:rStyle w:val="84"/>
          <w:sz w:val="24"/>
          <w:szCs w:val="24"/>
        </w:rPr>
        <w:t>6.</w:t>
      </w:r>
      <w:r>
        <w:rPr>
          <w:rStyle w:val="84"/>
          <w:rFonts w:hint="eastAsia"/>
          <w:sz w:val="24"/>
          <w:szCs w:val="24"/>
        </w:rPr>
        <w:t>1.11关于治安保卫的特别约定：</w:t>
      </w:r>
      <w:r>
        <w:rPr>
          <w:rStyle w:val="84"/>
          <w:sz w:val="24"/>
          <w:szCs w:val="24"/>
          <w:u w:val="single"/>
        </w:rPr>
        <w:t>1</w:t>
      </w:r>
      <w:r>
        <w:rPr>
          <w:rStyle w:val="84"/>
          <w:rFonts w:hint="eastAsia"/>
          <w:sz w:val="24"/>
          <w:szCs w:val="24"/>
          <w:u w:val="single"/>
        </w:rPr>
        <w:t>、保证现场自身财产、发包人财产以及监理公司财产的安全；</w:t>
      </w:r>
      <w:r>
        <w:rPr>
          <w:rStyle w:val="84"/>
          <w:sz w:val="24"/>
          <w:szCs w:val="24"/>
          <w:u w:val="single"/>
        </w:rPr>
        <w:t>2</w:t>
      </w:r>
      <w:r>
        <w:rPr>
          <w:rStyle w:val="84"/>
          <w:rFonts w:hint="eastAsia"/>
          <w:sz w:val="24"/>
          <w:szCs w:val="24"/>
          <w:u w:val="single"/>
        </w:rPr>
        <w:t>、保证施工现场所有人员生命安全；</w:t>
      </w:r>
      <w:r>
        <w:rPr>
          <w:rStyle w:val="84"/>
          <w:sz w:val="24"/>
          <w:szCs w:val="24"/>
          <w:u w:val="single"/>
        </w:rPr>
        <w:t>3</w:t>
      </w:r>
      <w:r>
        <w:rPr>
          <w:rStyle w:val="84"/>
          <w:rFonts w:hint="eastAsia"/>
          <w:sz w:val="24"/>
          <w:szCs w:val="24"/>
          <w:u w:val="single"/>
        </w:rPr>
        <w:t>、保证现场施工环境良好。</w:t>
      </w:r>
    </w:p>
    <w:p>
      <w:pPr>
        <w:pStyle w:val="83"/>
        <w:spacing w:line="500" w:lineRule="exact"/>
        <w:ind w:firstLine="480" w:firstLineChars="200"/>
        <w:rPr>
          <w:sz w:val="24"/>
          <w:szCs w:val="24"/>
        </w:rPr>
      </w:pPr>
      <w:r>
        <w:rPr>
          <w:rStyle w:val="84"/>
          <w:rFonts w:hint="eastAsia"/>
          <w:sz w:val="24"/>
          <w:szCs w:val="24"/>
        </w:rPr>
        <w:t>关于编制施工场地治安管理计划的约定：</w:t>
      </w:r>
      <w:r>
        <w:rPr>
          <w:rStyle w:val="84"/>
          <w:rFonts w:hint="eastAsia"/>
          <w:sz w:val="24"/>
          <w:szCs w:val="24"/>
          <w:u w:val="single"/>
        </w:rPr>
        <w:t>开工前15天提交。</w:t>
      </w:r>
    </w:p>
    <w:p>
      <w:pPr>
        <w:spacing w:line="500" w:lineRule="exact"/>
        <w:ind w:left="921" w:leftChars="267" w:hanging="360" w:hangingChars="150"/>
        <w:rPr>
          <w:rFonts w:ascii="宋体" w:hAnsi="宋体"/>
          <w:sz w:val="24"/>
        </w:rPr>
      </w:pPr>
      <w:r>
        <w:rPr>
          <w:rFonts w:hint="eastAsia" w:ascii="宋体" w:hAnsi="宋体"/>
          <w:sz w:val="24"/>
        </w:rPr>
        <w:t>6.1.12文明施工</w:t>
      </w:r>
    </w:p>
    <w:p>
      <w:pPr>
        <w:pStyle w:val="83"/>
        <w:spacing w:line="500" w:lineRule="exact"/>
        <w:ind w:firstLine="480" w:firstLineChars="200"/>
        <w:rPr>
          <w:rStyle w:val="84"/>
          <w:sz w:val="24"/>
          <w:szCs w:val="24"/>
        </w:rPr>
      </w:pPr>
      <w:r>
        <w:rPr>
          <w:rStyle w:val="84"/>
          <w:rFonts w:hint="eastAsia"/>
          <w:sz w:val="24"/>
          <w:szCs w:val="24"/>
        </w:rPr>
        <w:t>合同当事人对文明施工的要求：</w:t>
      </w:r>
      <w:r>
        <w:rPr>
          <w:rStyle w:val="84"/>
          <w:rFonts w:hint="eastAsia"/>
          <w:sz w:val="24"/>
          <w:szCs w:val="24"/>
          <w:u w:val="single"/>
        </w:rPr>
        <w:t>严格遵守国家及地方政府颁发的安全文明施工等规范、条例，安全文明施工管理规定；合同双方不得违反安全文明施工管理的规定进行施工</w:t>
      </w:r>
      <w:r>
        <w:rPr>
          <w:rStyle w:val="84"/>
          <w:rFonts w:hint="eastAsia"/>
          <w:sz w:val="24"/>
          <w:szCs w:val="24"/>
        </w:rPr>
        <w:t>。</w:t>
      </w:r>
    </w:p>
    <w:p>
      <w:pPr>
        <w:spacing w:line="500" w:lineRule="exact"/>
        <w:ind w:left="-139" w:leftChars="-66" w:firstLine="720" w:firstLineChars="300"/>
        <w:rPr>
          <w:rFonts w:ascii="宋体" w:hAnsi="宋体"/>
          <w:sz w:val="24"/>
          <w:u w:val="single"/>
        </w:rPr>
      </w:pPr>
      <w:r>
        <w:rPr>
          <w:rFonts w:hint="eastAsia" w:ascii="宋体" w:hAnsi="宋体"/>
          <w:sz w:val="24"/>
        </w:rPr>
        <w:t>6.1.13关于安全文明施工费支付比例和支付期限的约定：</w:t>
      </w:r>
      <w:r>
        <w:rPr>
          <w:rFonts w:hint="eastAsia" w:ascii="宋体" w:hAnsi="宋体" w:cs="宋体"/>
          <w:spacing w:val="-4"/>
          <w:kern w:val="0"/>
          <w:sz w:val="24"/>
          <w:u w:val="single"/>
        </w:rPr>
        <w:t>工程开工后，承包人需协助发包人办理合同工程项目安全受监手续，发包人在60天内将安全文明施工措施费一次性支付给承包人</w:t>
      </w:r>
      <w:r>
        <w:rPr>
          <w:rFonts w:hint="eastAsia" w:ascii="宋体" w:hAnsi="宋体"/>
          <w:sz w:val="24"/>
          <w:u w:val="single"/>
        </w:rPr>
        <w:t>。</w:t>
      </w:r>
    </w:p>
    <w:p>
      <w:pPr>
        <w:pStyle w:val="3"/>
        <w:spacing w:line="500" w:lineRule="exact"/>
        <w:rPr>
          <w:rFonts w:ascii="黑体" w:hAnsi="宋体" w:eastAsia="黑体"/>
          <w:kern w:val="0"/>
          <w:sz w:val="24"/>
          <w:szCs w:val="24"/>
        </w:rPr>
      </w:pPr>
      <w:bookmarkStart w:id="269" w:name="_Toc416599425"/>
      <w:r>
        <w:rPr>
          <w:rFonts w:hint="eastAsia" w:ascii="黑体" w:hAnsi="宋体" w:eastAsia="黑体"/>
          <w:kern w:val="0"/>
          <w:sz w:val="24"/>
          <w:szCs w:val="24"/>
        </w:rPr>
        <w:t>7.工期和进度</w:t>
      </w:r>
      <w:bookmarkEnd w:id="269"/>
      <w:r>
        <w:rPr>
          <w:rFonts w:hint="eastAsia" w:ascii="黑体" w:hAnsi="宋体" w:eastAsia="黑体"/>
          <w:kern w:val="0"/>
          <w:sz w:val="24"/>
          <w:szCs w:val="24"/>
        </w:rPr>
        <w:t xml:space="preserve"> </w:t>
      </w:r>
    </w:p>
    <w:p>
      <w:pPr>
        <w:pStyle w:val="4"/>
        <w:spacing w:line="500" w:lineRule="exact"/>
        <w:rPr>
          <w:rFonts w:ascii="宋体" w:hAnsi="宋体" w:cs="宋体"/>
          <w:spacing w:val="-4"/>
        </w:rPr>
      </w:pPr>
      <w:bookmarkStart w:id="270" w:name="_Toc411413799"/>
      <w:bookmarkStart w:id="271" w:name="_Toc416599426"/>
      <w:r>
        <w:rPr>
          <w:rFonts w:hint="eastAsia" w:ascii="宋体" w:hAnsi="宋体" w:cs="宋体"/>
          <w:spacing w:val="-4"/>
        </w:rPr>
        <w:t>7.1施工组织设计</w:t>
      </w:r>
      <w:bookmarkEnd w:id="270"/>
      <w:bookmarkEnd w:id="271"/>
      <w:r>
        <w:rPr>
          <w:rFonts w:hint="eastAsia" w:ascii="宋体" w:hAnsi="宋体" w:cs="宋体"/>
          <w:spacing w:val="-4"/>
        </w:rPr>
        <w:t xml:space="preserve"> </w:t>
      </w:r>
    </w:p>
    <w:p>
      <w:pPr>
        <w:pStyle w:val="83"/>
        <w:spacing w:line="500" w:lineRule="exact"/>
        <w:ind w:firstLine="480" w:firstLineChars="200"/>
        <w:rPr>
          <w:sz w:val="24"/>
          <w:szCs w:val="24"/>
          <w:u w:val="single"/>
        </w:rPr>
      </w:pPr>
      <w:r>
        <w:rPr>
          <w:rFonts w:hint="eastAsia"/>
          <w:sz w:val="24"/>
          <w:szCs w:val="24"/>
        </w:rPr>
        <w:t>7.1.1合同当事人约定的施工组织设计应包括的其他内容：</w:t>
      </w:r>
      <w:r>
        <w:rPr>
          <w:rFonts w:hint="eastAsia"/>
          <w:sz w:val="24"/>
          <w:szCs w:val="24"/>
          <w:u w:val="single"/>
        </w:rPr>
        <w:t>应包含但不限于：</w:t>
      </w:r>
      <w:r>
        <w:rPr>
          <w:rStyle w:val="84"/>
          <w:sz w:val="24"/>
          <w:szCs w:val="24"/>
          <w:u w:val="single"/>
        </w:rPr>
        <w:t>1</w:t>
      </w:r>
      <w:r>
        <w:rPr>
          <w:rStyle w:val="84"/>
          <w:rFonts w:hint="eastAsia"/>
          <w:sz w:val="24"/>
          <w:szCs w:val="24"/>
          <w:u w:val="single"/>
        </w:rPr>
        <w:t>、编制说明；</w:t>
      </w:r>
      <w:r>
        <w:rPr>
          <w:rStyle w:val="84"/>
          <w:sz w:val="24"/>
          <w:szCs w:val="24"/>
          <w:u w:val="single"/>
        </w:rPr>
        <w:t>2.</w:t>
      </w:r>
      <w:r>
        <w:rPr>
          <w:rStyle w:val="84"/>
          <w:rFonts w:hint="eastAsia"/>
          <w:sz w:val="24"/>
          <w:szCs w:val="24"/>
          <w:u w:val="single"/>
        </w:rPr>
        <w:t>、编制依据；</w:t>
      </w:r>
      <w:r>
        <w:rPr>
          <w:rStyle w:val="84"/>
          <w:sz w:val="24"/>
          <w:szCs w:val="24"/>
          <w:u w:val="single"/>
        </w:rPr>
        <w:t>3</w:t>
      </w:r>
      <w:r>
        <w:rPr>
          <w:rStyle w:val="84"/>
          <w:rFonts w:hint="eastAsia"/>
          <w:sz w:val="24"/>
          <w:szCs w:val="24"/>
          <w:u w:val="single"/>
        </w:rPr>
        <w:t>、工程概况（包括对工程特点的分析）；</w:t>
      </w:r>
      <w:r>
        <w:rPr>
          <w:rStyle w:val="84"/>
          <w:sz w:val="24"/>
          <w:szCs w:val="24"/>
          <w:u w:val="single"/>
        </w:rPr>
        <w:t>4</w:t>
      </w:r>
      <w:r>
        <w:rPr>
          <w:rStyle w:val="84"/>
          <w:rFonts w:hint="eastAsia"/>
          <w:sz w:val="24"/>
          <w:szCs w:val="24"/>
          <w:u w:val="single"/>
        </w:rPr>
        <w:t>、施工方案；5、施工进度计划和保证措施；6、施工平面布置图；7、劳动力及材料供应计划；8、质量保证体系及措施；9、安全生产、文明施工措施；</w:t>
      </w:r>
      <w:r>
        <w:rPr>
          <w:rStyle w:val="84"/>
          <w:sz w:val="24"/>
          <w:szCs w:val="24"/>
          <w:u w:val="single"/>
        </w:rPr>
        <w:t>1</w:t>
      </w:r>
      <w:r>
        <w:rPr>
          <w:rStyle w:val="84"/>
          <w:rFonts w:hint="eastAsia"/>
          <w:sz w:val="24"/>
          <w:szCs w:val="24"/>
          <w:u w:val="single"/>
        </w:rPr>
        <w:t>0、环境保护、成本控制措施；</w:t>
      </w:r>
      <w:r>
        <w:rPr>
          <w:rStyle w:val="84"/>
          <w:sz w:val="24"/>
          <w:szCs w:val="24"/>
          <w:u w:val="single"/>
        </w:rPr>
        <w:t>1</w:t>
      </w:r>
      <w:r>
        <w:rPr>
          <w:rStyle w:val="84"/>
          <w:rFonts w:hint="eastAsia"/>
          <w:sz w:val="24"/>
          <w:szCs w:val="24"/>
          <w:u w:val="single"/>
        </w:rPr>
        <w:t>1、施工机械设备的选用；12、专业性较强的专项工程施工方案；13、施工现场用电方案；14、季节性施工措施。</w:t>
      </w:r>
    </w:p>
    <w:p>
      <w:pPr>
        <w:spacing w:line="500" w:lineRule="exact"/>
        <w:ind w:left="921" w:leftChars="267" w:hanging="360" w:hangingChars="150"/>
        <w:rPr>
          <w:rFonts w:ascii="宋体" w:hAnsi="宋体"/>
          <w:sz w:val="24"/>
        </w:rPr>
      </w:pPr>
      <w:r>
        <w:rPr>
          <w:rFonts w:hint="eastAsia" w:ascii="宋体" w:hAnsi="宋体"/>
          <w:sz w:val="24"/>
        </w:rPr>
        <w:t>7.1.2施工组织设计的提交和修改</w:t>
      </w:r>
    </w:p>
    <w:p>
      <w:pPr>
        <w:spacing w:line="500" w:lineRule="exact"/>
        <w:ind w:left="921" w:leftChars="267" w:hanging="360" w:hangingChars="150"/>
        <w:rPr>
          <w:rFonts w:ascii="宋体" w:hAnsi="宋体"/>
          <w:sz w:val="24"/>
          <w:u w:val="single"/>
        </w:rPr>
      </w:pPr>
      <w:r>
        <w:rPr>
          <w:rFonts w:hint="eastAsia" w:ascii="宋体" w:hAnsi="宋体"/>
          <w:sz w:val="24"/>
        </w:rPr>
        <w:t>承包人提交详细施工组织设计的期限的约定：</w:t>
      </w:r>
      <w:r>
        <w:rPr>
          <w:rStyle w:val="84"/>
          <w:rFonts w:hint="eastAsia"/>
          <w:sz w:val="24"/>
          <w:u w:val="single"/>
        </w:rPr>
        <w:t>开工前15天</w:t>
      </w:r>
      <w:r>
        <w:rPr>
          <w:rFonts w:hint="eastAsia" w:ascii="宋体" w:hAnsi="宋体"/>
          <w:sz w:val="24"/>
          <w:u w:val="single"/>
        </w:rPr>
        <w:t xml:space="preserve">  </w:t>
      </w:r>
      <w:r>
        <w:rPr>
          <w:rFonts w:hint="eastAsia" w:ascii="宋体" w:hAnsi="宋体"/>
          <w:sz w:val="24"/>
        </w:rPr>
        <w:t>。</w:t>
      </w:r>
    </w:p>
    <w:p>
      <w:pPr>
        <w:spacing w:line="500" w:lineRule="exact"/>
        <w:ind w:firstLine="480" w:firstLineChars="200"/>
        <w:rPr>
          <w:rFonts w:ascii="宋体" w:hAnsi="宋体"/>
          <w:sz w:val="24"/>
        </w:rPr>
      </w:pPr>
      <w:r>
        <w:rPr>
          <w:rFonts w:hint="eastAsia" w:ascii="宋体" w:hAnsi="宋体"/>
          <w:sz w:val="24"/>
        </w:rPr>
        <w:t>发包人和监理人在收到详细的施工组织设计后确认或提出修改意见的期限：</w:t>
      </w:r>
      <w:r>
        <w:rPr>
          <w:rStyle w:val="84"/>
          <w:rFonts w:hint="eastAsia"/>
          <w:sz w:val="24"/>
          <w:u w:val="single"/>
        </w:rPr>
        <w:t>收到施工组织设计后的15天内</w:t>
      </w:r>
      <w:r>
        <w:rPr>
          <w:rStyle w:val="84"/>
          <w:sz w:val="24"/>
          <w:u w:val="single"/>
        </w:rPr>
        <w:tab/>
      </w:r>
      <w:r>
        <w:rPr>
          <w:rFonts w:hint="eastAsia"/>
          <w:sz w:val="24"/>
        </w:rPr>
        <w:t>。</w:t>
      </w:r>
    </w:p>
    <w:p>
      <w:pPr>
        <w:pStyle w:val="4"/>
        <w:spacing w:line="500" w:lineRule="exact"/>
        <w:rPr>
          <w:rFonts w:ascii="宋体" w:hAnsi="宋体" w:cs="宋体"/>
          <w:spacing w:val="-4"/>
        </w:rPr>
      </w:pPr>
      <w:bookmarkStart w:id="272" w:name="_Toc416599427"/>
      <w:bookmarkStart w:id="273" w:name="_Toc411413800"/>
      <w:r>
        <w:rPr>
          <w:rFonts w:hint="eastAsia" w:ascii="宋体" w:hAnsi="宋体" w:cs="宋体"/>
          <w:spacing w:val="-4"/>
        </w:rPr>
        <w:t>7.2施工进度计划</w:t>
      </w:r>
      <w:bookmarkEnd w:id="272"/>
      <w:bookmarkEnd w:id="273"/>
      <w:r>
        <w:rPr>
          <w:rFonts w:hint="eastAsia" w:ascii="宋体" w:hAnsi="宋体" w:cs="宋体"/>
          <w:spacing w:val="-4"/>
        </w:rPr>
        <w:t xml:space="preserve"> </w:t>
      </w:r>
    </w:p>
    <w:p>
      <w:pPr>
        <w:spacing w:line="500" w:lineRule="exact"/>
        <w:ind w:firstLine="480" w:firstLineChars="200"/>
        <w:rPr>
          <w:rFonts w:ascii="宋体" w:hAnsi="宋体"/>
          <w:sz w:val="24"/>
        </w:rPr>
      </w:pPr>
      <w:r>
        <w:rPr>
          <w:rFonts w:hint="eastAsia" w:ascii="宋体" w:hAnsi="宋体"/>
          <w:sz w:val="24"/>
        </w:rPr>
        <w:t>7.2.2施工进度计划的修订</w:t>
      </w:r>
    </w:p>
    <w:p>
      <w:pPr>
        <w:spacing w:line="500" w:lineRule="exact"/>
        <w:ind w:firstLine="480" w:firstLineChars="200"/>
        <w:rPr>
          <w:rFonts w:ascii="宋体" w:hAnsi="宋体"/>
          <w:sz w:val="24"/>
        </w:rPr>
      </w:pPr>
      <w:r>
        <w:rPr>
          <w:rFonts w:hint="eastAsia" w:ascii="宋体" w:hAnsi="宋体"/>
          <w:sz w:val="24"/>
        </w:rPr>
        <w:t>发包人和监理人在收到修订的施工进度计划后确认或提出修改意见的期限：</w:t>
      </w:r>
      <w:r>
        <w:rPr>
          <w:rStyle w:val="84"/>
          <w:rFonts w:hint="eastAsia"/>
          <w:sz w:val="24"/>
          <w:u w:val="single"/>
        </w:rPr>
        <w:t>收到施工组织设计后的</w:t>
      </w:r>
      <w:r>
        <w:rPr>
          <w:rStyle w:val="84"/>
          <w:sz w:val="24"/>
          <w:u w:val="single"/>
        </w:rPr>
        <w:t>7</w:t>
      </w:r>
      <w:r>
        <w:rPr>
          <w:rStyle w:val="84"/>
          <w:rFonts w:hint="eastAsia"/>
          <w:sz w:val="24"/>
          <w:u w:val="single"/>
        </w:rPr>
        <w:t>天内。</w:t>
      </w:r>
    </w:p>
    <w:p>
      <w:pPr>
        <w:pStyle w:val="4"/>
        <w:spacing w:line="500" w:lineRule="exact"/>
        <w:rPr>
          <w:rFonts w:ascii="宋体" w:hAnsi="宋体" w:cs="宋体"/>
          <w:spacing w:val="-4"/>
        </w:rPr>
      </w:pPr>
      <w:bookmarkStart w:id="274" w:name="_Toc416599428"/>
      <w:bookmarkStart w:id="275" w:name="_Toc411413801"/>
      <w:r>
        <w:rPr>
          <w:rFonts w:hint="eastAsia" w:ascii="宋体" w:hAnsi="宋体" w:cs="宋体"/>
          <w:spacing w:val="-4"/>
        </w:rPr>
        <w:t>7.3开工</w:t>
      </w:r>
      <w:bookmarkEnd w:id="274"/>
      <w:bookmarkEnd w:id="275"/>
      <w:r>
        <w:rPr>
          <w:rFonts w:hint="eastAsia" w:ascii="宋体" w:hAnsi="宋体" w:cs="宋体"/>
          <w:spacing w:val="-4"/>
        </w:rPr>
        <w:t xml:space="preserve"> </w:t>
      </w:r>
    </w:p>
    <w:p>
      <w:pPr>
        <w:spacing w:line="500" w:lineRule="exact"/>
        <w:ind w:left="921" w:leftChars="267" w:hanging="360" w:hangingChars="150"/>
        <w:rPr>
          <w:rFonts w:ascii="宋体" w:hAnsi="宋体"/>
          <w:sz w:val="24"/>
        </w:rPr>
      </w:pPr>
      <w:r>
        <w:rPr>
          <w:rFonts w:hint="eastAsia" w:ascii="宋体" w:hAnsi="宋体"/>
          <w:sz w:val="24"/>
        </w:rPr>
        <w:t>7.3.1开工准备</w:t>
      </w:r>
    </w:p>
    <w:p>
      <w:pPr>
        <w:pStyle w:val="83"/>
        <w:spacing w:line="500" w:lineRule="exact"/>
        <w:ind w:firstLine="480" w:firstLineChars="200"/>
        <w:rPr>
          <w:rStyle w:val="84"/>
          <w:sz w:val="24"/>
          <w:szCs w:val="24"/>
          <w:u w:val="single"/>
        </w:rPr>
      </w:pPr>
      <w:r>
        <w:rPr>
          <w:rFonts w:hint="eastAsia"/>
          <w:sz w:val="24"/>
          <w:szCs w:val="24"/>
        </w:rPr>
        <w:t>关于承包人提交工程开工报审表的期限：</w:t>
      </w:r>
      <w:r>
        <w:rPr>
          <w:rStyle w:val="84"/>
          <w:rFonts w:hint="eastAsia"/>
          <w:sz w:val="24"/>
          <w:szCs w:val="24"/>
          <w:u w:val="single"/>
        </w:rPr>
        <w:t>开工前</w:t>
      </w:r>
      <w:r>
        <w:rPr>
          <w:rStyle w:val="84"/>
          <w:sz w:val="24"/>
          <w:szCs w:val="24"/>
          <w:u w:val="single"/>
        </w:rPr>
        <w:t>7</w:t>
      </w:r>
      <w:r>
        <w:rPr>
          <w:rStyle w:val="84"/>
          <w:rFonts w:hint="eastAsia"/>
          <w:sz w:val="24"/>
          <w:szCs w:val="24"/>
          <w:u w:val="single"/>
        </w:rPr>
        <w:t>天。</w:t>
      </w:r>
    </w:p>
    <w:p>
      <w:pPr>
        <w:pStyle w:val="83"/>
        <w:spacing w:line="500" w:lineRule="exact"/>
        <w:ind w:firstLine="480" w:firstLineChars="200"/>
        <w:rPr>
          <w:rStyle w:val="84"/>
          <w:sz w:val="24"/>
          <w:szCs w:val="24"/>
        </w:rPr>
      </w:pPr>
      <w:r>
        <w:rPr>
          <w:rStyle w:val="84"/>
          <w:rFonts w:hint="eastAsia"/>
          <w:sz w:val="24"/>
          <w:szCs w:val="24"/>
        </w:rPr>
        <w:t>关于发包人应完成的其他开工准备工作及期限：</w:t>
      </w:r>
      <w:r>
        <w:rPr>
          <w:rStyle w:val="84"/>
          <w:sz w:val="24"/>
          <w:szCs w:val="24"/>
          <w:u w:val="single"/>
        </w:rPr>
        <w:t xml:space="preserve">  开工前完成。</w:t>
      </w:r>
      <w:r>
        <w:rPr>
          <w:rStyle w:val="84"/>
          <w:sz w:val="24"/>
          <w:szCs w:val="24"/>
        </w:rPr>
        <w:t xml:space="preserve"> </w:t>
      </w:r>
    </w:p>
    <w:p>
      <w:pPr>
        <w:spacing w:line="500" w:lineRule="exact"/>
        <w:ind w:left="921" w:leftChars="267" w:hanging="360" w:hangingChars="150"/>
        <w:rPr>
          <w:rFonts w:ascii="宋体" w:hAnsi="宋体"/>
          <w:sz w:val="24"/>
        </w:rPr>
      </w:pPr>
      <w:r>
        <w:rPr>
          <w:rStyle w:val="84"/>
          <w:rFonts w:hint="eastAsia"/>
          <w:sz w:val="24"/>
        </w:rPr>
        <w:t>关于承包人应完成的其他开工准备工作及期限：</w:t>
      </w:r>
      <w:r>
        <w:rPr>
          <w:rStyle w:val="84"/>
          <w:sz w:val="24"/>
          <w:u w:val="single"/>
        </w:rPr>
        <w:t xml:space="preserve">  开工前完成</w:t>
      </w:r>
      <w:r>
        <w:rPr>
          <w:rFonts w:hint="eastAsia" w:ascii="宋体" w:hAnsi="宋体"/>
          <w:sz w:val="24"/>
        </w:rPr>
        <w:t>。</w:t>
      </w:r>
    </w:p>
    <w:p>
      <w:pPr>
        <w:spacing w:line="500" w:lineRule="exact"/>
        <w:ind w:left="921" w:leftChars="267" w:hanging="360" w:hangingChars="150"/>
        <w:rPr>
          <w:rFonts w:ascii="宋体" w:hAnsi="宋体"/>
          <w:sz w:val="24"/>
        </w:rPr>
      </w:pPr>
      <w:r>
        <w:rPr>
          <w:rFonts w:hint="eastAsia" w:ascii="宋体" w:hAnsi="宋体"/>
          <w:sz w:val="24"/>
        </w:rPr>
        <w:t>7.3.2开工通知</w:t>
      </w:r>
    </w:p>
    <w:p>
      <w:pPr>
        <w:pStyle w:val="83"/>
        <w:spacing w:line="500" w:lineRule="exact"/>
        <w:ind w:firstLine="480" w:firstLineChars="200"/>
        <w:rPr>
          <w:rStyle w:val="84"/>
          <w:sz w:val="24"/>
          <w:szCs w:val="24"/>
        </w:rPr>
      </w:pPr>
      <w:r>
        <w:rPr>
          <w:rStyle w:val="84"/>
          <w:rFonts w:hint="eastAsia"/>
          <w:sz w:val="24"/>
          <w:szCs w:val="24"/>
        </w:rPr>
        <w:t>因发包人原因造成监理人未能在计划开工日期之日起</w:t>
      </w:r>
      <w:r>
        <w:rPr>
          <w:rStyle w:val="84"/>
          <w:sz w:val="24"/>
          <w:szCs w:val="24"/>
          <w:u w:val="single"/>
        </w:rPr>
        <w:t>180</w:t>
      </w:r>
      <w:r>
        <w:rPr>
          <w:rStyle w:val="84"/>
          <w:rFonts w:hint="eastAsia"/>
          <w:sz w:val="24"/>
          <w:szCs w:val="24"/>
        </w:rPr>
        <w:t>天内发出开工通知的，承包人有权提出价格调整要求，或者解除合同。</w:t>
      </w:r>
    </w:p>
    <w:p>
      <w:pPr>
        <w:pStyle w:val="4"/>
        <w:spacing w:line="500" w:lineRule="exact"/>
        <w:rPr>
          <w:rFonts w:ascii="宋体" w:hAnsi="宋体" w:cs="宋体"/>
          <w:spacing w:val="-4"/>
        </w:rPr>
      </w:pPr>
      <w:bookmarkStart w:id="276" w:name="_Toc411413802"/>
      <w:bookmarkStart w:id="277" w:name="_Toc416599429"/>
      <w:r>
        <w:rPr>
          <w:rFonts w:hint="eastAsia" w:ascii="宋体" w:hAnsi="宋体" w:cs="宋体"/>
          <w:spacing w:val="-4"/>
        </w:rPr>
        <w:t>7.4测量放线</w:t>
      </w:r>
      <w:bookmarkEnd w:id="276"/>
      <w:bookmarkEnd w:id="277"/>
      <w:r>
        <w:rPr>
          <w:rFonts w:hint="eastAsia" w:ascii="宋体" w:hAnsi="宋体" w:cs="宋体"/>
          <w:spacing w:val="-4"/>
        </w:rPr>
        <w:t xml:space="preserve"> </w:t>
      </w:r>
    </w:p>
    <w:p>
      <w:pPr>
        <w:spacing w:line="500" w:lineRule="exact"/>
        <w:ind w:left="1" w:firstLine="559" w:firstLineChars="233"/>
        <w:rPr>
          <w:rFonts w:ascii="宋体" w:hAnsi="宋体"/>
          <w:sz w:val="24"/>
        </w:rPr>
      </w:pPr>
      <w:r>
        <w:rPr>
          <w:rFonts w:hint="eastAsia" w:ascii="宋体" w:hAnsi="宋体"/>
          <w:sz w:val="24"/>
        </w:rPr>
        <w:t>7.4.1发包人通过监理人向承包人提供测量基准点、基准线和水准点及其书面资料的期限：</w:t>
      </w:r>
      <w:r>
        <w:rPr>
          <w:rStyle w:val="84"/>
          <w:rFonts w:hint="eastAsia"/>
          <w:sz w:val="24"/>
          <w:u w:val="single"/>
        </w:rPr>
        <w:t>开工前</w:t>
      </w:r>
      <w:r>
        <w:rPr>
          <w:rStyle w:val="84"/>
          <w:sz w:val="24"/>
          <w:u w:val="single"/>
        </w:rPr>
        <w:t>7</w:t>
      </w:r>
      <w:r>
        <w:rPr>
          <w:rStyle w:val="84"/>
          <w:rFonts w:hint="eastAsia"/>
          <w:sz w:val="24"/>
          <w:u w:val="single"/>
        </w:rPr>
        <w:t>天。</w:t>
      </w:r>
    </w:p>
    <w:p>
      <w:pPr>
        <w:pStyle w:val="4"/>
        <w:spacing w:line="500" w:lineRule="exact"/>
        <w:rPr>
          <w:rFonts w:ascii="宋体" w:hAnsi="宋体" w:cs="宋体"/>
          <w:spacing w:val="-4"/>
        </w:rPr>
      </w:pPr>
      <w:bookmarkStart w:id="278" w:name="_Toc411413803"/>
      <w:bookmarkStart w:id="279" w:name="_Toc416599430"/>
      <w:r>
        <w:rPr>
          <w:rFonts w:hint="eastAsia" w:ascii="宋体" w:hAnsi="宋体" w:cs="宋体"/>
          <w:spacing w:val="-4"/>
        </w:rPr>
        <w:t>7.5工期延误</w:t>
      </w:r>
      <w:bookmarkEnd w:id="278"/>
      <w:bookmarkEnd w:id="279"/>
      <w:r>
        <w:rPr>
          <w:rFonts w:hint="eastAsia" w:ascii="宋体" w:hAnsi="宋体" w:cs="宋体"/>
          <w:spacing w:val="-4"/>
        </w:rPr>
        <w:t xml:space="preserve"> </w:t>
      </w:r>
    </w:p>
    <w:p>
      <w:pPr>
        <w:spacing w:line="500" w:lineRule="exact"/>
        <w:ind w:firstLine="480" w:firstLineChars="200"/>
        <w:rPr>
          <w:rFonts w:ascii="宋体" w:hAnsi="宋体"/>
          <w:sz w:val="24"/>
        </w:rPr>
      </w:pPr>
      <w:r>
        <w:rPr>
          <w:rFonts w:hint="eastAsia" w:ascii="宋体" w:hAnsi="宋体"/>
          <w:sz w:val="24"/>
        </w:rPr>
        <w:t>7.5.1因发包人原因导致工期延误</w:t>
      </w:r>
    </w:p>
    <w:p>
      <w:pPr>
        <w:pStyle w:val="83"/>
        <w:spacing w:line="500" w:lineRule="exact"/>
        <w:ind w:firstLine="360" w:firstLineChars="150"/>
        <w:rPr>
          <w:rStyle w:val="84"/>
          <w:sz w:val="24"/>
          <w:szCs w:val="24"/>
        </w:rPr>
      </w:pPr>
      <w:r>
        <w:rPr>
          <w:rFonts w:hint="eastAsia"/>
          <w:sz w:val="24"/>
          <w:szCs w:val="24"/>
        </w:rPr>
        <w:t>（7）因发包人原因导致工期延误的其他情形：</w:t>
      </w:r>
      <w:r>
        <w:rPr>
          <w:rStyle w:val="84"/>
          <w:rFonts w:hint="eastAsia"/>
          <w:sz w:val="24"/>
          <w:szCs w:val="24"/>
          <w:u w:val="single"/>
        </w:rPr>
        <w:t>因以下原因在施工关键线路</w:t>
      </w:r>
      <w:r>
        <w:rPr>
          <w:rStyle w:val="84"/>
          <w:sz w:val="24"/>
          <w:szCs w:val="24"/>
          <w:u w:val="single"/>
        </w:rPr>
        <w:t>(</w:t>
      </w:r>
      <w:r>
        <w:rPr>
          <w:rStyle w:val="84"/>
          <w:rFonts w:hint="eastAsia"/>
          <w:sz w:val="24"/>
          <w:szCs w:val="24"/>
          <w:u w:val="single"/>
        </w:rPr>
        <w:t>由承包人提交的，并经发包人、监理人同时确认的施工网络图中关键线路</w:t>
      </w:r>
      <w:r>
        <w:rPr>
          <w:rStyle w:val="84"/>
          <w:sz w:val="24"/>
          <w:szCs w:val="24"/>
          <w:u w:val="single"/>
        </w:rPr>
        <w:t>)</w:t>
      </w:r>
      <w:r>
        <w:rPr>
          <w:rStyle w:val="84"/>
          <w:rFonts w:hint="eastAsia"/>
          <w:sz w:val="24"/>
          <w:szCs w:val="24"/>
          <w:u w:val="single"/>
        </w:rPr>
        <w:t>造成工期延误，经承包人申请，发包人和监理人书面确认，工期相应顺延。</w:t>
      </w:r>
      <w:r>
        <w:rPr>
          <w:rStyle w:val="84"/>
          <w:sz w:val="24"/>
          <w:szCs w:val="24"/>
          <w:u w:val="single"/>
        </w:rPr>
        <w:t>1</w:t>
      </w:r>
      <w:r>
        <w:rPr>
          <w:rStyle w:val="84"/>
          <w:rFonts w:hint="eastAsia"/>
          <w:sz w:val="24"/>
          <w:szCs w:val="24"/>
          <w:u w:val="single"/>
        </w:rPr>
        <w:t>、不可抗力。</w:t>
      </w:r>
      <w:r>
        <w:rPr>
          <w:rStyle w:val="84"/>
          <w:sz w:val="24"/>
          <w:szCs w:val="24"/>
          <w:u w:val="single"/>
        </w:rPr>
        <w:t>2</w:t>
      </w:r>
      <w:r>
        <w:rPr>
          <w:rStyle w:val="84"/>
          <w:rFonts w:hint="eastAsia"/>
          <w:sz w:val="24"/>
          <w:szCs w:val="24"/>
          <w:u w:val="single"/>
        </w:rPr>
        <w:t>、设计变更或修改导致工程量（在施工关键线路上的）一次增加超过工程量的</w:t>
      </w:r>
      <w:r>
        <w:rPr>
          <w:rStyle w:val="84"/>
          <w:sz w:val="24"/>
          <w:szCs w:val="24"/>
          <w:u w:val="single"/>
        </w:rPr>
        <w:t>10%</w:t>
      </w:r>
      <w:r>
        <w:rPr>
          <w:rStyle w:val="84"/>
          <w:rFonts w:hint="eastAsia"/>
          <w:sz w:val="24"/>
          <w:szCs w:val="24"/>
          <w:u w:val="single"/>
        </w:rPr>
        <w:t>且变更金额在100万元以上。</w:t>
      </w:r>
      <w:r>
        <w:rPr>
          <w:rStyle w:val="84"/>
          <w:sz w:val="24"/>
          <w:szCs w:val="24"/>
          <w:u w:val="single"/>
        </w:rPr>
        <w:t>3</w:t>
      </w:r>
      <w:r>
        <w:rPr>
          <w:rStyle w:val="84"/>
          <w:rFonts w:hint="eastAsia"/>
          <w:sz w:val="24"/>
          <w:szCs w:val="24"/>
          <w:u w:val="single"/>
        </w:rPr>
        <w:t>、发包人未能按本合同的约定时间提供图纸及开工条件，并导致承包人停工或无法开工。</w:t>
      </w:r>
      <w:r>
        <w:rPr>
          <w:rStyle w:val="84"/>
          <w:sz w:val="24"/>
          <w:szCs w:val="24"/>
          <w:u w:val="single"/>
        </w:rPr>
        <w:t>4</w:t>
      </w:r>
      <w:r>
        <w:rPr>
          <w:rStyle w:val="84"/>
          <w:rFonts w:hint="eastAsia"/>
          <w:sz w:val="24"/>
          <w:szCs w:val="24"/>
          <w:u w:val="single"/>
        </w:rPr>
        <w:t>、非承包人原因，发包人或当地政府部门通知暂缓施工、间断施工或停工。</w:t>
      </w:r>
    </w:p>
    <w:p>
      <w:pPr>
        <w:pStyle w:val="83"/>
        <w:spacing w:line="500" w:lineRule="exact"/>
        <w:ind w:firstLine="480" w:firstLineChars="200"/>
        <w:rPr>
          <w:rStyle w:val="84"/>
          <w:sz w:val="24"/>
          <w:szCs w:val="24"/>
        </w:rPr>
      </w:pPr>
      <w:r>
        <w:rPr>
          <w:kern w:val="2"/>
          <w:sz w:val="24"/>
          <w:szCs w:val="24"/>
        </w:rPr>
        <w:t>7.5.2</w:t>
      </w:r>
      <w:r>
        <w:rPr>
          <w:rStyle w:val="84"/>
          <w:sz w:val="24"/>
          <w:szCs w:val="24"/>
        </w:rPr>
        <w:t xml:space="preserve"> </w:t>
      </w:r>
      <w:r>
        <w:rPr>
          <w:rStyle w:val="84"/>
          <w:rFonts w:hint="eastAsia"/>
          <w:sz w:val="24"/>
          <w:szCs w:val="24"/>
        </w:rPr>
        <w:t>因承包人原因导致工期延误，逾期竣工违约金的计算方法为：</w:t>
      </w:r>
      <w:r>
        <w:rPr>
          <w:rStyle w:val="84"/>
          <w:rFonts w:hint="eastAsia"/>
          <w:sz w:val="24"/>
          <w:szCs w:val="24"/>
          <w:u w:val="single"/>
        </w:rPr>
        <w:t>总工期每延误一天，违约金为3000元，并承担由此引起的所有相关损失。</w:t>
      </w:r>
      <w:bookmarkStart w:id="280" w:name="page124"/>
      <w:bookmarkEnd w:id="280"/>
    </w:p>
    <w:p>
      <w:pPr>
        <w:pStyle w:val="83"/>
        <w:spacing w:line="500" w:lineRule="exact"/>
        <w:ind w:firstLine="480" w:firstLineChars="200"/>
        <w:rPr>
          <w:rStyle w:val="84"/>
          <w:sz w:val="24"/>
          <w:szCs w:val="24"/>
          <w:u w:val="single"/>
        </w:rPr>
      </w:pPr>
      <w:r>
        <w:rPr>
          <w:rStyle w:val="84"/>
          <w:rFonts w:hint="eastAsia"/>
          <w:sz w:val="24"/>
          <w:szCs w:val="24"/>
        </w:rPr>
        <w:t>因承包人原因造成工期延误，逾期竣工违约金的上限：</w:t>
      </w:r>
      <w:r>
        <w:rPr>
          <w:rStyle w:val="84"/>
          <w:rFonts w:hint="eastAsia"/>
          <w:sz w:val="24"/>
          <w:szCs w:val="24"/>
          <w:u w:val="single"/>
        </w:rPr>
        <w:t>未完工工程产值。</w:t>
      </w:r>
    </w:p>
    <w:p>
      <w:pPr>
        <w:pStyle w:val="4"/>
        <w:spacing w:line="500" w:lineRule="exact"/>
        <w:rPr>
          <w:rFonts w:ascii="宋体" w:hAnsi="宋体" w:cs="宋体"/>
          <w:spacing w:val="-4"/>
        </w:rPr>
      </w:pPr>
      <w:bookmarkStart w:id="281" w:name="_Toc416599431"/>
      <w:r>
        <w:rPr>
          <w:rFonts w:hint="eastAsia" w:ascii="宋体" w:hAnsi="宋体" w:cs="宋体"/>
          <w:spacing w:val="-4"/>
        </w:rPr>
        <w:t>7.6不利物质条件</w:t>
      </w:r>
      <w:bookmarkEnd w:id="281"/>
    </w:p>
    <w:p>
      <w:pPr>
        <w:spacing w:line="500" w:lineRule="exact"/>
        <w:ind w:left="921" w:leftChars="267" w:hanging="360" w:hangingChars="150"/>
        <w:rPr>
          <w:sz w:val="24"/>
          <w:u w:val="single"/>
        </w:rPr>
      </w:pPr>
      <w:r>
        <w:rPr>
          <w:rFonts w:hint="eastAsia"/>
          <w:sz w:val="24"/>
        </w:rPr>
        <w:t>不利物质条件的其他情形和有关约定：</w:t>
      </w:r>
      <w:r>
        <w:rPr>
          <w:rStyle w:val="84"/>
          <w:rFonts w:hint="eastAsia"/>
          <w:sz w:val="24"/>
          <w:u w:val="single"/>
        </w:rPr>
        <w:t>按通用条款</w:t>
      </w:r>
      <w:r>
        <w:rPr>
          <w:rFonts w:hint="eastAsia"/>
          <w:sz w:val="24"/>
        </w:rPr>
        <w:t xml:space="preserve">。 </w:t>
      </w:r>
    </w:p>
    <w:p>
      <w:pPr>
        <w:pStyle w:val="4"/>
        <w:spacing w:line="500" w:lineRule="exact"/>
        <w:rPr>
          <w:rFonts w:ascii="宋体" w:hAnsi="宋体" w:cs="宋体"/>
          <w:spacing w:val="-4"/>
        </w:rPr>
      </w:pPr>
      <w:bookmarkStart w:id="282" w:name="_Toc416599432"/>
      <w:r>
        <w:rPr>
          <w:rFonts w:hint="eastAsia" w:ascii="宋体" w:hAnsi="宋体" w:cs="宋体"/>
          <w:spacing w:val="-4"/>
        </w:rPr>
        <w:t>7.7异常恶劣的气候条件</w:t>
      </w:r>
      <w:bookmarkEnd w:id="282"/>
    </w:p>
    <w:p>
      <w:pPr>
        <w:spacing w:line="500" w:lineRule="exact"/>
        <w:ind w:left="921" w:leftChars="267" w:hanging="360" w:hangingChars="150"/>
        <w:rPr>
          <w:sz w:val="24"/>
        </w:rPr>
      </w:pPr>
      <w:r>
        <w:rPr>
          <w:rFonts w:hint="eastAsia"/>
          <w:sz w:val="24"/>
        </w:rPr>
        <w:t>发包人和承包人同意以下情形视为异常恶劣的气候条件：</w:t>
      </w:r>
    </w:p>
    <w:p>
      <w:pPr>
        <w:pStyle w:val="83"/>
        <w:spacing w:line="500" w:lineRule="exact"/>
        <w:ind w:firstLine="360" w:firstLineChars="150"/>
        <w:rPr>
          <w:rStyle w:val="84"/>
          <w:sz w:val="24"/>
          <w:szCs w:val="24"/>
          <w:u w:val="single"/>
        </w:rPr>
      </w:pPr>
      <w:r>
        <w:rPr>
          <w:rFonts w:hint="eastAsia"/>
          <w:sz w:val="24"/>
          <w:szCs w:val="24"/>
        </w:rPr>
        <w:t>（1）</w:t>
      </w:r>
      <w:r>
        <w:rPr>
          <w:rStyle w:val="84"/>
          <w:rFonts w:hint="eastAsia"/>
          <w:sz w:val="24"/>
          <w:szCs w:val="24"/>
          <w:u w:val="single"/>
        </w:rPr>
        <w:t>地震烈度为7级以上的地震。</w:t>
      </w:r>
    </w:p>
    <w:p>
      <w:pPr>
        <w:pStyle w:val="83"/>
        <w:spacing w:line="500" w:lineRule="exact"/>
        <w:ind w:firstLine="360" w:firstLineChars="150"/>
        <w:rPr>
          <w:rStyle w:val="84"/>
          <w:sz w:val="24"/>
          <w:szCs w:val="24"/>
          <w:u w:val="single"/>
        </w:rPr>
      </w:pPr>
      <w:r>
        <w:rPr>
          <w:rStyle w:val="84"/>
          <w:rFonts w:hint="eastAsia"/>
          <w:sz w:val="24"/>
          <w:szCs w:val="24"/>
        </w:rPr>
        <w:t>（2）</w:t>
      </w:r>
      <w:r>
        <w:rPr>
          <w:rStyle w:val="84"/>
          <w:rFonts w:hint="eastAsia"/>
          <w:sz w:val="24"/>
          <w:szCs w:val="24"/>
          <w:u w:val="single"/>
        </w:rPr>
        <w:t>7级以上持续24小时的大风。</w:t>
      </w:r>
    </w:p>
    <w:p>
      <w:pPr>
        <w:pStyle w:val="83"/>
        <w:spacing w:line="500" w:lineRule="exact"/>
        <w:ind w:firstLine="360" w:firstLineChars="150"/>
        <w:rPr>
          <w:rStyle w:val="84"/>
          <w:sz w:val="24"/>
          <w:szCs w:val="24"/>
          <w:u w:val="single"/>
        </w:rPr>
      </w:pPr>
      <w:r>
        <w:rPr>
          <w:rStyle w:val="84"/>
          <w:rFonts w:hint="eastAsia"/>
          <w:sz w:val="24"/>
          <w:szCs w:val="24"/>
        </w:rPr>
        <w:t>（3）</w:t>
      </w:r>
      <w:r>
        <w:rPr>
          <w:rStyle w:val="84"/>
          <w:rFonts w:hint="eastAsia"/>
          <w:sz w:val="24"/>
          <w:szCs w:val="24"/>
          <w:u w:val="single"/>
        </w:rPr>
        <w:t>持续24小时且降雨量为200mm及以上。</w:t>
      </w:r>
    </w:p>
    <w:p>
      <w:pPr>
        <w:pStyle w:val="83"/>
        <w:spacing w:line="500" w:lineRule="exact"/>
        <w:ind w:firstLine="360" w:firstLineChars="150"/>
        <w:rPr>
          <w:sz w:val="24"/>
          <w:szCs w:val="24"/>
          <w:u w:val="single"/>
        </w:rPr>
      </w:pPr>
      <w:r>
        <w:rPr>
          <w:rStyle w:val="84"/>
          <w:rFonts w:hint="eastAsia"/>
          <w:sz w:val="24"/>
          <w:szCs w:val="24"/>
        </w:rPr>
        <w:t>（4）</w:t>
      </w:r>
      <w:r>
        <w:rPr>
          <w:rStyle w:val="84"/>
          <w:rFonts w:hint="eastAsia"/>
          <w:sz w:val="24"/>
          <w:szCs w:val="24"/>
          <w:u w:val="single"/>
        </w:rPr>
        <w:t>40度及以上持续24小时的高温。</w:t>
      </w:r>
    </w:p>
    <w:p>
      <w:pPr>
        <w:pStyle w:val="3"/>
        <w:spacing w:line="500" w:lineRule="exact"/>
        <w:rPr>
          <w:rFonts w:ascii="黑体" w:hAnsi="宋体" w:eastAsia="黑体"/>
          <w:kern w:val="0"/>
          <w:sz w:val="24"/>
          <w:szCs w:val="24"/>
        </w:rPr>
      </w:pPr>
      <w:bookmarkStart w:id="283" w:name="_Toc411413804"/>
      <w:bookmarkStart w:id="284" w:name="_Toc416599434"/>
      <w:r>
        <w:rPr>
          <w:rFonts w:hint="eastAsia" w:ascii="黑体" w:hAnsi="宋体" w:eastAsia="黑体"/>
          <w:kern w:val="0"/>
          <w:sz w:val="24"/>
          <w:szCs w:val="24"/>
        </w:rPr>
        <w:t>8.材料与设备</w:t>
      </w:r>
      <w:bookmarkEnd w:id="283"/>
      <w:bookmarkEnd w:id="284"/>
      <w:r>
        <w:rPr>
          <w:rFonts w:hint="eastAsia" w:ascii="黑体" w:hAnsi="宋体" w:eastAsia="黑体"/>
          <w:kern w:val="0"/>
          <w:sz w:val="24"/>
          <w:szCs w:val="24"/>
        </w:rPr>
        <w:t xml:space="preserve"> </w:t>
      </w:r>
    </w:p>
    <w:p>
      <w:pPr>
        <w:pStyle w:val="4"/>
        <w:spacing w:line="500" w:lineRule="exact"/>
        <w:rPr>
          <w:b w:val="0"/>
        </w:rPr>
      </w:pPr>
      <w:bookmarkStart w:id="285" w:name="_Toc416599435"/>
      <w:r>
        <w:rPr>
          <w:rFonts w:hint="eastAsia" w:ascii="宋体" w:hAnsi="宋体" w:cs="宋体"/>
          <w:spacing w:val="-4"/>
        </w:rPr>
        <w:t>8.4材料与工程设备的保管与使用</w:t>
      </w:r>
      <w:bookmarkEnd w:id="285"/>
      <w:r>
        <w:rPr>
          <w:rFonts w:hint="eastAsia" w:ascii="宋体" w:hAnsi="宋体" w:cs="宋体"/>
          <w:spacing w:val="-4"/>
        </w:rPr>
        <w:t xml:space="preserve"> </w:t>
      </w:r>
    </w:p>
    <w:p>
      <w:pPr>
        <w:spacing w:line="500" w:lineRule="exact"/>
        <w:ind w:firstLine="480" w:firstLineChars="200"/>
        <w:rPr>
          <w:rFonts w:ascii="宋体" w:hAnsi="宋体"/>
          <w:sz w:val="24"/>
        </w:rPr>
      </w:pPr>
      <w:r>
        <w:rPr>
          <w:rFonts w:hint="eastAsia" w:ascii="宋体" w:hAnsi="宋体"/>
          <w:sz w:val="24"/>
        </w:rPr>
        <w:t>发包人供应的材料设备的保管费用的承担：</w:t>
      </w:r>
      <w:r>
        <w:rPr>
          <w:rStyle w:val="84"/>
          <w:rFonts w:hint="eastAsia"/>
          <w:sz w:val="24"/>
          <w:u w:val="single"/>
        </w:rPr>
        <w:t>由承包人承担</w:t>
      </w:r>
      <w:r>
        <w:rPr>
          <w:rFonts w:hint="eastAsia" w:ascii="宋体" w:hAnsi="宋体"/>
          <w:sz w:val="24"/>
        </w:rPr>
        <w:t>。</w:t>
      </w:r>
    </w:p>
    <w:p>
      <w:pPr>
        <w:pStyle w:val="4"/>
        <w:spacing w:line="500" w:lineRule="exact"/>
        <w:rPr>
          <w:rFonts w:ascii="宋体" w:hAnsi="宋体" w:cs="宋体"/>
          <w:spacing w:val="-4"/>
        </w:rPr>
      </w:pPr>
      <w:bookmarkStart w:id="286" w:name="_Toc416599436"/>
      <w:r>
        <w:rPr>
          <w:rFonts w:hint="eastAsia" w:ascii="宋体" w:hAnsi="宋体" w:cs="宋体"/>
          <w:spacing w:val="-4"/>
        </w:rPr>
        <w:t>8.6样品</w:t>
      </w:r>
      <w:bookmarkEnd w:id="286"/>
      <w:r>
        <w:rPr>
          <w:rFonts w:hint="eastAsia" w:ascii="宋体" w:hAnsi="宋体" w:cs="宋体"/>
          <w:spacing w:val="-4"/>
        </w:rPr>
        <w:t xml:space="preserve"> </w:t>
      </w:r>
    </w:p>
    <w:p>
      <w:pPr>
        <w:spacing w:line="500" w:lineRule="exact"/>
        <w:ind w:left="921" w:leftChars="267" w:hanging="360" w:hangingChars="150"/>
        <w:rPr>
          <w:rFonts w:ascii="宋体" w:hAnsi="宋体"/>
          <w:sz w:val="24"/>
        </w:rPr>
      </w:pPr>
      <w:r>
        <w:rPr>
          <w:rFonts w:hint="eastAsia" w:ascii="宋体" w:hAnsi="宋体"/>
          <w:sz w:val="24"/>
        </w:rPr>
        <w:t>样品的报送与封存</w:t>
      </w:r>
    </w:p>
    <w:p>
      <w:pPr>
        <w:spacing w:line="500" w:lineRule="exact"/>
        <w:ind w:left="-143" w:leftChars="-68" w:firstLine="480" w:firstLineChars="200"/>
        <w:rPr>
          <w:rStyle w:val="84"/>
          <w:sz w:val="24"/>
        </w:rPr>
      </w:pPr>
      <w:r>
        <w:rPr>
          <w:rFonts w:hint="eastAsia" w:ascii="宋体" w:hAnsi="宋体"/>
          <w:sz w:val="24"/>
        </w:rPr>
        <w:t>需要承包人报送样品的材料或工程设备，样品的种类、名称、规</w:t>
      </w:r>
      <w:r>
        <w:rPr>
          <w:rFonts w:hint="eastAsia"/>
          <w:sz w:val="24"/>
        </w:rPr>
        <w:t>格、数量要求：</w:t>
      </w:r>
      <w:r>
        <w:rPr>
          <w:rStyle w:val="84"/>
          <w:rFonts w:hint="eastAsia"/>
          <w:sz w:val="24"/>
          <w:u w:val="single"/>
        </w:rPr>
        <w:t>按规范或规章确定，规范与规章无具体数量约定的，由发包人确定。</w:t>
      </w:r>
    </w:p>
    <w:p>
      <w:pPr>
        <w:spacing w:line="500" w:lineRule="exact"/>
        <w:rPr>
          <w:b/>
          <w:bCs/>
          <w:sz w:val="24"/>
        </w:rPr>
      </w:pPr>
      <w:r>
        <w:rPr>
          <w:rFonts w:hint="eastAsia"/>
          <w:b/>
          <w:bCs/>
          <w:sz w:val="24"/>
        </w:rPr>
        <w:t xml:space="preserve">8.8施工设备和临时设施 </w:t>
      </w:r>
    </w:p>
    <w:p>
      <w:pPr>
        <w:spacing w:line="500" w:lineRule="exact"/>
        <w:rPr>
          <w:rFonts w:ascii="宋体" w:hAnsi="宋体"/>
          <w:sz w:val="24"/>
        </w:rPr>
      </w:pPr>
      <w:bookmarkStart w:id="287" w:name="_Toc411413805"/>
      <w:r>
        <w:rPr>
          <w:rFonts w:hint="eastAsia" w:ascii="宋体" w:hAnsi="宋体"/>
          <w:sz w:val="24"/>
        </w:rPr>
        <w:t xml:space="preserve">     承包人提供的施工设备和临时设施</w:t>
      </w:r>
      <w:bookmarkEnd w:id="287"/>
    </w:p>
    <w:p>
      <w:pPr>
        <w:spacing w:line="500" w:lineRule="exact"/>
        <w:rPr>
          <w:rFonts w:ascii="宋体" w:hAnsi="宋体"/>
          <w:sz w:val="24"/>
          <w:u w:val="single"/>
        </w:rPr>
      </w:pPr>
      <w:r>
        <w:rPr>
          <w:rFonts w:hint="eastAsia" w:ascii="宋体" w:hAnsi="宋体"/>
          <w:sz w:val="24"/>
        </w:rPr>
        <w:t xml:space="preserve">     关于修建临时设施费用承担的约定：</w:t>
      </w:r>
      <w:r>
        <w:rPr>
          <w:rStyle w:val="84"/>
          <w:rFonts w:hint="eastAsia"/>
          <w:sz w:val="24"/>
          <w:u w:val="single"/>
        </w:rPr>
        <w:t>由承包人承担</w:t>
      </w:r>
      <w:r>
        <w:rPr>
          <w:rFonts w:hint="eastAsia" w:ascii="宋体" w:hAnsi="宋体"/>
          <w:sz w:val="24"/>
          <w:u w:val="single"/>
        </w:rPr>
        <w:t>。</w:t>
      </w:r>
    </w:p>
    <w:p>
      <w:pPr>
        <w:pStyle w:val="3"/>
        <w:spacing w:line="500" w:lineRule="exact"/>
        <w:rPr>
          <w:rFonts w:ascii="黑体" w:hAnsi="宋体" w:eastAsia="黑体"/>
          <w:kern w:val="0"/>
          <w:sz w:val="24"/>
          <w:szCs w:val="24"/>
        </w:rPr>
      </w:pPr>
      <w:bookmarkStart w:id="288" w:name="_Toc416599437"/>
      <w:r>
        <w:rPr>
          <w:rFonts w:hint="eastAsia" w:ascii="黑体" w:hAnsi="宋体" w:eastAsia="黑体"/>
          <w:kern w:val="0"/>
          <w:sz w:val="24"/>
          <w:szCs w:val="24"/>
        </w:rPr>
        <w:t>9.试验与检验</w:t>
      </w:r>
      <w:bookmarkEnd w:id="288"/>
    </w:p>
    <w:p>
      <w:pPr>
        <w:spacing w:line="500" w:lineRule="exact"/>
        <w:ind w:firstLine="480" w:firstLineChars="200"/>
        <w:rPr>
          <w:rStyle w:val="84"/>
          <w:u w:val="single"/>
        </w:rPr>
      </w:pPr>
      <w:r>
        <w:rPr>
          <w:rStyle w:val="84"/>
          <w:rFonts w:hint="eastAsia"/>
          <w:sz w:val="24"/>
        </w:rPr>
        <w:t xml:space="preserve">试验与检验费用的约定： </w:t>
      </w:r>
      <w:r>
        <w:rPr>
          <w:rStyle w:val="84"/>
          <w:rFonts w:hint="eastAsia"/>
          <w:sz w:val="24"/>
          <w:u w:val="single"/>
        </w:rPr>
        <w:t>进场材料、设备检验，砼试块、沥青性能检测、道路弯沉检测等费用由承包人承担，已包含在合同价格中。发包人在应抽检批量内的，其抽检费用由承包人承担。</w:t>
      </w:r>
    </w:p>
    <w:p>
      <w:pPr>
        <w:pStyle w:val="4"/>
        <w:rPr>
          <w:sz w:val="21"/>
          <w:szCs w:val="21"/>
        </w:rPr>
      </w:pPr>
      <w:bookmarkStart w:id="289" w:name="_Toc429827598"/>
      <w:r>
        <w:rPr>
          <w:b w:val="0"/>
          <w:bCs w:val="0"/>
          <w:sz w:val="21"/>
          <w:szCs w:val="21"/>
        </w:rPr>
        <w:t>10.</w:t>
      </w:r>
      <w:r>
        <w:rPr>
          <w:rFonts w:hint="eastAsia"/>
          <w:b w:val="0"/>
          <w:bCs w:val="0"/>
          <w:sz w:val="21"/>
          <w:szCs w:val="21"/>
        </w:rPr>
        <w:t>变更</w:t>
      </w:r>
      <w:bookmarkEnd w:id="289"/>
      <w:r>
        <w:rPr>
          <w:b w:val="0"/>
          <w:bCs w:val="0"/>
          <w:sz w:val="21"/>
          <w:szCs w:val="21"/>
        </w:rPr>
        <w:t xml:space="preserve"> </w:t>
      </w:r>
    </w:p>
    <w:p>
      <w:pPr>
        <w:spacing w:line="360" w:lineRule="auto"/>
        <w:ind w:firstLine="120" w:firstLineChars="50"/>
        <w:rPr>
          <w:rFonts w:ascii="宋体" w:hAnsi="宋体"/>
          <w:sz w:val="24"/>
          <w:szCs w:val="21"/>
        </w:rPr>
      </w:pPr>
      <w:r>
        <w:rPr>
          <w:rFonts w:ascii="宋体" w:hAnsi="宋体"/>
          <w:sz w:val="24"/>
          <w:szCs w:val="21"/>
        </w:rPr>
        <w:t xml:space="preserve">10.1 变更的范围 </w:t>
      </w:r>
    </w:p>
    <w:p>
      <w:pPr>
        <w:spacing w:line="360" w:lineRule="auto"/>
        <w:rPr>
          <w:rFonts w:ascii="宋体" w:hAnsi="宋体"/>
          <w:b/>
          <w:bCs/>
          <w:sz w:val="24"/>
          <w:szCs w:val="21"/>
        </w:rPr>
      </w:pPr>
      <w:r>
        <w:rPr>
          <w:rFonts w:hint="eastAsia" w:ascii="宋体" w:hAnsi="宋体"/>
          <w:b/>
          <w:bCs/>
          <w:sz w:val="24"/>
          <w:szCs w:val="21"/>
        </w:rPr>
        <w:t>关于变更范围的约定：</w:t>
      </w:r>
      <w:r>
        <w:rPr>
          <w:rFonts w:ascii="宋体" w:hAnsi="宋体"/>
          <w:b/>
          <w:bCs/>
          <w:sz w:val="24"/>
          <w:szCs w:val="21"/>
          <w:u w:val="single"/>
        </w:rPr>
        <w:t xml:space="preserve"> </w:t>
      </w:r>
      <w:r>
        <w:rPr>
          <w:rFonts w:hint="eastAsia" w:ascii="宋体" w:hAnsi="宋体"/>
          <w:b/>
          <w:bCs/>
          <w:sz w:val="24"/>
          <w:szCs w:val="21"/>
          <w:u w:val="single"/>
        </w:rPr>
        <w:t>本项目原则上不允许变更，确因业主方要求增减工程量的，按相关的流程可以办理变更，因地质条件不符或设计不合理需进行局部变更时，由承包人建议，监理人审查并确认设计单位出具变更意见书，并按岳阳市政工程变更管理相关规定进行申报办理,取得发包人批复后方可实施变更。</w:t>
      </w:r>
      <w:r>
        <w:rPr>
          <w:rFonts w:ascii="宋体" w:hAnsi="宋体"/>
          <w:b/>
          <w:bCs/>
          <w:sz w:val="24"/>
          <w:szCs w:val="21"/>
        </w:rPr>
        <w:t xml:space="preserve"> </w:t>
      </w:r>
    </w:p>
    <w:p>
      <w:pPr>
        <w:spacing w:line="360" w:lineRule="auto"/>
        <w:rPr>
          <w:rFonts w:ascii="宋体" w:hAnsi="宋体"/>
          <w:b/>
          <w:bCs/>
          <w:sz w:val="24"/>
          <w:szCs w:val="21"/>
        </w:rPr>
      </w:pPr>
      <w:r>
        <w:rPr>
          <w:rFonts w:hint="eastAsia" w:ascii="宋体" w:hAnsi="宋体"/>
          <w:b/>
          <w:bCs/>
          <w:sz w:val="24"/>
          <w:szCs w:val="21"/>
        </w:rPr>
        <w:t>10.2变更程序</w:t>
      </w:r>
    </w:p>
    <w:p>
      <w:pPr>
        <w:spacing w:line="360" w:lineRule="auto"/>
        <w:rPr>
          <w:rFonts w:ascii="宋体" w:hAnsi="宋体"/>
          <w:b/>
          <w:bCs/>
          <w:sz w:val="24"/>
          <w:szCs w:val="21"/>
        </w:rPr>
      </w:pPr>
      <w:r>
        <w:rPr>
          <w:rFonts w:hint="eastAsia" w:ascii="宋体" w:hAnsi="宋体"/>
          <w:b/>
          <w:bCs/>
          <w:sz w:val="24"/>
          <w:szCs w:val="21"/>
        </w:rPr>
        <w:t>10.2.1承包人向监理人提供变更报价书的时间约定：监理人商定或确定变更计价的时间约定：</w:t>
      </w:r>
    </w:p>
    <w:p>
      <w:pPr>
        <w:spacing w:line="360" w:lineRule="auto"/>
        <w:rPr>
          <w:rFonts w:ascii="宋体" w:hAnsi="宋体"/>
          <w:b/>
          <w:bCs/>
          <w:sz w:val="24"/>
          <w:szCs w:val="21"/>
        </w:rPr>
      </w:pPr>
      <w:r>
        <w:rPr>
          <w:rFonts w:hint="eastAsia" w:ascii="宋体" w:hAnsi="宋体"/>
          <w:b/>
          <w:bCs/>
          <w:sz w:val="24"/>
          <w:szCs w:val="21"/>
        </w:rPr>
        <w:t>10.2.2变更程序</w:t>
      </w:r>
    </w:p>
    <w:p>
      <w:pPr>
        <w:spacing w:line="360" w:lineRule="auto"/>
        <w:rPr>
          <w:rFonts w:ascii="宋体" w:hAnsi="宋体"/>
          <w:b/>
          <w:bCs/>
          <w:sz w:val="24"/>
          <w:szCs w:val="21"/>
        </w:rPr>
      </w:pPr>
      <w:r>
        <w:rPr>
          <w:rFonts w:hint="eastAsia" w:ascii="宋体" w:hAnsi="宋体"/>
          <w:b/>
          <w:bCs/>
          <w:sz w:val="24"/>
          <w:szCs w:val="21"/>
        </w:rPr>
        <w:t>10.2.2.1 在合同工程量清单内严格按发包人和监理公司认可的实际完成合同内工程量计算工程款。设计变更及增加工程量必须按以下办法办理许可手续后方可施工（岳阳市政府有新的关于工程变更文件出台的，按新文件执行），否则发包人不予认可，视为承包人擅自增加工程量，由承包人自行承担增加的工程费用。</w:t>
      </w:r>
    </w:p>
    <w:p>
      <w:pPr>
        <w:spacing w:line="560" w:lineRule="exact"/>
        <w:rPr>
          <w:rFonts w:ascii="宋体" w:hAnsi="宋体"/>
          <w:b/>
          <w:bCs/>
          <w:sz w:val="24"/>
        </w:rPr>
      </w:pPr>
      <w:r>
        <w:rPr>
          <w:rFonts w:hint="eastAsia" w:ascii="宋体" w:hAnsi="宋体"/>
          <w:b/>
          <w:bCs/>
          <w:sz w:val="24"/>
          <w:szCs w:val="21"/>
        </w:rPr>
        <w:t>10.2</w:t>
      </w:r>
      <w:r>
        <w:rPr>
          <w:rFonts w:hint="eastAsia" w:ascii="宋体" w:hAnsi="宋体"/>
          <w:b/>
          <w:bCs/>
          <w:sz w:val="24"/>
        </w:rPr>
        <w:t>.2.2变更工程造价在50万元以下（不含50万元）的，工程总造价在500万元以下，变更工程造价不超过10%的一般变更，或者总造价在500万元以上，变更工程造价不超过5%且低于50万的一般变更，由发包人或市水建投委派的项目管理部会同设计、监理单位会签后，报市水建投批准。其审批流程如下：</w:t>
      </w:r>
    </w:p>
    <w:p>
      <w:pPr>
        <w:spacing w:line="560" w:lineRule="exact"/>
        <w:rPr>
          <w:rFonts w:ascii="宋体" w:hAnsi="宋体"/>
          <w:b/>
          <w:bCs/>
          <w:sz w:val="24"/>
        </w:rPr>
      </w:pPr>
      <w:r>
        <w:rPr>
          <w:rFonts w:hint="eastAsia" w:ascii="宋体" w:hAnsi="宋体"/>
          <w:b/>
          <w:bCs/>
          <w:sz w:val="24"/>
        </w:rPr>
        <w:t>10.2.2.3、承包人提出工程变更申请（提交工程变更审批表），经设计、勘察、监理和发包人或市水建投委派的项目管理部审签；</w:t>
      </w:r>
    </w:p>
    <w:p>
      <w:pPr>
        <w:spacing w:line="560" w:lineRule="exact"/>
        <w:rPr>
          <w:rFonts w:ascii="宋体" w:hAnsi="宋体"/>
          <w:b/>
          <w:bCs/>
          <w:sz w:val="24"/>
        </w:rPr>
      </w:pPr>
      <w:r>
        <w:rPr>
          <w:rFonts w:hint="eastAsia" w:ascii="宋体" w:hAnsi="宋体"/>
          <w:b/>
          <w:bCs/>
          <w:sz w:val="24"/>
        </w:rPr>
        <w:t>10.2.2.4由市水建投项目管理部报市水建投公司领导审批同意后执行。</w:t>
      </w:r>
    </w:p>
    <w:p>
      <w:pPr>
        <w:spacing w:line="560" w:lineRule="exact"/>
        <w:rPr>
          <w:rFonts w:ascii="宋体" w:hAnsi="宋体"/>
          <w:b/>
          <w:bCs/>
          <w:sz w:val="24"/>
        </w:rPr>
      </w:pPr>
      <w:r>
        <w:rPr>
          <w:rFonts w:hint="eastAsia" w:ascii="宋体" w:hAnsi="宋体"/>
          <w:b/>
          <w:bCs/>
          <w:sz w:val="24"/>
        </w:rPr>
        <w:t>10.2.2.5变更工程造价在50万（含50万元）以上、300万（不含300万元）以下或者施工合同总造价在500万元以下，但变更幅度超过了10%的较大变更，按第10.2.2.2条的审批流程，经市水建投公司领导审批后，再由发包人（市水建投委派的项目管理部）邀请市审计局、市财政评审办、市招投标监督委员会办公室、市城投审计监察部、市水建投等单位有关人员会审，经上述部门审批后方可实施。</w:t>
      </w:r>
    </w:p>
    <w:p>
      <w:pPr>
        <w:spacing w:line="560" w:lineRule="exact"/>
        <w:rPr>
          <w:rFonts w:ascii="宋体" w:hAnsi="宋体"/>
          <w:b/>
          <w:bCs/>
          <w:sz w:val="24"/>
        </w:rPr>
      </w:pPr>
      <w:r>
        <w:rPr>
          <w:rFonts w:hint="eastAsia" w:ascii="宋体" w:hAnsi="宋体"/>
          <w:b/>
          <w:bCs/>
          <w:sz w:val="24"/>
        </w:rPr>
        <w:t>10.2.2.7变更工程造价在300万（含300万元）以上的重大变更，由发包人（市水建投委派的项目管理部）按10.2.2.6条确定的审批流程，将经各部门审批同意的申请变更资料报市招投标监督委员会办公室，由市招投标监督委员会办公室报市招监委、市政府批准后方可实施。</w:t>
      </w:r>
    </w:p>
    <w:p>
      <w:pPr>
        <w:spacing w:line="560" w:lineRule="exact"/>
        <w:rPr>
          <w:rFonts w:ascii="宋体" w:hAnsi="宋体"/>
          <w:b/>
          <w:bCs/>
          <w:sz w:val="24"/>
        </w:rPr>
      </w:pPr>
      <w:r>
        <w:rPr>
          <w:rFonts w:hint="eastAsia" w:ascii="宋体" w:hAnsi="宋体"/>
          <w:b/>
          <w:bCs/>
          <w:sz w:val="24"/>
        </w:rPr>
        <w:t>10.2.2.8应急变更的审批权限和流程</w:t>
      </w:r>
    </w:p>
    <w:p>
      <w:pPr>
        <w:spacing w:line="560" w:lineRule="exact"/>
        <w:ind w:firstLine="482" w:firstLineChars="200"/>
        <w:rPr>
          <w:rFonts w:ascii="宋体" w:hAnsi="宋体"/>
          <w:b/>
          <w:bCs/>
          <w:sz w:val="24"/>
        </w:rPr>
      </w:pPr>
      <w:r>
        <w:rPr>
          <w:rFonts w:hint="eastAsia" w:ascii="宋体" w:hAnsi="宋体"/>
          <w:b/>
          <w:bCs/>
          <w:sz w:val="24"/>
        </w:rPr>
        <w:t>当遇到市委、市政府主要领导或分管城建工作的市领导明确指示应急变更、或工地突发重大质量安全隐患，无法按上述要求及时履行变更申请手续时，发包人（市水建投委派的项目管理部）应于事发当天向市水建投工程建设部报告，在得到市水建投工程建设部初步确认后，可在监理单位的监管下开始实施变更。正式变更手续须在变更开始实施之日起3日内按规定程序和审批权限补办，否则不予认可。建设期间如遇市政府出台有关工程变更新政策,则本项目变更程序按重新原则,执行新政策。</w:t>
      </w:r>
    </w:p>
    <w:p>
      <w:pPr>
        <w:spacing w:line="560" w:lineRule="exact"/>
        <w:rPr>
          <w:rFonts w:ascii="宋体" w:hAnsi="宋体"/>
          <w:b/>
          <w:bCs/>
          <w:sz w:val="24"/>
        </w:rPr>
      </w:pPr>
      <w:r>
        <w:rPr>
          <w:rFonts w:hint="eastAsia" w:ascii="宋体" w:hAnsi="宋体"/>
          <w:b/>
          <w:bCs/>
          <w:sz w:val="24"/>
        </w:rPr>
        <w:t>10.3变更的计价原则</w:t>
      </w:r>
    </w:p>
    <w:p>
      <w:pPr>
        <w:spacing w:line="560" w:lineRule="exact"/>
        <w:rPr>
          <w:rFonts w:ascii="宋体" w:hAnsi="宋体"/>
          <w:b/>
          <w:bCs/>
          <w:sz w:val="24"/>
        </w:rPr>
      </w:pPr>
      <w:r>
        <w:rPr>
          <w:rFonts w:hint="eastAsia" w:ascii="宋体" w:hAnsi="宋体"/>
          <w:b/>
          <w:bCs/>
          <w:sz w:val="24"/>
        </w:rPr>
        <w:t xml:space="preserve">    本合同由于设计变更或增加工程量需要调整合同总价的，除招标文件另有规定外，按以下原则调整：</w:t>
      </w:r>
    </w:p>
    <w:p>
      <w:pPr>
        <w:spacing w:line="560" w:lineRule="exact"/>
        <w:rPr>
          <w:rFonts w:ascii="宋体" w:hAnsi="宋体"/>
          <w:b/>
          <w:bCs/>
          <w:sz w:val="24"/>
        </w:rPr>
      </w:pPr>
      <w:r>
        <w:rPr>
          <w:rFonts w:hint="eastAsia" w:ascii="宋体" w:hAnsi="宋体"/>
          <w:b/>
          <w:bCs/>
          <w:sz w:val="24"/>
        </w:rPr>
        <w:t xml:space="preserve">    10.3.1当分部分项工程量变更后调增量小于原合同清单工程量的15%（含15%时），合同中已有适用于变更工程的价格，按合同清单单价执行；无合同清单单价但合同中有类似于变更工程的价格，可以参照类似价格执行；合同中没有适用或类似于变更工程的价格按本条第10.3.2款规定调整。</w:t>
      </w:r>
    </w:p>
    <w:p>
      <w:pPr>
        <w:spacing w:line="560" w:lineRule="exact"/>
        <w:rPr>
          <w:rFonts w:ascii="宋体" w:hAnsi="宋体"/>
          <w:b/>
          <w:bCs/>
          <w:sz w:val="24"/>
        </w:rPr>
      </w:pPr>
      <w:r>
        <w:rPr>
          <w:rFonts w:hint="eastAsia" w:ascii="宋体" w:hAnsi="宋体"/>
          <w:b/>
          <w:bCs/>
          <w:sz w:val="24"/>
        </w:rPr>
        <w:t>10.3.2当分部分项工程量变更后调增量大于原合同清单工程量的15%以上部分，和工程量清单漏项或由于设计变更引起新增项目时，其综合单价应按照原招标上限值编制原则或原投资预算上限值编制原则计算并下浮15%确定。上述增加工程中如属城建工程通用并以市场价计价的项目，结算参照市场价执行。</w:t>
      </w:r>
    </w:p>
    <w:p>
      <w:pPr>
        <w:spacing w:line="560" w:lineRule="exact"/>
        <w:rPr>
          <w:rFonts w:ascii="宋体" w:hAnsi="宋体"/>
          <w:b/>
          <w:bCs/>
          <w:sz w:val="24"/>
        </w:rPr>
      </w:pPr>
      <w:r>
        <w:rPr>
          <w:rFonts w:hint="eastAsia" w:ascii="宋体" w:hAnsi="宋体"/>
          <w:b/>
          <w:bCs/>
          <w:sz w:val="24"/>
        </w:rPr>
        <w:t xml:space="preserve"> 10.3.3当分部分项工程量变更后调减的工程量以及因设计变更被取消的项目，其综合单价应按照合同清单单价调减。</w:t>
      </w:r>
    </w:p>
    <w:p>
      <w:pPr>
        <w:pStyle w:val="4"/>
        <w:spacing w:line="500" w:lineRule="exact"/>
        <w:rPr>
          <w:rFonts w:ascii="宋体" w:hAnsi="宋体" w:cs="宋体"/>
          <w:spacing w:val="-4"/>
          <w:sz w:val="30"/>
          <w:szCs w:val="30"/>
        </w:rPr>
      </w:pPr>
      <w:bookmarkStart w:id="290" w:name="_Toc416599441"/>
      <w:r>
        <w:rPr>
          <w:rFonts w:hint="eastAsia" w:ascii="宋体" w:hAnsi="宋体" w:cs="宋体"/>
          <w:spacing w:val="-4"/>
          <w:sz w:val="30"/>
          <w:szCs w:val="30"/>
        </w:rPr>
        <w:t>10.4承包人的合理化建议</w:t>
      </w:r>
      <w:bookmarkEnd w:id="290"/>
    </w:p>
    <w:p>
      <w:pPr>
        <w:pStyle w:val="83"/>
        <w:spacing w:line="480" w:lineRule="exact"/>
        <w:ind w:firstLine="480" w:firstLineChars="200"/>
        <w:rPr>
          <w:rFonts w:ascii="Calibri" w:hAnsi="Calibri"/>
          <w:kern w:val="2"/>
        </w:rPr>
      </w:pPr>
      <w:r>
        <w:rPr>
          <w:rFonts w:hint="eastAsia" w:ascii="Calibri" w:hAnsi="Calibri"/>
          <w:kern w:val="2"/>
          <w:sz w:val="24"/>
          <w:szCs w:val="24"/>
        </w:rPr>
        <w:t>按项目管理流程审批办理。</w:t>
      </w:r>
    </w:p>
    <w:p>
      <w:pPr>
        <w:pStyle w:val="4"/>
        <w:spacing w:line="480" w:lineRule="exact"/>
        <w:rPr>
          <w:rFonts w:ascii="宋体" w:hAnsi="宋体" w:cs="宋体"/>
          <w:spacing w:val="-4"/>
        </w:rPr>
      </w:pPr>
      <w:bookmarkStart w:id="291" w:name="_Toc416599442"/>
      <w:bookmarkStart w:id="292" w:name="_Toc411413808"/>
      <w:r>
        <w:rPr>
          <w:rFonts w:hint="eastAsia" w:ascii="宋体" w:hAnsi="宋体" w:cs="宋体"/>
          <w:spacing w:val="-4"/>
        </w:rPr>
        <w:t>10.5暂估价</w:t>
      </w:r>
      <w:bookmarkEnd w:id="291"/>
      <w:bookmarkEnd w:id="292"/>
    </w:p>
    <w:p>
      <w:pPr>
        <w:spacing w:line="480" w:lineRule="exact"/>
        <w:ind w:firstLine="480" w:firstLineChars="200"/>
        <w:rPr>
          <w:rFonts w:ascii="宋体" w:hAnsi="宋体"/>
          <w:sz w:val="24"/>
        </w:rPr>
      </w:pPr>
      <w:r>
        <w:rPr>
          <w:rFonts w:hint="eastAsia" w:ascii="宋体" w:hAnsi="宋体"/>
          <w:sz w:val="24"/>
        </w:rPr>
        <w:t>本项目暂定价款、暂估工程，如因工程需要或发包人要求，应由发包人下发书面通知后，方可按岳市财审【2011】2号《岳阳市财政投资项目暂估价预算评审管理办法》及岳阳市暂定价的有关文件予以实施，否则发包人不予认可。</w:t>
      </w:r>
    </w:p>
    <w:p>
      <w:pPr>
        <w:spacing w:line="480" w:lineRule="exact"/>
        <w:ind w:firstLine="480" w:firstLineChars="200"/>
        <w:rPr>
          <w:rFonts w:ascii="宋体" w:hAnsi="宋体"/>
          <w:sz w:val="24"/>
        </w:rPr>
      </w:pPr>
      <w:bookmarkStart w:id="293" w:name="_Toc411413809"/>
      <w:r>
        <w:rPr>
          <w:rFonts w:hint="eastAsia" w:ascii="宋体" w:hAnsi="宋体"/>
          <w:sz w:val="24"/>
        </w:rPr>
        <w:t>10.7.1依法必须招标的暂估价项目</w:t>
      </w:r>
      <w:bookmarkEnd w:id="293"/>
    </w:p>
    <w:p>
      <w:pPr>
        <w:spacing w:line="480" w:lineRule="exact"/>
        <w:rPr>
          <w:rFonts w:ascii="宋体" w:hAnsi="宋体"/>
          <w:sz w:val="24"/>
        </w:rPr>
      </w:pPr>
      <w:r>
        <w:rPr>
          <w:rFonts w:hint="eastAsia" w:ascii="宋体" w:hAnsi="宋体"/>
          <w:spacing w:val="-4"/>
          <w:sz w:val="24"/>
        </w:rPr>
        <w:t xml:space="preserve">      对于依法必须招标的暂估价项目的确认和批准采取</w:t>
      </w:r>
      <w:r>
        <w:rPr>
          <w:rFonts w:hint="eastAsia" w:ascii="宋体" w:hAnsi="宋体"/>
          <w:spacing w:val="-4"/>
          <w:sz w:val="24"/>
          <w:u w:val="single"/>
        </w:rPr>
        <w:t>通用条款第2种</w:t>
      </w:r>
      <w:r>
        <w:rPr>
          <w:rFonts w:hint="eastAsia" w:ascii="宋体" w:hAnsi="宋体"/>
          <w:spacing w:val="-4"/>
          <w:sz w:val="24"/>
        </w:rPr>
        <w:t>方式确定</w:t>
      </w:r>
      <w:r>
        <w:rPr>
          <w:rFonts w:hint="eastAsia" w:ascii="宋体" w:hAnsi="宋体"/>
          <w:sz w:val="24"/>
        </w:rPr>
        <w:t xml:space="preserve">。 </w:t>
      </w:r>
    </w:p>
    <w:p>
      <w:pPr>
        <w:spacing w:line="480" w:lineRule="exact"/>
        <w:ind w:firstLine="600" w:firstLineChars="250"/>
        <w:rPr>
          <w:rFonts w:ascii="宋体" w:hAnsi="宋体"/>
          <w:sz w:val="24"/>
        </w:rPr>
      </w:pPr>
      <w:bookmarkStart w:id="294" w:name="_Toc411413810"/>
      <w:r>
        <w:rPr>
          <w:rFonts w:hint="eastAsia" w:ascii="宋体" w:hAnsi="宋体"/>
          <w:sz w:val="24"/>
        </w:rPr>
        <w:t>10.7.2不属于依法必须招标的暂估价项目</w:t>
      </w:r>
      <w:bookmarkEnd w:id="294"/>
    </w:p>
    <w:p>
      <w:pPr>
        <w:spacing w:line="480" w:lineRule="exact"/>
        <w:rPr>
          <w:rFonts w:ascii="宋体" w:hAnsi="宋体"/>
          <w:sz w:val="24"/>
          <w:u w:val="single"/>
        </w:rPr>
      </w:pPr>
      <w:r>
        <w:rPr>
          <w:rFonts w:hint="eastAsia" w:ascii="宋体" w:hAnsi="宋体"/>
          <w:sz w:val="24"/>
        </w:rPr>
        <w:t>对于不属于依法必须招标的暂估价项目的确认和批准采取</w:t>
      </w:r>
      <w:r>
        <w:rPr>
          <w:rFonts w:hint="eastAsia" w:ascii="宋体" w:hAnsi="宋体"/>
          <w:spacing w:val="-4"/>
          <w:sz w:val="24"/>
          <w:u w:val="single"/>
        </w:rPr>
        <w:t>通用条款第2种</w:t>
      </w:r>
      <w:r>
        <w:rPr>
          <w:rFonts w:hint="eastAsia" w:ascii="宋体" w:hAnsi="宋体"/>
          <w:sz w:val="24"/>
        </w:rPr>
        <w:t>方式确定。</w:t>
      </w:r>
    </w:p>
    <w:p>
      <w:pPr>
        <w:spacing w:line="480" w:lineRule="exact"/>
        <w:ind w:firstLine="480" w:firstLineChars="200"/>
        <w:rPr>
          <w:rFonts w:ascii="宋体" w:hAnsi="宋体"/>
          <w:sz w:val="24"/>
        </w:rPr>
      </w:pPr>
      <w:r>
        <w:rPr>
          <w:rFonts w:hint="eastAsia" w:ascii="宋体" w:hAnsi="宋体"/>
          <w:sz w:val="24"/>
        </w:rPr>
        <w:t>第3种方式：承包人直接实施的暂估价项目</w:t>
      </w:r>
    </w:p>
    <w:p>
      <w:pPr>
        <w:spacing w:line="480" w:lineRule="exact"/>
        <w:rPr>
          <w:sz w:val="24"/>
          <w:u w:val="single"/>
        </w:rPr>
      </w:pPr>
      <w:r>
        <w:rPr>
          <w:rFonts w:hint="eastAsia"/>
        </w:rPr>
        <w:t>承包人直接实施的暂估价项目的约定：</w:t>
      </w:r>
      <w:r>
        <w:rPr>
          <w:rFonts w:hint="eastAsia"/>
          <w:sz w:val="24"/>
          <w:u w:val="single"/>
        </w:rPr>
        <w:t>如暂估价工程全部或部分未实施，则该暂估价工程全部或部分价款应从合同总价中予以扣除。暂估价工程由发包人控制使用，任何第三方无权行使此权限，若承包人不按此规定，属其擅自变更合同承包施工内容，由此发生的费用由承包人承担。</w:t>
      </w:r>
    </w:p>
    <w:p>
      <w:pPr>
        <w:pStyle w:val="83"/>
        <w:spacing w:line="500" w:lineRule="exact"/>
        <w:ind w:firstLine="435"/>
        <w:rPr>
          <w:rFonts w:cs="宋体"/>
          <w:b/>
          <w:spacing w:val="-4"/>
          <w:sz w:val="24"/>
          <w:szCs w:val="24"/>
        </w:rPr>
      </w:pPr>
      <w:r>
        <w:rPr>
          <w:rFonts w:hint="eastAsia" w:cs="宋体"/>
          <w:b/>
          <w:spacing w:val="-4"/>
          <w:sz w:val="24"/>
          <w:szCs w:val="24"/>
        </w:rPr>
        <w:t>10.8暂列金额</w:t>
      </w:r>
    </w:p>
    <w:p>
      <w:pPr>
        <w:spacing w:line="480" w:lineRule="exact"/>
        <w:rPr>
          <w:sz w:val="24"/>
        </w:rPr>
      </w:pPr>
      <w:r>
        <w:rPr>
          <w:rFonts w:hint="eastAsia"/>
          <w:sz w:val="24"/>
        </w:rPr>
        <w:t>合同当事人关于暂列金额使用的约定：</w:t>
      </w:r>
      <w:r>
        <w:rPr>
          <w:rStyle w:val="84"/>
          <w:rFonts w:hint="eastAsia"/>
          <w:sz w:val="24"/>
          <w:u w:val="single"/>
        </w:rPr>
        <w:t>由发包人控制使用，含在已签合同总价款内，用于合同价调整、索赔、现场签证等。</w:t>
      </w:r>
    </w:p>
    <w:p>
      <w:pPr>
        <w:pStyle w:val="3"/>
        <w:spacing w:line="480" w:lineRule="exact"/>
        <w:rPr>
          <w:rFonts w:ascii="黑体" w:hAnsi="宋体" w:eastAsia="黑体"/>
          <w:kern w:val="0"/>
          <w:sz w:val="30"/>
          <w:szCs w:val="30"/>
        </w:rPr>
      </w:pPr>
      <w:bookmarkStart w:id="295" w:name="_Toc416599443"/>
      <w:r>
        <w:rPr>
          <w:rFonts w:hint="eastAsia" w:ascii="黑体" w:hAnsi="宋体" w:eastAsia="黑体"/>
          <w:kern w:val="0"/>
          <w:sz w:val="30"/>
          <w:szCs w:val="30"/>
        </w:rPr>
        <w:t>11.价格调整</w:t>
      </w:r>
      <w:bookmarkEnd w:id="295"/>
      <w:r>
        <w:rPr>
          <w:rFonts w:hint="eastAsia" w:ascii="黑体" w:hAnsi="宋体" w:eastAsia="黑体"/>
          <w:kern w:val="0"/>
          <w:sz w:val="30"/>
          <w:szCs w:val="30"/>
        </w:rPr>
        <w:t xml:space="preserve"> </w:t>
      </w:r>
    </w:p>
    <w:p>
      <w:pPr>
        <w:pStyle w:val="4"/>
        <w:spacing w:line="480" w:lineRule="exact"/>
        <w:rPr>
          <w:rFonts w:ascii="宋体" w:hAnsi="宋体" w:cs="宋体"/>
          <w:spacing w:val="-4"/>
          <w:sz w:val="30"/>
          <w:szCs w:val="30"/>
        </w:rPr>
      </w:pPr>
      <w:bookmarkStart w:id="296" w:name="_Toc411413811"/>
      <w:bookmarkStart w:id="297" w:name="_Toc416599444"/>
      <w:r>
        <w:rPr>
          <w:rFonts w:hint="eastAsia" w:ascii="宋体" w:hAnsi="宋体" w:cs="宋体"/>
          <w:spacing w:val="-4"/>
          <w:sz w:val="30"/>
          <w:szCs w:val="30"/>
        </w:rPr>
        <w:t>11.1市场价格波动引起的调整</w:t>
      </w:r>
      <w:bookmarkEnd w:id="296"/>
      <w:bookmarkEnd w:id="297"/>
    </w:p>
    <w:p>
      <w:pPr>
        <w:pStyle w:val="83"/>
        <w:spacing w:line="500" w:lineRule="exact"/>
        <w:ind w:firstLine="480"/>
        <w:rPr>
          <w:rFonts w:ascii="Calibri" w:hAnsi="Calibri"/>
          <w:kern w:val="2"/>
          <w:sz w:val="24"/>
          <w:szCs w:val="24"/>
        </w:rPr>
      </w:pPr>
      <w:r>
        <w:rPr>
          <w:rFonts w:hint="eastAsia" w:ascii="Calibri" w:hAnsi="Calibri"/>
          <w:kern w:val="2"/>
          <w:sz w:val="24"/>
          <w:szCs w:val="24"/>
        </w:rPr>
        <w:t>在施工期间的政策性人工工资调整或主要建筑材料（主材仅指钢材、水泥、砂石、商品砼）价格涨跌幅相对于投标基准日材料价格超过±5%时，可以进行价格调整（招标文件另有规定除外）。当市场材料价格发生上述变化时，承包方应在材料进场验收合格后15 天内，向市水建投递交经发包人（市水建投委派的项目管理部）、监理签证的价格调整申请报告，由城投集团公司审计监察部审定并经市财政评审办备案后进行调整。承包人在规定期限内未进行申报的将不予调整（降价的除外）。</w:t>
      </w:r>
    </w:p>
    <w:p>
      <w:pPr>
        <w:pStyle w:val="3"/>
        <w:spacing w:line="500" w:lineRule="exact"/>
        <w:rPr>
          <w:rFonts w:ascii="黑体" w:hAnsi="宋体" w:eastAsia="黑体"/>
          <w:kern w:val="0"/>
          <w:sz w:val="30"/>
          <w:szCs w:val="30"/>
        </w:rPr>
      </w:pPr>
      <w:bookmarkStart w:id="298" w:name="_Toc416599445"/>
      <w:r>
        <w:rPr>
          <w:rFonts w:hint="eastAsia" w:ascii="黑体" w:hAnsi="宋体" w:eastAsia="黑体"/>
          <w:kern w:val="0"/>
          <w:sz w:val="30"/>
          <w:szCs w:val="30"/>
        </w:rPr>
        <w:t>12.合同价格、计量与支付</w:t>
      </w:r>
      <w:bookmarkEnd w:id="298"/>
      <w:r>
        <w:rPr>
          <w:rFonts w:hint="eastAsia" w:ascii="黑体" w:hAnsi="宋体" w:eastAsia="黑体"/>
          <w:kern w:val="0"/>
          <w:sz w:val="30"/>
          <w:szCs w:val="30"/>
        </w:rPr>
        <w:t xml:space="preserve"> </w:t>
      </w:r>
    </w:p>
    <w:p>
      <w:pPr>
        <w:pStyle w:val="4"/>
        <w:spacing w:line="500" w:lineRule="exact"/>
        <w:rPr>
          <w:rFonts w:ascii="宋体" w:hAnsi="宋体" w:cs="宋体"/>
          <w:spacing w:val="-4"/>
          <w:sz w:val="30"/>
          <w:szCs w:val="30"/>
        </w:rPr>
      </w:pPr>
      <w:bookmarkStart w:id="299" w:name="_Toc411413814"/>
      <w:bookmarkStart w:id="300" w:name="_Toc416599446"/>
      <w:r>
        <w:rPr>
          <w:rFonts w:hint="eastAsia" w:ascii="宋体" w:hAnsi="宋体" w:cs="宋体"/>
          <w:spacing w:val="-4"/>
          <w:sz w:val="30"/>
          <w:szCs w:val="30"/>
        </w:rPr>
        <w:t>12.1合同价格形式</w:t>
      </w:r>
      <w:bookmarkEnd w:id="299"/>
      <w:bookmarkEnd w:id="300"/>
      <w:r>
        <w:rPr>
          <w:rFonts w:hint="eastAsia" w:ascii="宋体" w:hAnsi="宋体" w:cs="宋体"/>
          <w:spacing w:val="-4"/>
          <w:sz w:val="30"/>
          <w:szCs w:val="30"/>
        </w:rPr>
        <w:t xml:space="preserve"> </w:t>
      </w:r>
    </w:p>
    <w:p>
      <w:pPr>
        <w:spacing w:line="500" w:lineRule="exact"/>
        <w:ind w:firstLine="424" w:firstLineChars="177"/>
        <w:rPr>
          <w:rFonts w:ascii="宋体" w:hAnsi="宋体"/>
          <w:sz w:val="24"/>
        </w:rPr>
      </w:pPr>
      <w:r>
        <w:rPr>
          <w:rFonts w:hint="eastAsia" w:ascii="宋体" w:hAnsi="宋体"/>
          <w:sz w:val="24"/>
        </w:rPr>
        <w:t>1.单价合同</w:t>
      </w:r>
    </w:p>
    <w:p>
      <w:pPr>
        <w:spacing w:line="500" w:lineRule="exact"/>
        <w:ind w:firstLine="424" w:firstLineChars="177"/>
        <w:rPr>
          <w:rFonts w:ascii="宋体" w:hAnsi="宋体"/>
          <w:sz w:val="24"/>
        </w:rPr>
      </w:pPr>
      <w:r>
        <w:rPr>
          <w:rFonts w:hint="eastAsia" w:ascii="宋体" w:hAnsi="宋体"/>
          <w:sz w:val="24"/>
        </w:rPr>
        <w:t>1.单价合同，按综合单价的计价方式，工程量按实计算。  </w:t>
      </w:r>
      <w:r>
        <w:rPr>
          <w:rFonts w:hint="eastAsia" w:ascii="宋体" w:hAnsi="宋体"/>
          <w:sz w:val="24"/>
        </w:rPr>
        <w:br w:type="textWrapping"/>
      </w:r>
      <w:r>
        <w:rPr>
          <w:rFonts w:hint="eastAsia" w:ascii="宋体" w:hAnsi="宋体"/>
          <w:sz w:val="24"/>
        </w:rPr>
        <w:t>合同价款中包括的风险范围：物价波动，主要材料和机械费价差与清单报价误差±5%（含5%），非异常气候事情，管理水平等相关风险 合同价款调整的条件：1、经批准的设计变更或预算漏项、缺项、错项或较大工程差异，2、影响到合同价格组成的政策性文件（如新的规费、税金、人工工资文件）出台。  </w:t>
      </w:r>
      <w:r>
        <w:rPr>
          <w:rFonts w:hint="eastAsia" w:ascii="宋体" w:hAnsi="宋体"/>
          <w:sz w:val="24"/>
        </w:rPr>
        <w:br w:type="textWrapping"/>
      </w:r>
      <w:r>
        <w:rPr>
          <w:rFonts w:hint="eastAsia" w:ascii="宋体" w:hAnsi="宋体"/>
          <w:sz w:val="24"/>
        </w:rPr>
        <w:t>   合同价款调整的依据：</w:t>
      </w:r>
      <w:r>
        <w:rPr>
          <w:rFonts w:hint="eastAsia" w:ascii="宋体" w:hAnsi="宋体"/>
          <w:sz w:val="24"/>
          <w:u w:val="single"/>
        </w:rPr>
        <w:t>经甲方及市政府相关部门办理了变更批复的手续文件</w:t>
      </w:r>
      <w:r>
        <w:rPr>
          <w:rFonts w:hint="eastAsia" w:ascii="宋体" w:hAnsi="宋体"/>
          <w:sz w:val="24"/>
        </w:rPr>
        <w:t>。                                   </w:t>
      </w:r>
    </w:p>
    <w:p>
      <w:pPr>
        <w:spacing w:line="500" w:lineRule="exact"/>
        <w:ind w:firstLine="424" w:firstLineChars="177"/>
      </w:pPr>
      <w:r>
        <w:rPr>
          <w:rFonts w:hint="eastAsia" w:ascii="宋体" w:hAnsi="宋体"/>
          <w:sz w:val="24"/>
        </w:rPr>
        <w:t>合同价款调整的方法：</w:t>
      </w:r>
      <w:r>
        <w:rPr>
          <w:rFonts w:hint="eastAsia" w:ascii="宋体" w:hAnsi="宋体"/>
          <w:sz w:val="24"/>
          <w:u w:val="single"/>
        </w:rPr>
        <w:t>按本合同专用条款相关条款，并经财政评审后调整。</w:t>
      </w:r>
    </w:p>
    <w:p>
      <w:pPr>
        <w:spacing w:line="500" w:lineRule="exact"/>
        <w:ind w:left="-139" w:leftChars="-66" w:firstLine="480" w:firstLineChars="200"/>
        <w:rPr>
          <w:rFonts w:ascii="宋体" w:hAnsi="宋体"/>
          <w:sz w:val="24"/>
        </w:rPr>
      </w:pPr>
      <w:r>
        <w:rPr>
          <w:rFonts w:hint="eastAsia" w:ascii="宋体" w:hAnsi="宋体"/>
          <w:sz w:val="24"/>
        </w:rPr>
        <w:t>2.总价合同</w:t>
      </w:r>
    </w:p>
    <w:p>
      <w:pPr>
        <w:spacing w:line="500" w:lineRule="exact"/>
        <w:ind w:left="921" w:leftChars="267" w:hanging="360" w:hangingChars="150"/>
        <w:rPr>
          <w:rFonts w:ascii="宋体" w:hAnsi="宋体"/>
          <w:sz w:val="24"/>
        </w:rPr>
      </w:pPr>
      <w:r>
        <w:rPr>
          <w:rFonts w:hint="eastAsia" w:ascii="宋体" w:hAnsi="宋体"/>
          <w:sz w:val="24"/>
        </w:rPr>
        <w:t>3.其他价格方式：</w:t>
      </w:r>
      <w:r>
        <w:rPr>
          <w:rFonts w:hint="eastAsia" w:ascii="宋体" w:hAnsi="宋体"/>
          <w:sz w:val="24"/>
          <w:u w:val="single"/>
        </w:rPr>
        <w:t xml:space="preserve">    /    </w:t>
      </w:r>
      <w:r>
        <w:rPr>
          <w:rFonts w:hint="eastAsia" w:ascii="宋体" w:hAnsi="宋体"/>
          <w:sz w:val="24"/>
        </w:rPr>
        <w:t>。</w:t>
      </w:r>
    </w:p>
    <w:p>
      <w:pPr>
        <w:pStyle w:val="4"/>
        <w:spacing w:line="500" w:lineRule="exact"/>
        <w:rPr>
          <w:rFonts w:ascii="宋体" w:hAnsi="宋体" w:cs="宋体"/>
          <w:spacing w:val="-4"/>
          <w:sz w:val="30"/>
          <w:szCs w:val="30"/>
        </w:rPr>
      </w:pPr>
      <w:bookmarkStart w:id="301" w:name="_Toc416599447"/>
      <w:r>
        <w:rPr>
          <w:rFonts w:hint="eastAsia" w:ascii="宋体" w:hAnsi="宋体" w:cs="宋体"/>
          <w:spacing w:val="-4"/>
          <w:sz w:val="30"/>
          <w:szCs w:val="30"/>
        </w:rPr>
        <w:t>12.2预付款</w:t>
      </w:r>
      <w:bookmarkEnd w:id="301"/>
      <w:r>
        <w:rPr>
          <w:rFonts w:hint="eastAsia" w:ascii="宋体" w:hAnsi="宋体" w:cs="宋体"/>
          <w:spacing w:val="-4"/>
          <w:sz w:val="30"/>
          <w:szCs w:val="30"/>
        </w:rPr>
        <w:t xml:space="preserve"> </w:t>
      </w:r>
    </w:p>
    <w:p>
      <w:pPr>
        <w:spacing w:line="500" w:lineRule="exact"/>
        <w:ind w:firstLine="424" w:firstLineChars="177"/>
        <w:rPr>
          <w:rFonts w:ascii="宋体" w:hAnsi="宋体"/>
          <w:sz w:val="24"/>
        </w:rPr>
      </w:pPr>
      <w:bookmarkStart w:id="302" w:name="_Toc411413815"/>
      <w:r>
        <w:rPr>
          <w:rFonts w:hint="eastAsia" w:ascii="宋体" w:hAnsi="宋体"/>
          <w:sz w:val="24"/>
        </w:rPr>
        <w:t>12.2.1预付款的支付</w:t>
      </w:r>
      <w:bookmarkEnd w:id="302"/>
    </w:p>
    <w:p>
      <w:pPr>
        <w:spacing w:line="500" w:lineRule="exact"/>
        <w:ind w:firstLine="424" w:firstLineChars="177"/>
        <w:rPr>
          <w:rFonts w:ascii="宋体" w:hAnsi="宋体"/>
          <w:sz w:val="24"/>
        </w:rPr>
      </w:pPr>
      <w:r>
        <w:rPr>
          <w:rFonts w:hint="eastAsia" w:ascii="宋体" w:hAnsi="宋体"/>
          <w:sz w:val="24"/>
        </w:rPr>
        <w:t>预付款支付比例或金额：</w:t>
      </w:r>
      <w:r>
        <w:rPr>
          <w:rStyle w:val="84"/>
          <w:rFonts w:hint="eastAsia"/>
          <w:u w:val="single"/>
        </w:rPr>
        <w:t xml:space="preserve">     </w:t>
      </w:r>
      <w:r>
        <w:rPr>
          <w:rFonts w:hint="eastAsia" w:ascii="宋体" w:hAnsi="宋体"/>
          <w:sz w:val="24"/>
          <w:u w:val="single"/>
        </w:rPr>
        <w:t xml:space="preserve">   </w:t>
      </w:r>
      <w:r>
        <w:rPr>
          <w:rStyle w:val="84"/>
          <w:rFonts w:hint="eastAsia"/>
          <w:u w:val="single"/>
        </w:rPr>
        <w:t xml:space="preserve">无    </w:t>
      </w:r>
      <w:r>
        <w:rPr>
          <w:rFonts w:hint="eastAsia" w:ascii="宋体" w:hAnsi="宋体"/>
          <w:sz w:val="24"/>
          <w:u w:val="single"/>
        </w:rPr>
        <w:t xml:space="preserve">   </w:t>
      </w:r>
      <w:r>
        <w:rPr>
          <w:rFonts w:hint="eastAsia" w:ascii="宋体" w:hAnsi="宋体"/>
          <w:sz w:val="24"/>
        </w:rPr>
        <w:t>。</w:t>
      </w:r>
    </w:p>
    <w:p>
      <w:pPr>
        <w:spacing w:line="500" w:lineRule="exact"/>
        <w:ind w:firstLine="424" w:firstLineChars="177"/>
        <w:rPr>
          <w:rFonts w:ascii="宋体" w:hAnsi="宋体"/>
          <w:sz w:val="24"/>
        </w:rPr>
      </w:pPr>
      <w:r>
        <w:rPr>
          <w:rFonts w:hint="eastAsia" w:ascii="宋体" w:hAnsi="宋体"/>
          <w:sz w:val="24"/>
        </w:rPr>
        <w:t>预付款支付期限：</w:t>
      </w:r>
      <w:r>
        <w:rPr>
          <w:rFonts w:hint="eastAsia" w:ascii="宋体" w:hAnsi="宋体"/>
          <w:sz w:val="24"/>
          <w:u w:val="single"/>
        </w:rPr>
        <w:t xml:space="preserve">   /   </w:t>
      </w:r>
      <w:r>
        <w:rPr>
          <w:rFonts w:hint="eastAsia" w:ascii="宋体" w:hAnsi="宋体"/>
          <w:sz w:val="24"/>
        </w:rPr>
        <w:t>。</w:t>
      </w:r>
    </w:p>
    <w:p>
      <w:pPr>
        <w:spacing w:line="500" w:lineRule="exact"/>
        <w:ind w:firstLine="424" w:firstLineChars="177"/>
        <w:rPr>
          <w:rFonts w:ascii="宋体" w:hAnsi="宋体"/>
          <w:sz w:val="24"/>
        </w:rPr>
      </w:pPr>
      <w:r>
        <w:rPr>
          <w:rFonts w:hint="eastAsia" w:ascii="宋体" w:hAnsi="宋体"/>
          <w:sz w:val="24"/>
        </w:rPr>
        <w:t>预付款扣回的方式：</w:t>
      </w:r>
      <w:r>
        <w:rPr>
          <w:rFonts w:hint="eastAsia" w:ascii="宋体" w:hAnsi="宋体"/>
          <w:sz w:val="24"/>
          <w:u w:val="single"/>
        </w:rPr>
        <w:t xml:space="preserve">    /    </w:t>
      </w:r>
      <w:r>
        <w:rPr>
          <w:rFonts w:hint="eastAsia" w:ascii="宋体" w:hAnsi="宋体"/>
          <w:sz w:val="24"/>
        </w:rPr>
        <w:t>。</w:t>
      </w:r>
    </w:p>
    <w:p>
      <w:pPr>
        <w:spacing w:line="500" w:lineRule="exact"/>
        <w:ind w:firstLine="424" w:firstLineChars="177"/>
        <w:rPr>
          <w:rFonts w:ascii="宋体" w:hAnsi="宋体"/>
          <w:sz w:val="24"/>
        </w:rPr>
      </w:pPr>
      <w:r>
        <w:rPr>
          <w:rFonts w:hint="eastAsia" w:ascii="宋体" w:hAnsi="宋体"/>
          <w:sz w:val="24"/>
        </w:rPr>
        <w:t>12.2.2预付款担保</w:t>
      </w:r>
    </w:p>
    <w:p>
      <w:pPr>
        <w:spacing w:line="500" w:lineRule="exact"/>
        <w:ind w:firstLine="424" w:firstLineChars="177"/>
        <w:rPr>
          <w:rFonts w:ascii="宋体" w:hAnsi="宋体"/>
          <w:sz w:val="24"/>
        </w:rPr>
      </w:pPr>
      <w:r>
        <w:rPr>
          <w:rFonts w:hint="eastAsia" w:ascii="宋体" w:hAnsi="宋体"/>
          <w:sz w:val="24"/>
        </w:rPr>
        <w:t>承包人提交预付款担保的期限：</w:t>
      </w:r>
      <w:r>
        <w:rPr>
          <w:rFonts w:hint="eastAsia" w:ascii="宋体" w:hAnsi="宋体"/>
          <w:sz w:val="24"/>
          <w:u w:val="single"/>
        </w:rPr>
        <w:t xml:space="preserve">  /   </w:t>
      </w:r>
      <w:r>
        <w:rPr>
          <w:rFonts w:hint="eastAsia" w:ascii="宋体" w:hAnsi="宋体"/>
          <w:sz w:val="24"/>
        </w:rPr>
        <w:t>。</w:t>
      </w:r>
    </w:p>
    <w:p>
      <w:pPr>
        <w:spacing w:line="500" w:lineRule="exact"/>
        <w:ind w:firstLine="424" w:firstLineChars="177"/>
        <w:rPr>
          <w:rFonts w:ascii="宋体" w:hAnsi="宋体"/>
          <w:sz w:val="24"/>
          <w:u w:val="single"/>
        </w:rPr>
      </w:pPr>
      <w:r>
        <w:rPr>
          <w:rFonts w:hint="eastAsia" w:ascii="宋体" w:hAnsi="宋体"/>
          <w:sz w:val="24"/>
        </w:rPr>
        <w:t>预付款担保的形式为：</w:t>
      </w:r>
      <w:r>
        <w:rPr>
          <w:rFonts w:hint="eastAsia" w:ascii="宋体" w:hAnsi="宋体"/>
          <w:sz w:val="24"/>
          <w:u w:val="single"/>
        </w:rPr>
        <w:t xml:space="preserve">  /    </w:t>
      </w:r>
      <w:r>
        <w:rPr>
          <w:rFonts w:hint="eastAsia" w:ascii="宋体" w:hAnsi="宋体"/>
          <w:sz w:val="24"/>
        </w:rPr>
        <w:t>。</w:t>
      </w:r>
    </w:p>
    <w:p>
      <w:pPr>
        <w:pStyle w:val="4"/>
        <w:spacing w:line="500" w:lineRule="exact"/>
        <w:rPr>
          <w:rFonts w:ascii="宋体" w:hAnsi="宋体" w:cs="宋体"/>
          <w:spacing w:val="-4"/>
          <w:sz w:val="30"/>
          <w:szCs w:val="30"/>
        </w:rPr>
      </w:pPr>
      <w:bookmarkStart w:id="303" w:name="_Toc416599448"/>
      <w:r>
        <w:rPr>
          <w:rFonts w:hint="eastAsia" w:ascii="宋体" w:hAnsi="宋体" w:cs="宋体"/>
          <w:spacing w:val="-4"/>
          <w:sz w:val="30"/>
          <w:szCs w:val="30"/>
        </w:rPr>
        <w:t>12.3计量</w:t>
      </w:r>
      <w:bookmarkEnd w:id="303"/>
      <w:r>
        <w:rPr>
          <w:rFonts w:hint="eastAsia" w:ascii="宋体" w:hAnsi="宋体" w:cs="宋体"/>
          <w:spacing w:val="-4"/>
          <w:sz w:val="30"/>
          <w:szCs w:val="30"/>
        </w:rPr>
        <w:t xml:space="preserve"> </w:t>
      </w:r>
    </w:p>
    <w:p>
      <w:pPr>
        <w:spacing w:line="500" w:lineRule="exact"/>
        <w:ind w:firstLine="424" w:firstLineChars="177"/>
        <w:rPr>
          <w:rFonts w:ascii="宋体" w:hAnsi="宋体"/>
          <w:sz w:val="24"/>
        </w:rPr>
      </w:pPr>
      <w:bookmarkStart w:id="304" w:name="_Toc411413816"/>
      <w:r>
        <w:rPr>
          <w:rFonts w:hint="eastAsia" w:ascii="宋体" w:hAnsi="宋体"/>
          <w:sz w:val="24"/>
        </w:rPr>
        <w:t>12.3.1计量原则</w:t>
      </w:r>
      <w:bookmarkEnd w:id="304"/>
    </w:p>
    <w:p>
      <w:pPr>
        <w:spacing w:line="500" w:lineRule="exact"/>
        <w:ind w:firstLine="424" w:firstLineChars="177"/>
        <w:rPr>
          <w:rFonts w:ascii="宋体" w:hAnsi="宋体"/>
          <w:sz w:val="24"/>
        </w:rPr>
      </w:pPr>
      <w:r>
        <w:rPr>
          <w:rFonts w:hint="eastAsia" w:ascii="宋体" w:hAnsi="宋体"/>
          <w:sz w:val="24"/>
        </w:rPr>
        <w:t>工程量计算规则：</w:t>
      </w:r>
      <w:r>
        <w:rPr>
          <w:rStyle w:val="84"/>
          <w:rFonts w:hint="eastAsia"/>
          <w:sz w:val="24"/>
          <w:u w:val="single"/>
        </w:rPr>
        <w:t>建设工程工程量单计价规范（GB50500-2013）、《湖南省建设工程计价办法》（湘建价</w:t>
      </w:r>
      <w:r>
        <w:rPr>
          <w:rStyle w:val="84"/>
          <w:sz w:val="24"/>
          <w:u w:val="single"/>
        </w:rPr>
        <w:t>[2</w:t>
      </w:r>
      <w:r>
        <w:rPr>
          <w:rStyle w:val="84"/>
          <w:rFonts w:hint="eastAsia"/>
          <w:sz w:val="24"/>
          <w:u w:val="single"/>
        </w:rPr>
        <w:t>014</w:t>
      </w:r>
      <w:r>
        <w:rPr>
          <w:rStyle w:val="84"/>
          <w:sz w:val="24"/>
          <w:u w:val="single"/>
        </w:rPr>
        <w:t>]</w:t>
      </w:r>
      <w:r>
        <w:rPr>
          <w:rStyle w:val="84"/>
          <w:rFonts w:hint="eastAsia"/>
          <w:sz w:val="24"/>
          <w:u w:val="single"/>
        </w:rPr>
        <w:t>113号）、《湖南省建设工程消耗量标准》（湘建价</w:t>
      </w:r>
      <w:r>
        <w:rPr>
          <w:rStyle w:val="84"/>
          <w:sz w:val="24"/>
          <w:u w:val="single"/>
        </w:rPr>
        <w:t>[2</w:t>
      </w:r>
      <w:r>
        <w:rPr>
          <w:rStyle w:val="84"/>
          <w:rFonts w:hint="eastAsia"/>
          <w:sz w:val="24"/>
          <w:u w:val="single"/>
        </w:rPr>
        <w:t>014</w:t>
      </w:r>
      <w:r>
        <w:rPr>
          <w:rStyle w:val="84"/>
          <w:sz w:val="24"/>
          <w:u w:val="single"/>
        </w:rPr>
        <w:t>]</w:t>
      </w:r>
      <w:r>
        <w:rPr>
          <w:rStyle w:val="84"/>
          <w:rFonts w:hint="eastAsia"/>
          <w:sz w:val="24"/>
          <w:u w:val="single"/>
        </w:rPr>
        <w:t>113号）</w:t>
      </w:r>
      <w:r>
        <w:rPr>
          <w:rFonts w:hint="eastAsia" w:ascii="宋体" w:hAnsi="宋体"/>
          <w:sz w:val="24"/>
        </w:rPr>
        <w:t>。</w:t>
      </w:r>
    </w:p>
    <w:p>
      <w:pPr>
        <w:spacing w:line="500" w:lineRule="exact"/>
        <w:ind w:firstLine="424" w:firstLineChars="177"/>
        <w:rPr>
          <w:rFonts w:ascii="宋体" w:hAnsi="宋体"/>
          <w:sz w:val="24"/>
        </w:rPr>
      </w:pPr>
      <w:bookmarkStart w:id="305" w:name="_Toc411413817"/>
      <w:r>
        <w:rPr>
          <w:rFonts w:hint="eastAsia" w:ascii="宋体" w:hAnsi="宋体"/>
          <w:sz w:val="24"/>
        </w:rPr>
        <w:t>12.3.2计量周期</w:t>
      </w:r>
      <w:bookmarkEnd w:id="305"/>
    </w:p>
    <w:p>
      <w:pPr>
        <w:spacing w:line="500" w:lineRule="exact"/>
        <w:ind w:firstLine="424" w:firstLineChars="177"/>
        <w:rPr>
          <w:rFonts w:ascii="宋体" w:hAnsi="宋体"/>
          <w:sz w:val="24"/>
        </w:rPr>
      </w:pPr>
      <w:r>
        <w:rPr>
          <w:rFonts w:hint="eastAsia" w:ascii="宋体" w:hAnsi="宋体"/>
          <w:sz w:val="24"/>
        </w:rPr>
        <w:t>关于计量周期的约定：</w:t>
      </w:r>
      <w:r>
        <w:rPr>
          <w:rFonts w:hint="eastAsia" w:ascii="宋体" w:hAnsi="宋体"/>
          <w:sz w:val="24"/>
          <w:u w:val="single"/>
        </w:rPr>
        <w:t xml:space="preserve">按月进行计量  </w:t>
      </w:r>
      <w:r>
        <w:rPr>
          <w:rFonts w:hint="eastAsia" w:ascii="宋体" w:hAnsi="宋体"/>
          <w:sz w:val="24"/>
        </w:rPr>
        <w:t xml:space="preserve"> 。</w:t>
      </w:r>
    </w:p>
    <w:p>
      <w:pPr>
        <w:spacing w:line="500" w:lineRule="exact"/>
        <w:ind w:firstLine="424" w:firstLineChars="177"/>
        <w:rPr>
          <w:rFonts w:ascii="宋体" w:hAnsi="宋体"/>
          <w:sz w:val="24"/>
        </w:rPr>
      </w:pPr>
      <w:bookmarkStart w:id="306" w:name="_Toc411413818"/>
      <w:r>
        <w:rPr>
          <w:rFonts w:hint="eastAsia" w:ascii="宋体" w:hAnsi="宋体"/>
          <w:sz w:val="24"/>
        </w:rPr>
        <w:t>12.3.3单价合同的计量</w:t>
      </w:r>
      <w:bookmarkEnd w:id="306"/>
    </w:p>
    <w:p>
      <w:pPr>
        <w:spacing w:line="500" w:lineRule="exact"/>
        <w:ind w:firstLine="424" w:firstLineChars="177"/>
        <w:rPr>
          <w:rFonts w:ascii="宋体" w:hAnsi="宋体"/>
          <w:sz w:val="24"/>
        </w:rPr>
      </w:pPr>
      <w:r>
        <w:rPr>
          <w:rFonts w:hint="eastAsia" w:ascii="宋体" w:hAnsi="宋体"/>
          <w:sz w:val="24"/>
        </w:rPr>
        <w:t>关于单价合同计量的约定：</w:t>
      </w:r>
      <w:r>
        <w:rPr>
          <w:rFonts w:hint="eastAsia" w:ascii="宋体" w:hAnsi="宋体"/>
          <w:sz w:val="24"/>
          <w:u w:val="single"/>
        </w:rPr>
        <w:t xml:space="preserve">按月进行计量   </w:t>
      </w:r>
      <w:r>
        <w:rPr>
          <w:rFonts w:hint="eastAsia" w:ascii="宋体" w:hAnsi="宋体"/>
          <w:sz w:val="24"/>
        </w:rPr>
        <w:t>。</w:t>
      </w:r>
    </w:p>
    <w:p>
      <w:pPr>
        <w:spacing w:line="500" w:lineRule="exact"/>
        <w:ind w:firstLine="424" w:firstLineChars="177"/>
        <w:rPr>
          <w:rFonts w:ascii="宋体" w:hAnsi="宋体"/>
          <w:sz w:val="24"/>
        </w:rPr>
      </w:pPr>
      <w:bookmarkStart w:id="307" w:name="_Toc411413819"/>
      <w:r>
        <w:rPr>
          <w:rFonts w:hint="eastAsia" w:ascii="宋体" w:hAnsi="宋体"/>
          <w:sz w:val="24"/>
        </w:rPr>
        <w:t>12.3.4总价合同的计量</w:t>
      </w:r>
      <w:bookmarkEnd w:id="307"/>
    </w:p>
    <w:p>
      <w:pPr>
        <w:spacing w:line="500" w:lineRule="exact"/>
        <w:ind w:firstLine="424" w:firstLineChars="177"/>
        <w:rPr>
          <w:rFonts w:ascii="宋体" w:hAnsi="宋体"/>
          <w:sz w:val="24"/>
        </w:rPr>
      </w:pPr>
      <w:r>
        <w:rPr>
          <w:rFonts w:hint="eastAsia" w:ascii="宋体" w:hAnsi="宋体"/>
          <w:sz w:val="24"/>
        </w:rPr>
        <w:t>关于总价合同计量的约定：</w:t>
      </w:r>
      <w:r>
        <w:rPr>
          <w:rFonts w:hint="eastAsia" w:ascii="宋体" w:hAnsi="宋体"/>
          <w:sz w:val="24"/>
          <w:u w:val="single"/>
        </w:rPr>
        <w:t xml:space="preserve"> /      </w:t>
      </w:r>
      <w:r>
        <w:rPr>
          <w:rFonts w:hint="eastAsia" w:ascii="宋体" w:hAnsi="宋体"/>
          <w:sz w:val="24"/>
        </w:rPr>
        <w:t xml:space="preserve">。 </w:t>
      </w:r>
    </w:p>
    <w:p>
      <w:pPr>
        <w:spacing w:line="500" w:lineRule="exact"/>
        <w:ind w:firstLine="424" w:firstLineChars="177"/>
        <w:rPr>
          <w:rFonts w:ascii="宋体" w:hAnsi="宋体"/>
          <w:sz w:val="24"/>
        </w:rPr>
      </w:pPr>
      <w:r>
        <w:rPr>
          <w:rFonts w:hint="eastAsia" w:ascii="宋体" w:hAnsi="宋体"/>
          <w:sz w:val="24"/>
        </w:rPr>
        <w:t>12.3.5总价合同采用支付分解表计量支付的，是否适用第</w:t>
      </w:r>
      <w:r>
        <w:rPr>
          <w:rFonts w:ascii="宋体" w:hAnsi="宋体"/>
          <w:sz w:val="24"/>
        </w:rPr>
        <w:t>12.3.4</w:t>
      </w:r>
    </w:p>
    <w:p>
      <w:pPr>
        <w:spacing w:line="500" w:lineRule="exact"/>
        <w:ind w:firstLine="424" w:firstLineChars="177"/>
        <w:rPr>
          <w:rFonts w:ascii="宋体" w:hAnsi="宋体"/>
          <w:sz w:val="24"/>
        </w:rPr>
      </w:pPr>
      <w:r>
        <w:rPr>
          <w:rFonts w:hint="eastAsia" w:ascii="宋体" w:hAnsi="宋体"/>
          <w:sz w:val="24"/>
        </w:rPr>
        <w:t>项〔总价合同的计量〕约定进行计量：</w:t>
      </w:r>
      <w:r>
        <w:rPr>
          <w:rFonts w:hint="eastAsia" w:ascii="宋体" w:hAnsi="宋体"/>
          <w:sz w:val="24"/>
          <w:u w:val="single"/>
        </w:rPr>
        <w:t xml:space="preserve">  /    </w:t>
      </w:r>
      <w:r>
        <w:rPr>
          <w:rFonts w:hint="eastAsia" w:ascii="宋体" w:hAnsi="宋体"/>
          <w:sz w:val="24"/>
        </w:rPr>
        <w:t>。</w:t>
      </w:r>
    </w:p>
    <w:p>
      <w:pPr>
        <w:spacing w:line="500" w:lineRule="exact"/>
        <w:ind w:firstLine="424" w:firstLineChars="177"/>
        <w:rPr>
          <w:rFonts w:ascii="宋体" w:hAnsi="宋体"/>
          <w:sz w:val="24"/>
        </w:rPr>
      </w:pPr>
      <w:bookmarkStart w:id="308" w:name="_Toc411413820"/>
      <w:r>
        <w:rPr>
          <w:rFonts w:hint="eastAsia" w:ascii="宋体" w:hAnsi="宋体"/>
          <w:sz w:val="24"/>
        </w:rPr>
        <w:t>12.3.6其他价格形式合同的计量</w:t>
      </w:r>
      <w:bookmarkEnd w:id="308"/>
    </w:p>
    <w:p>
      <w:pPr>
        <w:spacing w:line="500" w:lineRule="exact"/>
        <w:ind w:firstLine="424" w:firstLineChars="177"/>
        <w:rPr>
          <w:sz w:val="28"/>
          <w:szCs w:val="28"/>
        </w:rPr>
      </w:pPr>
      <w:r>
        <w:rPr>
          <w:rFonts w:hint="eastAsia" w:ascii="宋体" w:hAnsi="宋体"/>
          <w:sz w:val="24"/>
        </w:rPr>
        <w:t>其他价格形式的计量方式和程序：</w:t>
      </w:r>
      <w:r>
        <w:rPr>
          <w:rFonts w:hint="eastAsia" w:ascii="宋体" w:hAnsi="宋体"/>
          <w:sz w:val="24"/>
          <w:u w:val="single"/>
        </w:rPr>
        <w:t xml:space="preserve">  /    </w:t>
      </w:r>
      <w:r>
        <w:rPr>
          <w:rFonts w:hint="eastAsia"/>
          <w:sz w:val="28"/>
          <w:szCs w:val="28"/>
        </w:rPr>
        <w:t>。</w:t>
      </w:r>
    </w:p>
    <w:p>
      <w:pPr>
        <w:pStyle w:val="4"/>
        <w:spacing w:line="500" w:lineRule="exact"/>
        <w:rPr>
          <w:rFonts w:ascii="宋体" w:hAnsi="宋体" w:cs="宋体"/>
          <w:spacing w:val="-4"/>
          <w:sz w:val="30"/>
          <w:szCs w:val="30"/>
        </w:rPr>
      </w:pPr>
      <w:bookmarkStart w:id="309" w:name="_Toc416599449"/>
      <w:bookmarkStart w:id="310" w:name="_Toc411413821"/>
      <w:r>
        <w:rPr>
          <w:rFonts w:hint="eastAsia" w:ascii="宋体" w:hAnsi="宋体" w:cs="宋体"/>
          <w:spacing w:val="-4"/>
          <w:sz w:val="30"/>
          <w:szCs w:val="30"/>
        </w:rPr>
        <w:t>12.4工程进度款支付</w:t>
      </w:r>
      <w:bookmarkEnd w:id="309"/>
      <w:bookmarkEnd w:id="310"/>
      <w:r>
        <w:rPr>
          <w:rFonts w:hint="eastAsia" w:ascii="宋体" w:hAnsi="宋体" w:cs="宋体"/>
          <w:spacing w:val="-4"/>
          <w:sz w:val="30"/>
          <w:szCs w:val="30"/>
        </w:rPr>
        <w:t xml:space="preserve"> </w:t>
      </w:r>
    </w:p>
    <w:p>
      <w:pPr>
        <w:spacing w:line="500" w:lineRule="exact"/>
        <w:ind w:left="921" w:leftChars="267" w:hanging="360" w:hangingChars="150"/>
        <w:rPr>
          <w:rFonts w:ascii="宋体" w:hAnsi="宋体"/>
          <w:sz w:val="24"/>
        </w:rPr>
      </w:pPr>
      <w:r>
        <w:rPr>
          <w:rFonts w:hint="eastAsia" w:ascii="宋体" w:hAnsi="宋体"/>
          <w:sz w:val="24"/>
        </w:rPr>
        <w:t>12.4.1付款周期</w:t>
      </w:r>
    </w:p>
    <w:p>
      <w:pPr>
        <w:spacing w:line="560" w:lineRule="exact"/>
        <w:ind w:firstLine="570"/>
        <w:rPr>
          <w:rFonts w:ascii="宋体" w:hAnsi="宋体"/>
          <w:sz w:val="24"/>
        </w:rPr>
      </w:pPr>
      <w:bookmarkStart w:id="311" w:name="_Toc411413822"/>
      <w:r>
        <w:rPr>
          <w:rFonts w:hint="eastAsia" w:ascii="宋体" w:hAnsi="宋体"/>
          <w:b/>
          <w:bCs/>
          <w:sz w:val="24"/>
          <w:szCs w:val="21"/>
        </w:rPr>
        <w:t>关于付款周期的约定：</w:t>
      </w:r>
      <w:r>
        <w:rPr>
          <w:rFonts w:hint="eastAsia" w:ascii="宋体" w:hAnsi="宋体"/>
          <w:sz w:val="24"/>
        </w:rPr>
        <w:t>工程开工后，承包人必须在每月25日至30日间向市水建投申报本月进度，进度款由市水建投按承包人当月实际累计完成合同内工程量的</w:t>
      </w:r>
      <w:r>
        <w:rPr>
          <w:rFonts w:hint="eastAsia" w:ascii="宋体" w:hAnsi="宋体"/>
          <w:sz w:val="24"/>
          <w:u w:val="single"/>
        </w:rPr>
        <w:t>50</w:t>
      </w:r>
      <w:r>
        <w:rPr>
          <w:rFonts w:hint="eastAsia" w:ascii="宋体" w:hAnsi="宋体"/>
          <w:sz w:val="24"/>
        </w:rPr>
        <w:t>%支付，逾期申报将不予支付。</w:t>
      </w:r>
    </w:p>
    <w:p>
      <w:pPr>
        <w:spacing w:line="560" w:lineRule="exact"/>
        <w:ind w:firstLine="570"/>
        <w:rPr>
          <w:rFonts w:ascii="宋体" w:hAnsi="宋体"/>
          <w:b/>
          <w:bCs/>
          <w:sz w:val="24"/>
          <w:szCs w:val="21"/>
        </w:rPr>
      </w:pPr>
      <w:r>
        <w:rPr>
          <w:rFonts w:hint="eastAsia" w:ascii="宋体" w:hAnsi="宋体"/>
          <w:sz w:val="24"/>
        </w:rPr>
        <w:t>竣工验收合格提交完整的决算资料到水建投后，支付至累计完成合同内工程量的</w:t>
      </w:r>
      <w:r>
        <w:rPr>
          <w:rFonts w:hint="eastAsia" w:ascii="宋体" w:hAnsi="宋体"/>
          <w:sz w:val="24"/>
          <w:u w:val="single"/>
        </w:rPr>
        <w:t>60</w:t>
      </w:r>
      <w:r>
        <w:rPr>
          <w:rFonts w:hint="eastAsia" w:ascii="宋体" w:hAnsi="宋体"/>
          <w:sz w:val="24"/>
        </w:rPr>
        <w:t>%，且承包人必须</w:t>
      </w:r>
      <w:r>
        <w:rPr>
          <w:rFonts w:hint="eastAsia" w:ascii="宋体" w:hAnsi="宋体"/>
          <w:sz w:val="24"/>
          <w:u w:val="single"/>
        </w:rPr>
        <w:t>100</w:t>
      </w:r>
      <w:r>
        <w:rPr>
          <w:rFonts w:hint="eastAsia" w:ascii="宋体" w:hAnsi="宋体"/>
          <w:sz w:val="24"/>
        </w:rPr>
        <w:t>%付清农民工工资。结算初审后，可支付至初审结论的</w:t>
      </w:r>
      <w:r>
        <w:rPr>
          <w:rFonts w:hint="eastAsia" w:ascii="宋体" w:hAnsi="宋体"/>
          <w:sz w:val="24"/>
          <w:u w:val="single"/>
        </w:rPr>
        <w:t>70%</w:t>
      </w:r>
      <w:r>
        <w:rPr>
          <w:rFonts w:hint="eastAsia" w:ascii="宋体" w:hAnsi="宋体"/>
          <w:sz w:val="24"/>
        </w:rPr>
        <w:t>；结算</w:t>
      </w:r>
      <w:r>
        <w:rPr>
          <w:rFonts w:hint="eastAsia" w:ascii="宋体" w:hAnsi="宋体"/>
          <w:b/>
          <w:bCs/>
          <w:sz w:val="24"/>
        </w:rPr>
        <w:t>经财政评审办</w:t>
      </w:r>
      <w:r>
        <w:rPr>
          <w:rFonts w:hint="eastAsia" w:ascii="宋体" w:hAnsi="宋体"/>
          <w:sz w:val="24"/>
        </w:rPr>
        <w:t>复审后，可支付至复审结论的</w:t>
      </w:r>
      <w:r>
        <w:rPr>
          <w:rFonts w:hint="eastAsia" w:ascii="宋体" w:hAnsi="宋体"/>
          <w:sz w:val="24"/>
          <w:u w:val="single"/>
        </w:rPr>
        <w:t>80%</w:t>
      </w:r>
      <w:r>
        <w:rPr>
          <w:rFonts w:hint="eastAsia" w:ascii="宋体" w:hAnsi="宋体"/>
          <w:sz w:val="24"/>
        </w:rPr>
        <w:t>，</w:t>
      </w:r>
      <w:r>
        <w:rPr>
          <w:rFonts w:hint="eastAsia" w:ascii="宋体" w:hAnsi="宋体"/>
          <w:b/>
          <w:bCs/>
          <w:sz w:val="24"/>
        </w:rPr>
        <w:t>经审计局</w:t>
      </w:r>
      <w:r>
        <w:rPr>
          <w:rFonts w:hint="eastAsia" w:ascii="宋体" w:hAnsi="宋体"/>
          <w:sz w:val="24"/>
        </w:rPr>
        <w:t>终审后累计支付额不超过终审结论的</w:t>
      </w:r>
      <w:r>
        <w:rPr>
          <w:rFonts w:hint="eastAsia" w:ascii="宋体" w:hAnsi="宋体"/>
          <w:b/>
          <w:bCs/>
          <w:sz w:val="24"/>
          <w:u w:val="single"/>
        </w:rPr>
        <w:t>97%</w:t>
      </w:r>
      <w:r>
        <w:rPr>
          <w:rFonts w:hint="eastAsia" w:ascii="宋体" w:hAnsi="宋体"/>
          <w:sz w:val="24"/>
        </w:rPr>
        <w:t>。结算余额在工程竣工验收合格办理完结算终审后两年内付清（不计利息），但工程尚在质量保修期内的应留足</w:t>
      </w:r>
      <w:r>
        <w:rPr>
          <w:rFonts w:hint="eastAsia" w:ascii="宋体" w:hAnsi="宋体"/>
          <w:b/>
          <w:bCs/>
          <w:sz w:val="24"/>
        </w:rPr>
        <w:t>3%</w:t>
      </w:r>
      <w:r>
        <w:rPr>
          <w:rFonts w:hint="eastAsia" w:ascii="宋体" w:hAnsi="宋体"/>
          <w:sz w:val="24"/>
        </w:rPr>
        <w:t xml:space="preserve">的质量保修金。 </w:t>
      </w:r>
    </w:p>
    <w:p>
      <w:pPr>
        <w:spacing w:line="500" w:lineRule="exact"/>
        <w:ind w:firstLine="484" w:firstLineChars="202"/>
        <w:rPr>
          <w:rFonts w:ascii="宋体" w:hAnsi="宋体"/>
          <w:sz w:val="24"/>
        </w:rPr>
      </w:pPr>
      <w:r>
        <w:rPr>
          <w:rFonts w:hint="eastAsia" w:ascii="宋体" w:hAnsi="宋体"/>
          <w:sz w:val="24"/>
        </w:rPr>
        <w:t xml:space="preserve">    12.4.2进度付款申请单的编制</w:t>
      </w:r>
      <w:bookmarkEnd w:id="311"/>
    </w:p>
    <w:p>
      <w:pPr>
        <w:spacing w:line="500" w:lineRule="exact"/>
        <w:rPr>
          <w:rStyle w:val="84"/>
          <w:sz w:val="24"/>
          <w:u w:val="single"/>
        </w:rPr>
      </w:pPr>
      <w:r>
        <w:rPr>
          <w:rFonts w:hint="eastAsia"/>
          <w:sz w:val="24"/>
        </w:rPr>
        <w:t>关于进度付款申请单编制的约定：</w:t>
      </w:r>
      <w:r>
        <w:rPr>
          <w:rStyle w:val="84"/>
          <w:rFonts w:hint="eastAsia"/>
          <w:sz w:val="24"/>
          <w:u w:val="single"/>
        </w:rPr>
        <w:t>按发包人提供的表格样式和填写规定编制。</w:t>
      </w:r>
    </w:p>
    <w:p>
      <w:pPr>
        <w:spacing w:line="500" w:lineRule="exact"/>
        <w:rPr>
          <w:rFonts w:ascii="宋体" w:hAnsi="宋体"/>
          <w:sz w:val="24"/>
        </w:rPr>
      </w:pPr>
      <w:r>
        <w:rPr>
          <w:rFonts w:hint="eastAsia" w:ascii="宋体" w:hAnsi="宋体"/>
          <w:sz w:val="24"/>
        </w:rPr>
        <w:t xml:space="preserve">    12.4.3进度付款申请单的提交</w:t>
      </w:r>
    </w:p>
    <w:p>
      <w:pPr>
        <w:spacing w:line="500" w:lineRule="exact"/>
        <w:rPr>
          <w:rFonts w:ascii="宋体" w:hAnsi="宋体"/>
          <w:sz w:val="24"/>
        </w:rPr>
      </w:pPr>
      <w:r>
        <w:rPr>
          <w:rFonts w:hint="eastAsia" w:ascii="宋体" w:hAnsi="宋体"/>
          <w:sz w:val="24"/>
        </w:rPr>
        <w:t xml:space="preserve">   （1）单价合同进度付款申请单提交的约定：</w:t>
      </w:r>
      <w:r>
        <w:rPr>
          <w:rStyle w:val="84"/>
          <w:rFonts w:hint="eastAsia"/>
          <w:sz w:val="24"/>
          <w:u w:val="single"/>
        </w:rPr>
        <w:t>承包人按形象进度向监理人提交进度付款申请单，并经监理人初审书面同意后，再报发包人审核，并需附上已完成工程形象和验收证明文件。</w:t>
      </w:r>
    </w:p>
    <w:p>
      <w:pPr>
        <w:spacing w:line="500" w:lineRule="exact"/>
        <w:ind w:firstLine="424" w:firstLineChars="177"/>
        <w:rPr>
          <w:rFonts w:ascii="宋体" w:hAnsi="宋体"/>
          <w:sz w:val="24"/>
        </w:rPr>
      </w:pPr>
      <w:r>
        <w:rPr>
          <w:rFonts w:hint="eastAsia" w:ascii="宋体" w:hAnsi="宋体"/>
          <w:sz w:val="24"/>
        </w:rPr>
        <w:t>（2）总价合同进度付款申请单提交的约定：</w:t>
      </w:r>
      <w:r>
        <w:rPr>
          <w:rFonts w:hint="eastAsia" w:ascii="宋体" w:hAnsi="宋体"/>
          <w:sz w:val="24"/>
          <w:u w:val="single"/>
        </w:rPr>
        <w:t xml:space="preserve">  /   </w:t>
      </w:r>
      <w:r>
        <w:rPr>
          <w:rFonts w:hint="eastAsia" w:ascii="宋体" w:hAnsi="宋体"/>
          <w:sz w:val="24"/>
        </w:rPr>
        <w:t>。</w:t>
      </w:r>
    </w:p>
    <w:p>
      <w:pPr>
        <w:spacing w:line="500" w:lineRule="exact"/>
        <w:ind w:firstLine="424" w:firstLineChars="177"/>
        <w:rPr>
          <w:rFonts w:ascii="宋体" w:hAnsi="宋体"/>
          <w:sz w:val="24"/>
        </w:rPr>
      </w:pPr>
      <w:r>
        <w:rPr>
          <w:rFonts w:hint="eastAsia" w:ascii="宋体" w:hAnsi="宋体"/>
          <w:sz w:val="24"/>
        </w:rPr>
        <w:t>（3）其他价格形式合同进度付款申请单提交的约定：</w:t>
      </w:r>
      <w:r>
        <w:rPr>
          <w:rFonts w:hint="eastAsia" w:ascii="宋体" w:hAnsi="宋体"/>
          <w:sz w:val="24"/>
          <w:u w:val="single"/>
        </w:rPr>
        <w:t xml:space="preserve"> / </w:t>
      </w:r>
      <w:r>
        <w:rPr>
          <w:rFonts w:hint="eastAsia" w:ascii="宋体" w:hAnsi="宋体"/>
          <w:sz w:val="24"/>
        </w:rPr>
        <w:t>。</w:t>
      </w:r>
    </w:p>
    <w:p>
      <w:pPr>
        <w:spacing w:line="500" w:lineRule="exact"/>
        <w:ind w:firstLine="424" w:firstLineChars="177"/>
        <w:rPr>
          <w:rFonts w:ascii="宋体" w:hAnsi="宋体"/>
          <w:sz w:val="24"/>
        </w:rPr>
      </w:pPr>
      <w:r>
        <w:rPr>
          <w:rFonts w:hint="eastAsia" w:ascii="宋体" w:hAnsi="宋体"/>
          <w:sz w:val="24"/>
        </w:rPr>
        <w:t>12.4.4进度款审核和支付</w:t>
      </w:r>
    </w:p>
    <w:p>
      <w:pPr>
        <w:spacing w:line="500" w:lineRule="exact"/>
        <w:ind w:firstLine="424" w:firstLineChars="177"/>
        <w:rPr>
          <w:rStyle w:val="84"/>
          <w:sz w:val="24"/>
          <w:u w:val="single"/>
        </w:rPr>
      </w:pPr>
      <w:r>
        <w:rPr>
          <w:rFonts w:hint="eastAsia"/>
          <w:sz w:val="24"/>
        </w:rPr>
        <w:t>（1）监理人审查并报送发包人的期限：</w:t>
      </w:r>
      <w:r>
        <w:rPr>
          <w:rStyle w:val="84"/>
          <w:rFonts w:hint="eastAsia"/>
          <w:sz w:val="24"/>
          <w:u w:val="single"/>
        </w:rPr>
        <w:t>收到承包人上报的付款申请后3天。</w:t>
      </w:r>
    </w:p>
    <w:p>
      <w:pPr>
        <w:spacing w:line="500" w:lineRule="exact"/>
        <w:ind w:firstLine="424" w:firstLineChars="177"/>
        <w:rPr>
          <w:rStyle w:val="84"/>
          <w:sz w:val="24"/>
        </w:rPr>
      </w:pPr>
      <w:r>
        <w:rPr>
          <w:rStyle w:val="84"/>
          <w:rFonts w:hint="eastAsia"/>
          <w:sz w:val="24"/>
        </w:rPr>
        <w:t>发包人完成审批并签发进度款支付证书的期限：</w:t>
      </w:r>
      <w:r>
        <w:rPr>
          <w:rStyle w:val="84"/>
          <w:rFonts w:hint="eastAsia"/>
          <w:sz w:val="24"/>
          <w:u w:val="single"/>
        </w:rPr>
        <w:t>收到监理人审核的工程款支付申请后</w:t>
      </w:r>
      <w:r>
        <w:rPr>
          <w:rStyle w:val="84"/>
          <w:sz w:val="24"/>
          <w:u w:val="single"/>
        </w:rPr>
        <w:t>7</w:t>
      </w:r>
      <w:r>
        <w:rPr>
          <w:rStyle w:val="84"/>
          <w:rFonts w:hint="eastAsia"/>
          <w:sz w:val="24"/>
          <w:u w:val="single"/>
        </w:rPr>
        <w:t>天。</w:t>
      </w:r>
    </w:p>
    <w:p>
      <w:pPr>
        <w:spacing w:line="500" w:lineRule="exact"/>
        <w:ind w:firstLine="424" w:firstLineChars="177"/>
        <w:rPr>
          <w:rStyle w:val="84"/>
          <w:sz w:val="24"/>
          <w:u w:val="single"/>
        </w:rPr>
      </w:pPr>
      <w:r>
        <w:rPr>
          <w:rStyle w:val="84"/>
          <w:rFonts w:hint="eastAsia"/>
          <w:sz w:val="24"/>
        </w:rPr>
        <w:t>（</w:t>
      </w:r>
      <w:r>
        <w:rPr>
          <w:rStyle w:val="84"/>
          <w:sz w:val="24"/>
        </w:rPr>
        <w:t>2</w:t>
      </w:r>
      <w:r>
        <w:rPr>
          <w:rStyle w:val="84"/>
          <w:rFonts w:hint="eastAsia"/>
          <w:sz w:val="24"/>
        </w:rPr>
        <w:t>）发包人支付进度款的期限：</w:t>
      </w:r>
      <w:r>
        <w:rPr>
          <w:rStyle w:val="84"/>
          <w:rFonts w:hint="eastAsia"/>
          <w:sz w:val="24"/>
          <w:u w:val="single"/>
        </w:rPr>
        <w:t>支付证书签发后14天内。</w:t>
      </w:r>
    </w:p>
    <w:p>
      <w:pPr>
        <w:spacing w:line="500" w:lineRule="exact"/>
        <w:ind w:firstLine="424" w:firstLineChars="177"/>
        <w:rPr>
          <w:rStyle w:val="84"/>
          <w:sz w:val="24"/>
        </w:rPr>
      </w:pPr>
      <w:r>
        <w:rPr>
          <w:rStyle w:val="84"/>
          <w:rFonts w:hint="eastAsia"/>
          <w:sz w:val="24"/>
        </w:rPr>
        <w:t>发包人逾期支付进度款的违约金的计算方式：</w:t>
      </w:r>
      <w:r>
        <w:rPr>
          <w:rStyle w:val="84"/>
          <w:sz w:val="24"/>
          <w:u w:val="single"/>
        </w:rPr>
        <w:t xml:space="preserve">      /      </w:t>
      </w:r>
      <w:r>
        <w:rPr>
          <w:rStyle w:val="84"/>
          <w:rFonts w:hint="eastAsia"/>
          <w:sz w:val="24"/>
        </w:rPr>
        <w:t>。</w:t>
      </w:r>
      <w:bookmarkStart w:id="312" w:name="page130"/>
      <w:bookmarkEnd w:id="312"/>
    </w:p>
    <w:p>
      <w:pPr>
        <w:spacing w:line="500" w:lineRule="exact"/>
        <w:ind w:firstLine="424" w:firstLineChars="177"/>
        <w:rPr>
          <w:rFonts w:ascii="宋体" w:hAnsi="宋体"/>
          <w:sz w:val="24"/>
        </w:rPr>
      </w:pPr>
      <w:r>
        <w:rPr>
          <w:rFonts w:hint="eastAsia" w:ascii="宋体" w:hAnsi="宋体"/>
          <w:sz w:val="24"/>
        </w:rPr>
        <w:t xml:space="preserve">12.4.6支付分解表的编制 </w:t>
      </w:r>
    </w:p>
    <w:p>
      <w:pPr>
        <w:spacing w:line="500" w:lineRule="exact"/>
        <w:ind w:firstLine="424" w:firstLineChars="177"/>
        <w:rPr>
          <w:rFonts w:ascii="宋体" w:hAnsi="宋体"/>
          <w:sz w:val="24"/>
        </w:rPr>
      </w:pPr>
      <w:r>
        <w:rPr>
          <w:rFonts w:hint="eastAsia" w:ascii="宋体" w:hAnsi="宋体"/>
          <w:sz w:val="24"/>
        </w:rPr>
        <w:t>(2)总价合同支付分解表的编制与审批：</w:t>
      </w:r>
      <w:r>
        <w:rPr>
          <w:rFonts w:hint="eastAsia" w:ascii="宋体" w:hAnsi="宋体"/>
          <w:sz w:val="24"/>
          <w:u w:val="single"/>
        </w:rPr>
        <w:t xml:space="preserve">   /      </w:t>
      </w:r>
      <w:r>
        <w:rPr>
          <w:rFonts w:hint="eastAsia" w:ascii="宋体" w:hAnsi="宋体"/>
          <w:sz w:val="24"/>
        </w:rPr>
        <w:t xml:space="preserve">。 </w:t>
      </w:r>
    </w:p>
    <w:p>
      <w:pPr>
        <w:spacing w:line="500" w:lineRule="exact"/>
        <w:ind w:firstLine="424" w:firstLineChars="177"/>
        <w:rPr>
          <w:rFonts w:ascii="宋体" w:hAnsi="宋体"/>
          <w:sz w:val="24"/>
        </w:rPr>
      </w:pPr>
      <w:r>
        <w:rPr>
          <w:rFonts w:hint="eastAsia" w:ascii="宋体" w:hAnsi="宋体"/>
          <w:sz w:val="24"/>
        </w:rPr>
        <w:t>(3)单价合同的总价项目支付分解表的编制与审批：</w:t>
      </w:r>
      <w:r>
        <w:rPr>
          <w:rStyle w:val="84"/>
          <w:u w:val="single"/>
        </w:rPr>
        <w:t>按</w:t>
      </w:r>
      <w:r>
        <w:rPr>
          <w:rStyle w:val="84"/>
          <w:rFonts w:hint="eastAsia"/>
          <w:u w:val="single"/>
        </w:rPr>
        <w:t>月</w:t>
      </w:r>
      <w:r>
        <w:rPr>
          <w:rStyle w:val="84"/>
          <w:u w:val="single"/>
        </w:rPr>
        <w:t>进度支付</w:t>
      </w:r>
      <w:r>
        <w:rPr>
          <w:rFonts w:hint="eastAsia" w:ascii="宋体" w:hAnsi="宋体"/>
          <w:sz w:val="24"/>
        </w:rPr>
        <w:t>。</w:t>
      </w:r>
    </w:p>
    <w:p>
      <w:pPr>
        <w:pStyle w:val="3"/>
        <w:spacing w:line="500" w:lineRule="exact"/>
        <w:rPr>
          <w:rFonts w:ascii="黑体" w:hAnsi="宋体" w:eastAsia="黑体"/>
          <w:kern w:val="0"/>
          <w:sz w:val="30"/>
          <w:szCs w:val="30"/>
        </w:rPr>
      </w:pPr>
      <w:bookmarkStart w:id="313" w:name="_Toc416599450"/>
      <w:r>
        <w:rPr>
          <w:rFonts w:hint="eastAsia" w:ascii="黑体" w:hAnsi="宋体" w:eastAsia="黑体"/>
          <w:kern w:val="0"/>
          <w:sz w:val="30"/>
          <w:szCs w:val="30"/>
        </w:rPr>
        <w:t>13.验收和工程试车</w:t>
      </w:r>
      <w:bookmarkEnd w:id="313"/>
      <w:r>
        <w:rPr>
          <w:rFonts w:hint="eastAsia" w:ascii="黑体" w:hAnsi="宋体" w:eastAsia="黑体"/>
          <w:kern w:val="0"/>
          <w:sz w:val="30"/>
          <w:szCs w:val="30"/>
        </w:rPr>
        <w:t xml:space="preserve"> </w:t>
      </w:r>
    </w:p>
    <w:p>
      <w:pPr>
        <w:pStyle w:val="4"/>
        <w:spacing w:line="500" w:lineRule="exact"/>
        <w:rPr>
          <w:rFonts w:ascii="宋体" w:hAnsi="宋体" w:cs="宋体"/>
          <w:spacing w:val="-4"/>
          <w:sz w:val="30"/>
          <w:szCs w:val="30"/>
        </w:rPr>
      </w:pPr>
      <w:bookmarkStart w:id="314" w:name="_Toc416599451"/>
      <w:bookmarkStart w:id="315" w:name="_Toc411413823"/>
      <w:r>
        <w:rPr>
          <w:rFonts w:hint="eastAsia" w:ascii="宋体" w:hAnsi="宋体" w:cs="宋体"/>
          <w:spacing w:val="-4"/>
          <w:sz w:val="30"/>
          <w:szCs w:val="30"/>
        </w:rPr>
        <w:t>13.1分部分项工程验收</w:t>
      </w:r>
      <w:bookmarkEnd w:id="314"/>
      <w:bookmarkEnd w:id="315"/>
      <w:r>
        <w:rPr>
          <w:rFonts w:hint="eastAsia" w:ascii="宋体" w:hAnsi="宋体" w:cs="宋体"/>
          <w:spacing w:val="-4"/>
          <w:sz w:val="30"/>
          <w:szCs w:val="30"/>
        </w:rPr>
        <w:t xml:space="preserve"> </w:t>
      </w:r>
    </w:p>
    <w:p>
      <w:pPr>
        <w:spacing w:line="500" w:lineRule="exact"/>
        <w:ind w:left="920" w:leftChars="203" w:hanging="494" w:hangingChars="206"/>
        <w:rPr>
          <w:rFonts w:ascii="宋体" w:hAnsi="宋体"/>
          <w:sz w:val="24"/>
        </w:rPr>
      </w:pPr>
      <w:r>
        <w:rPr>
          <w:rFonts w:hint="eastAsia" w:ascii="宋体" w:hAnsi="宋体"/>
          <w:sz w:val="24"/>
        </w:rPr>
        <w:t>13.1.2监理人不能按时进行验收时，应提前</w:t>
      </w:r>
      <w:r>
        <w:rPr>
          <w:rStyle w:val="84"/>
          <w:u w:val="single"/>
        </w:rPr>
        <w:t>24</w:t>
      </w:r>
      <w:r>
        <w:rPr>
          <w:rFonts w:hint="eastAsia" w:ascii="宋体" w:hAnsi="宋体"/>
          <w:sz w:val="24"/>
        </w:rPr>
        <w:t>小时提交书面延期要求。</w:t>
      </w:r>
    </w:p>
    <w:p>
      <w:pPr>
        <w:spacing w:line="500" w:lineRule="exact"/>
        <w:ind w:left="920" w:leftChars="203" w:hanging="494" w:hangingChars="206"/>
        <w:rPr>
          <w:rFonts w:ascii="宋体" w:hAnsi="宋体"/>
          <w:sz w:val="24"/>
        </w:rPr>
      </w:pPr>
      <w:r>
        <w:rPr>
          <w:rFonts w:hint="eastAsia" w:ascii="宋体" w:hAnsi="宋体"/>
          <w:sz w:val="24"/>
        </w:rPr>
        <w:t>关于延期最长不得超过：</w:t>
      </w:r>
      <w:r>
        <w:rPr>
          <w:rStyle w:val="84"/>
          <w:u w:val="single"/>
        </w:rPr>
        <w:t xml:space="preserve">48  </w:t>
      </w:r>
      <w:r>
        <w:rPr>
          <w:rFonts w:hint="eastAsia" w:ascii="宋体" w:hAnsi="宋体"/>
          <w:sz w:val="24"/>
        </w:rPr>
        <w:t xml:space="preserve">小时。 </w:t>
      </w:r>
    </w:p>
    <w:p>
      <w:pPr>
        <w:pStyle w:val="4"/>
        <w:spacing w:line="500" w:lineRule="exact"/>
        <w:rPr>
          <w:rFonts w:ascii="宋体" w:hAnsi="宋体" w:cs="宋体"/>
          <w:spacing w:val="-4"/>
          <w:sz w:val="30"/>
          <w:szCs w:val="30"/>
        </w:rPr>
      </w:pPr>
      <w:bookmarkStart w:id="316" w:name="_Toc411413824"/>
      <w:bookmarkStart w:id="317" w:name="_Toc416599452"/>
      <w:r>
        <w:rPr>
          <w:rFonts w:hint="eastAsia" w:ascii="宋体" w:hAnsi="宋体" w:cs="宋体"/>
          <w:spacing w:val="-4"/>
          <w:sz w:val="30"/>
          <w:szCs w:val="30"/>
        </w:rPr>
        <w:t>13.2竣工验收</w:t>
      </w:r>
      <w:bookmarkEnd w:id="316"/>
      <w:bookmarkEnd w:id="317"/>
      <w:r>
        <w:rPr>
          <w:rFonts w:hint="eastAsia" w:ascii="宋体" w:hAnsi="宋体" w:cs="宋体"/>
          <w:spacing w:val="-4"/>
          <w:sz w:val="30"/>
          <w:szCs w:val="30"/>
        </w:rPr>
        <w:t xml:space="preserve"> </w:t>
      </w:r>
    </w:p>
    <w:p>
      <w:pPr>
        <w:spacing w:line="500" w:lineRule="exact"/>
        <w:ind w:left="920" w:leftChars="203" w:hanging="494" w:hangingChars="206"/>
        <w:rPr>
          <w:rFonts w:ascii="宋体" w:hAnsi="宋体"/>
          <w:sz w:val="24"/>
        </w:rPr>
      </w:pPr>
      <w:r>
        <w:rPr>
          <w:rFonts w:hint="eastAsia" w:ascii="宋体" w:hAnsi="宋体"/>
          <w:sz w:val="24"/>
        </w:rPr>
        <w:t>13.2.2竣工验收程序</w:t>
      </w:r>
    </w:p>
    <w:p>
      <w:pPr>
        <w:spacing w:line="500" w:lineRule="exact"/>
        <w:ind w:left="920" w:leftChars="203" w:hanging="494" w:hangingChars="206"/>
        <w:rPr>
          <w:rFonts w:ascii="宋体" w:hAnsi="宋体"/>
          <w:sz w:val="24"/>
        </w:rPr>
      </w:pPr>
      <w:r>
        <w:rPr>
          <w:rFonts w:hint="eastAsia" w:ascii="宋体" w:hAnsi="宋体"/>
          <w:sz w:val="24"/>
        </w:rPr>
        <w:t>关于竣工验收程序的约定：</w:t>
      </w:r>
      <w:r>
        <w:rPr>
          <w:rStyle w:val="84"/>
          <w:rFonts w:hint="eastAsia"/>
          <w:u w:val="single"/>
        </w:rPr>
        <w:t>按通用条款执行</w:t>
      </w:r>
      <w:r>
        <w:rPr>
          <w:rFonts w:hint="eastAsia" w:ascii="宋体" w:hAnsi="宋体"/>
          <w:sz w:val="24"/>
          <w:u w:val="single"/>
        </w:rPr>
        <w:t xml:space="preserve">  </w:t>
      </w:r>
      <w:r>
        <w:rPr>
          <w:rFonts w:hint="eastAsia" w:ascii="宋体" w:hAnsi="宋体"/>
          <w:sz w:val="24"/>
        </w:rPr>
        <w:t>。</w:t>
      </w:r>
    </w:p>
    <w:p>
      <w:pPr>
        <w:spacing w:line="500" w:lineRule="exact"/>
        <w:ind w:left="-140" w:leftChars="-302" w:hanging="494" w:hangingChars="206"/>
        <w:rPr>
          <w:rFonts w:ascii="宋体" w:hAnsi="宋体"/>
          <w:sz w:val="24"/>
        </w:rPr>
      </w:pPr>
      <w:r>
        <w:rPr>
          <w:rFonts w:hint="eastAsia" w:ascii="宋体" w:hAnsi="宋体"/>
          <w:sz w:val="24"/>
        </w:rPr>
        <w:t xml:space="preserve">         发包人不按照本项约定组织竣工验收、颁发工程接收证书的违约金的计算方法：</w:t>
      </w:r>
      <w:r>
        <w:rPr>
          <w:rFonts w:hint="eastAsia" w:ascii="宋体" w:hAnsi="宋体"/>
          <w:sz w:val="24"/>
          <w:u w:val="single"/>
        </w:rPr>
        <w:t xml:space="preserve">  /    </w:t>
      </w:r>
      <w:r>
        <w:rPr>
          <w:rFonts w:hint="eastAsia" w:ascii="宋体" w:hAnsi="宋体"/>
          <w:sz w:val="24"/>
        </w:rPr>
        <w:t xml:space="preserve">。 </w:t>
      </w:r>
    </w:p>
    <w:p>
      <w:pPr>
        <w:spacing w:line="500" w:lineRule="exact"/>
        <w:ind w:left="920" w:leftChars="203" w:hanging="494" w:hangingChars="206"/>
        <w:rPr>
          <w:rFonts w:ascii="宋体" w:hAnsi="宋体"/>
          <w:sz w:val="24"/>
        </w:rPr>
      </w:pPr>
      <w:bookmarkStart w:id="318" w:name="_Toc411413825"/>
      <w:r>
        <w:rPr>
          <w:rFonts w:hint="eastAsia" w:ascii="宋体" w:hAnsi="宋体"/>
          <w:sz w:val="24"/>
        </w:rPr>
        <w:t>13.2.3移交、接收全部与部分工程</w:t>
      </w:r>
      <w:bookmarkEnd w:id="318"/>
    </w:p>
    <w:p>
      <w:pPr>
        <w:spacing w:line="500" w:lineRule="exact"/>
        <w:ind w:left="920" w:leftChars="203" w:hanging="494" w:hangingChars="206"/>
        <w:rPr>
          <w:rFonts w:ascii="宋体" w:hAnsi="宋体"/>
          <w:sz w:val="24"/>
        </w:rPr>
      </w:pPr>
      <w:r>
        <w:rPr>
          <w:rFonts w:hint="eastAsia" w:ascii="宋体" w:hAnsi="宋体"/>
          <w:sz w:val="24"/>
        </w:rPr>
        <w:t>承包人向发包人移交工程的期限</w:t>
      </w:r>
      <w:r>
        <w:rPr>
          <w:rFonts w:hint="eastAsia" w:ascii="宋体" w:hAnsi="宋体"/>
          <w:sz w:val="24"/>
          <w:u w:val="single"/>
        </w:rPr>
        <w:t>：</w:t>
      </w:r>
      <w:r>
        <w:rPr>
          <w:rStyle w:val="84"/>
          <w:rFonts w:hint="eastAsia"/>
          <w:u w:val="single"/>
        </w:rPr>
        <w:t>竣工验收合格后，30日内进行移交。</w:t>
      </w:r>
    </w:p>
    <w:p>
      <w:pPr>
        <w:spacing w:line="500" w:lineRule="exact"/>
        <w:ind w:left="920" w:leftChars="203" w:hanging="494" w:hangingChars="206"/>
        <w:rPr>
          <w:rFonts w:ascii="宋体" w:hAnsi="宋体"/>
          <w:sz w:val="24"/>
        </w:rPr>
      </w:pPr>
      <w:r>
        <w:rPr>
          <w:rFonts w:hint="eastAsia" w:ascii="宋体" w:hAnsi="宋体"/>
          <w:sz w:val="24"/>
        </w:rPr>
        <w:t>发包人未按本合同约定接收全部或部分工程的，违约金的计算方法为：</w:t>
      </w:r>
      <w:r>
        <w:rPr>
          <w:rFonts w:hint="eastAsia" w:ascii="宋体" w:hAnsi="宋体"/>
          <w:sz w:val="24"/>
          <w:u w:val="single"/>
        </w:rPr>
        <w:t xml:space="preserve"> /   </w:t>
      </w:r>
      <w:r>
        <w:rPr>
          <w:rFonts w:hint="eastAsia" w:ascii="宋体" w:hAnsi="宋体"/>
          <w:sz w:val="24"/>
        </w:rPr>
        <w:t>。</w:t>
      </w:r>
    </w:p>
    <w:p>
      <w:pPr>
        <w:spacing w:line="500" w:lineRule="exact"/>
        <w:ind w:left="-143" w:leftChars="-68" w:firstLine="600" w:firstLineChars="250"/>
        <w:rPr>
          <w:rFonts w:ascii="宋体" w:hAnsi="宋体"/>
          <w:bCs/>
          <w:sz w:val="24"/>
        </w:rPr>
      </w:pPr>
      <w:r>
        <w:rPr>
          <w:rFonts w:hint="eastAsia" w:ascii="宋体" w:hAnsi="宋体"/>
          <w:sz w:val="24"/>
        </w:rPr>
        <w:t>承包人未按时移交工程的，违约金的计算方法为：</w:t>
      </w:r>
      <w:r>
        <w:rPr>
          <w:rStyle w:val="84"/>
          <w:rFonts w:hint="eastAsia"/>
          <w:u w:val="single"/>
        </w:rPr>
        <w:t>由承包人向发包人按合同总价的</w:t>
      </w:r>
      <w:r>
        <w:rPr>
          <w:rStyle w:val="84"/>
          <w:u w:val="single"/>
        </w:rPr>
        <w:t>1%</w:t>
      </w:r>
      <w:r>
        <w:rPr>
          <w:rStyle w:val="84"/>
          <w:rFonts w:hint="eastAsia"/>
          <w:u w:val="single"/>
        </w:rPr>
        <w:t>支付违约金。</w:t>
      </w:r>
    </w:p>
    <w:p>
      <w:pPr>
        <w:pStyle w:val="4"/>
        <w:spacing w:line="500" w:lineRule="exact"/>
        <w:ind w:left="1030" w:leftChars="203" w:hanging="604" w:hangingChars="206"/>
        <w:rPr>
          <w:rFonts w:ascii="宋体" w:hAnsi="宋体" w:cs="宋体"/>
          <w:spacing w:val="-4"/>
          <w:sz w:val="30"/>
          <w:szCs w:val="30"/>
        </w:rPr>
      </w:pPr>
      <w:bookmarkStart w:id="319" w:name="_Toc416599453"/>
      <w:r>
        <w:rPr>
          <w:rFonts w:hint="eastAsia" w:ascii="宋体" w:hAnsi="宋体" w:cs="宋体"/>
          <w:spacing w:val="-4"/>
          <w:sz w:val="30"/>
          <w:szCs w:val="30"/>
        </w:rPr>
        <w:t>13.3工程试车</w:t>
      </w:r>
      <w:bookmarkEnd w:id="319"/>
      <w:r>
        <w:rPr>
          <w:rFonts w:hint="eastAsia" w:ascii="宋体" w:hAnsi="宋体" w:cs="宋体"/>
          <w:spacing w:val="-4"/>
          <w:sz w:val="30"/>
          <w:szCs w:val="30"/>
        </w:rPr>
        <w:t xml:space="preserve"> </w:t>
      </w:r>
    </w:p>
    <w:p>
      <w:pPr>
        <w:spacing w:line="500" w:lineRule="exact"/>
        <w:ind w:left="920" w:leftChars="203" w:hanging="494" w:hangingChars="206"/>
        <w:rPr>
          <w:rFonts w:ascii="宋体" w:hAnsi="宋体"/>
          <w:sz w:val="24"/>
        </w:rPr>
      </w:pPr>
      <w:bookmarkStart w:id="320" w:name="_Toc411413826"/>
      <w:r>
        <w:rPr>
          <w:rFonts w:hint="eastAsia" w:ascii="宋体" w:hAnsi="宋体"/>
          <w:sz w:val="24"/>
        </w:rPr>
        <w:t xml:space="preserve"> 13.3.1试车程序</w:t>
      </w:r>
      <w:bookmarkEnd w:id="320"/>
    </w:p>
    <w:p>
      <w:pPr>
        <w:spacing w:line="500" w:lineRule="exact"/>
        <w:ind w:left="920" w:leftChars="203" w:hanging="494" w:hangingChars="206"/>
        <w:rPr>
          <w:rFonts w:ascii="宋体" w:hAnsi="宋体"/>
          <w:sz w:val="24"/>
        </w:rPr>
      </w:pPr>
      <w:r>
        <w:rPr>
          <w:rFonts w:hint="eastAsia" w:ascii="宋体" w:hAnsi="宋体"/>
          <w:sz w:val="24"/>
        </w:rPr>
        <w:t xml:space="preserve"> 工程试车内容：</w:t>
      </w:r>
      <w:r>
        <w:rPr>
          <w:rFonts w:hint="eastAsia" w:ascii="宋体" w:hAnsi="宋体"/>
          <w:sz w:val="24"/>
          <w:u w:val="single"/>
        </w:rPr>
        <w:t xml:space="preserve"> /          </w:t>
      </w:r>
      <w:r>
        <w:rPr>
          <w:rFonts w:hint="eastAsia" w:ascii="宋体" w:hAnsi="宋体"/>
          <w:sz w:val="24"/>
        </w:rPr>
        <w:t>。</w:t>
      </w:r>
    </w:p>
    <w:p>
      <w:pPr>
        <w:spacing w:line="500" w:lineRule="exact"/>
        <w:ind w:left="920" w:leftChars="203" w:hanging="494" w:hangingChars="206"/>
        <w:rPr>
          <w:rFonts w:ascii="宋体" w:hAnsi="宋体"/>
          <w:sz w:val="24"/>
        </w:rPr>
      </w:pPr>
      <w:r>
        <w:rPr>
          <w:rFonts w:hint="eastAsia" w:ascii="宋体" w:hAnsi="宋体"/>
          <w:sz w:val="24"/>
        </w:rPr>
        <w:t>（1）单机无负荷试车费用由</w:t>
      </w:r>
      <w:r>
        <w:rPr>
          <w:rFonts w:hint="eastAsia" w:ascii="宋体" w:hAnsi="宋体"/>
          <w:sz w:val="24"/>
          <w:u w:val="single"/>
        </w:rPr>
        <w:t xml:space="preserve">   /  </w:t>
      </w:r>
      <w:r>
        <w:rPr>
          <w:rFonts w:hint="eastAsia" w:ascii="宋体" w:hAnsi="宋体"/>
          <w:sz w:val="24"/>
        </w:rPr>
        <w:t>承担；</w:t>
      </w:r>
    </w:p>
    <w:p>
      <w:pPr>
        <w:spacing w:line="500" w:lineRule="exact"/>
        <w:ind w:left="920" w:leftChars="203" w:hanging="494" w:hangingChars="206"/>
        <w:rPr>
          <w:rFonts w:ascii="宋体" w:hAnsi="宋体"/>
          <w:sz w:val="24"/>
          <w:u w:val="single"/>
        </w:rPr>
      </w:pPr>
      <w:r>
        <w:rPr>
          <w:rFonts w:hint="eastAsia" w:ascii="宋体" w:hAnsi="宋体"/>
          <w:sz w:val="24"/>
        </w:rPr>
        <w:t>（2）无负荷联动试车费用由</w:t>
      </w:r>
      <w:r>
        <w:rPr>
          <w:rFonts w:hint="eastAsia" w:ascii="宋体" w:hAnsi="宋体"/>
          <w:sz w:val="24"/>
          <w:u w:val="single"/>
        </w:rPr>
        <w:t xml:space="preserve">  /     </w:t>
      </w:r>
      <w:r>
        <w:rPr>
          <w:rFonts w:hint="eastAsia" w:ascii="宋体" w:hAnsi="宋体"/>
          <w:sz w:val="24"/>
        </w:rPr>
        <w:t>承担。</w:t>
      </w:r>
    </w:p>
    <w:p>
      <w:pPr>
        <w:spacing w:line="500" w:lineRule="exact"/>
        <w:ind w:left="920" w:leftChars="203" w:hanging="494" w:hangingChars="206"/>
        <w:rPr>
          <w:rFonts w:ascii="宋体" w:hAnsi="宋体"/>
          <w:sz w:val="24"/>
        </w:rPr>
      </w:pPr>
      <w:r>
        <w:rPr>
          <w:rFonts w:hint="eastAsia" w:ascii="宋体" w:hAnsi="宋体"/>
          <w:sz w:val="24"/>
        </w:rPr>
        <w:t xml:space="preserve"> 13.3.3投料试车</w:t>
      </w:r>
    </w:p>
    <w:p>
      <w:pPr>
        <w:spacing w:line="500" w:lineRule="exact"/>
        <w:ind w:left="920" w:leftChars="203" w:hanging="494" w:hangingChars="206"/>
        <w:rPr>
          <w:rFonts w:ascii="宋体" w:hAnsi="宋体"/>
          <w:sz w:val="24"/>
        </w:rPr>
      </w:pPr>
      <w:r>
        <w:rPr>
          <w:rFonts w:hint="eastAsia" w:ascii="宋体" w:hAnsi="宋体"/>
          <w:sz w:val="24"/>
        </w:rPr>
        <w:t xml:space="preserve"> 关于投料试车相关事项的约定：</w:t>
      </w:r>
      <w:r>
        <w:rPr>
          <w:rFonts w:hint="eastAsia" w:ascii="宋体" w:hAnsi="宋体"/>
          <w:sz w:val="24"/>
          <w:u w:val="single"/>
        </w:rPr>
        <w:t xml:space="preserve">  /    </w:t>
      </w:r>
      <w:r>
        <w:rPr>
          <w:rFonts w:hint="eastAsia" w:ascii="宋体" w:hAnsi="宋体"/>
          <w:sz w:val="24"/>
        </w:rPr>
        <w:t>。</w:t>
      </w:r>
    </w:p>
    <w:p>
      <w:pPr>
        <w:pStyle w:val="4"/>
        <w:spacing w:line="500" w:lineRule="exact"/>
        <w:ind w:left="1030" w:leftChars="203" w:hanging="604" w:hangingChars="206"/>
        <w:rPr>
          <w:rFonts w:ascii="宋体" w:hAnsi="宋体" w:cs="宋体"/>
          <w:spacing w:val="-4"/>
          <w:sz w:val="30"/>
          <w:szCs w:val="30"/>
        </w:rPr>
      </w:pPr>
      <w:bookmarkStart w:id="321" w:name="_Toc416599454"/>
      <w:bookmarkStart w:id="322" w:name="_Toc411413827"/>
      <w:r>
        <w:rPr>
          <w:rFonts w:hint="eastAsia" w:ascii="宋体" w:hAnsi="宋体" w:cs="宋体"/>
          <w:spacing w:val="-4"/>
          <w:sz w:val="30"/>
          <w:szCs w:val="30"/>
        </w:rPr>
        <w:t>13.6竣工退场</w:t>
      </w:r>
      <w:bookmarkEnd w:id="321"/>
      <w:bookmarkEnd w:id="322"/>
      <w:r>
        <w:rPr>
          <w:rFonts w:hint="eastAsia" w:ascii="宋体" w:hAnsi="宋体" w:cs="宋体"/>
          <w:spacing w:val="-4"/>
          <w:sz w:val="30"/>
          <w:szCs w:val="30"/>
        </w:rPr>
        <w:t xml:space="preserve"> </w:t>
      </w:r>
    </w:p>
    <w:p>
      <w:pPr>
        <w:spacing w:line="500" w:lineRule="exact"/>
        <w:ind w:left="921" w:leftChars="267" w:hanging="360" w:hangingChars="150"/>
        <w:rPr>
          <w:rFonts w:ascii="宋体" w:hAnsi="宋体"/>
          <w:sz w:val="24"/>
        </w:rPr>
      </w:pPr>
      <w:r>
        <w:rPr>
          <w:rFonts w:hint="eastAsia" w:ascii="宋体" w:hAnsi="宋体"/>
          <w:sz w:val="24"/>
        </w:rPr>
        <w:t>13.6.1竣工退场</w:t>
      </w:r>
    </w:p>
    <w:p>
      <w:pPr>
        <w:pStyle w:val="83"/>
        <w:spacing w:line="500" w:lineRule="exact"/>
        <w:ind w:firstLine="480" w:firstLineChars="200"/>
        <w:rPr>
          <w:kern w:val="2"/>
          <w:sz w:val="24"/>
          <w:szCs w:val="24"/>
          <w:u w:val="single"/>
        </w:rPr>
      </w:pPr>
      <w:r>
        <w:rPr>
          <w:rFonts w:hint="eastAsia"/>
          <w:kern w:val="2"/>
          <w:sz w:val="24"/>
          <w:szCs w:val="24"/>
        </w:rPr>
        <w:t>承包人完成竣工退场的期限：</w:t>
      </w:r>
      <w:r>
        <w:rPr>
          <w:rFonts w:hint="eastAsia"/>
          <w:kern w:val="2"/>
          <w:sz w:val="24"/>
          <w:szCs w:val="24"/>
          <w:u w:val="single"/>
        </w:rPr>
        <w:t>工程验收移交之日起20天内承包人必须退场，拆除临时设施，清理现场。承包人不履行此约定的，每天向发包人支付违约金人民币5000元。</w:t>
      </w:r>
    </w:p>
    <w:p>
      <w:pPr>
        <w:pStyle w:val="3"/>
        <w:spacing w:line="500" w:lineRule="exact"/>
        <w:rPr>
          <w:rFonts w:ascii="黑体" w:hAnsi="宋体" w:eastAsia="黑体"/>
          <w:kern w:val="0"/>
          <w:sz w:val="30"/>
          <w:szCs w:val="30"/>
        </w:rPr>
      </w:pPr>
      <w:bookmarkStart w:id="323" w:name="_Toc411413828"/>
      <w:bookmarkStart w:id="324" w:name="_Toc416599455"/>
      <w:r>
        <w:rPr>
          <w:rFonts w:hint="eastAsia" w:ascii="黑体" w:hAnsi="宋体" w:eastAsia="黑体"/>
          <w:kern w:val="0"/>
          <w:sz w:val="30"/>
          <w:szCs w:val="30"/>
        </w:rPr>
        <w:t>14.竣工结算</w:t>
      </w:r>
      <w:bookmarkEnd w:id="323"/>
      <w:bookmarkEnd w:id="324"/>
      <w:r>
        <w:rPr>
          <w:rFonts w:hint="eastAsia" w:ascii="黑体" w:hAnsi="宋体" w:eastAsia="黑体"/>
          <w:kern w:val="0"/>
          <w:sz w:val="30"/>
          <w:szCs w:val="30"/>
        </w:rPr>
        <w:t xml:space="preserve"> </w:t>
      </w:r>
    </w:p>
    <w:p>
      <w:pPr>
        <w:pStyle w:val="4"/>
        <w:spacing w:line="500" w:lineRule="exact"/>
        <w:ind w:left="1030" w:leftChars="203" w:hanging="604" w:hangingChars="206"/>
        <w:rPr>
          <w:rFonts w:ascii="宋体" w:hAnsi="宋体" w:cs="宋体"/>
          <w:spacing w:val="-4"/>
          <w:sz w:val="30"/>
          <w:szCs w:val="30"/>
        </w:rPr>
      </w:pPr>
      <w:bookmarkStart w:id="325" w:name="_Toc416599456"/>
      <w:r>
        <w:rPr>
          <w:rFonts w:hint="eastAsia" w:ascii="宋体" w:hAnsi="宋体" w:cs="宋体"/>
          <w:spacing w:val="-4"/>
          <w:sz w:val="30"/>
          <w:szCs w:val="30"/>
        </w:rPr>
        <w:t>14.1竣工结算申请</w:t>
      </w:r>
      <w:bookmarkEnd w:id="325"/>
    </w:p>
    <w:p>
      <w:pPr>
        <w:spacing w:line="500" w:lineRule="exact"/>
        <w:ind w:left="921" w:leftChars="267" w:hanging="360" w:hangingChars="150"/>
        <w:rPr>
          <w:sz w:val="24"/>
        </w:rPr>
      </w:pPr>
      <w:r>
        <w:rPr>
          <w:rFonts w:hint="eastAsia"/>
          <w:sz w:val="24"/>
        </w:rPr>
        <w:t>承包人提交竣工付款申请单的期限：</w:t>
      </w:r>
      <w:r>
        <w:rPr>
          <w:rStyle w:val="84"/>
          <w:rFonts w:hint="eastAsia"/>
          <w:sz w:val="24"/>
          <w:u w:val="single"/>
        </w:rPr>
        <w:t>竣工验收合格后</w:t>
      </w:r>
      <w:r>
        <w:rPr>
          <w:rStyle w:val="84"/>
          <w:sz w:val="24"/>
          <w:u w:val="single"/>
        </w:rPr>
        <w:t>1</w:t>
      </w:r>
      <w:r>
        <w:rPr>
          <w:rStyle w:val="84"/>
          <w:rFonts w:hint="eastAsia"/>
          <w:sz w:val="24"/>
          <w:u w:val="single"/>
        </w:rPr>
        <w:t>个月内</w:t>
      </w:r>
      <w:r>
        <w:rPr>
          <w:rFonts w:hint="eastAsia"/>
          <w:sz w:val="24"/>
          <w:u w:val="single"/>
        </w:rPr>
        <w:t>。</w:t>
      </w:r>
    </w:p>
    <w:p>
      <w:pPr>
        <w:spacing w:line="500" w:lineRule="exact"/>
        <w:ind w:left="-139" w:leftChars="-66" w:firstLine="600" w:firstLineChars="250"/>
        <w:rPr>
          <w:sz w:val="24"/>
          <w:u w:val="single"/>
        </w:rPr>
      </w:pPr>
      <w:r>
        <w:rPr>
          <w:rFonts w:hint="eastAsia"/>
          <w:sz w:val="24"/>
        </w:rPr>
        <w:t>竣工付款申请单应包括的内容：</w:t>
      </w:r>
      <w:r>
        <w:rPr>
          <w:rStyle w:val="84"/>
          <w:rFonts w:hint="eastAsia"/>
          <w:sz w:val="24"/>
          <w:u w:val="single"/>
        </w:rPr>
        <w:t>按发包人提供的表格和规定填写</w:t>
      </w:r>
      <w:r>
        <w:rPr>
          <w:rFonts w:hint="eastAsia"/>
          <w:sz w:val="24"/>
          <w:u w:val="single"/>
        </w:rPr>
        <w:t>。</w:t>
      </w:r>
    </w:p>
    <w:p>
      <w:pPr>
        <w:pStyle w:val="4"/>
        <w:spacing w:line="500" w:lineRule="exact"/>
        <w:ind w:left="1030" w:leftChars="203" w:hanging="604" w:hangingChars="206"/>
        <w:rPr>
          <w:rFonts w:ascii="宋体" w:hAnsi="宋体" w:cs="宋体"/>
          <w:spacing w:val="-4"/>
          <w:sz w:val="30"/>
          <w:szCs w:val="30"/>
        </w:rPr>
      </w:pPr>
      <w:bookmarkStart w:id="326" w:name="_Toc416599457"/>
      <w:r>
        <w:rPr>
          <w:rFonts w:hint="eastAsia" w:ascii="宋体" w:hAnsi="宋体" w:cs="宋体"/>
          <w:spacing w:val="-4"/>
          <w:sz w:val="30"/>
          <w:szCs w:val="30"/>
        </w:rPr>
        <w:t>14.2竣工结算审核</w:t>
      </w:r>
      <w:bookmarkEnd w:id="326"/>
    </w:p>
    <w:p>
      <w:pPr>
        <w:pStyle w:val="83"/>
        <w:spacing w:line="500" w:lineRule="exact"/>
        <w:ind w:firstLine="480" w:firstLineChars="200"/>
        <w:rPr>
          <w:rStyle w:val="84"/>
          <w:sz w:val="24"/>
          <w:szCs w:val="24"/>
          <w:u w:val="single"/>
        </w:rPr>
      </w:pPr>
      <w:r>
        <w:rPr>
          <w:rFonts w:hint="eastAsia"/>
          <w:sz w:val="24"/>
          <w:szCs w:val="24"/>
        </w:rPr>
        <w:t>发包人审核竣工结算书的期限：</w:t>
      </w:r>
      <w:r>
        <w:rPr>
          <w:rStyle w:val="84"/>
          <w:rFonts w:hint="eastAsia"/>
          <w:sz w:val="24"/>
          <w:szCs w:val="24"/>
          <w:u w:val="single"/>
        </w:rPr>
        <w:t>按岳阳市三审制度要求办理。</w:t>
      </w:r>
    </w:p>
    <w:p>
      <w:pPr>
        <w:spacing w:line="500" w:lineRule="exact"/>
        <w:ind w:firstLine="480" w:firstLineChars="200"/>
        <w:rPr>
          <w:rStyle w:val="84"/>
          <w:szCs w:val="21"/>
        </w:rPr>
      </w:pPr>
      <w:r>
        <w:rPr>
          <w:rFonts w:hint="eastAsia"/>
          <w:sz w:val="24"/>
        </w:rPr>
        <w:t>发包人完成竣工付款的期限：</w:t>
      </w:r>
      <w:r>
        <w:rPr>
          <w:rStyle w:val="84"/>
          <w:rFonts w:hint="eastAsia"/>
          <w:sz w:val="24"/>
          <w:u w:val="single"/>
        </w:rPr>
        <w:t>按岳阳市审计局审计确认的结算价款之日起2年内予以支付</w:t>
      </w:r>
      <w:r>
        <w:rPr>
          <w:rStyle w:val="84"/>
          <w:rFonts w:hint="eastAsia"/>
          <w:u w:val="single"/>
        </w:rPr>
        <w:t>。</w:t>
      </w:r>
    </w:p>
    <w:p>
      <w:pPr>
        <w:spacing w:line="500" w:lineRule="exact"/>
        <w:ind w:firstLine="480" w:firstLineChars="200"/>
        <w:rPr>
          <w:sz w:val="24"/>
          <w:u w:val="single"/>
        </w:rPr>
      </w:pPr>
      <w:r>
        <w:rPr>
          <w:rFonts w:hint="eastAsia"/>
          <w:sz w:val="24"/>
        </w:rPr>
        <w:t>关于竣工付款证书异议部分复核的方式和程序：</w:t>
      </w:r>
      <w:r>
        <w:rPr>
          <w:rStyle w:val="84"/>
          <w:rFonts w:hint="eastAsia"/>
          <w:u w:val="single"/>
        </w:rPr>
        <w:t>按通用条款执行</w:t>
      </w:r>
      <w:r>
        <w:rPr>
          <w:rFonts w:hint="eastAsia"/>
          <w:sz w:val="24"/>
          <w:u w:val="single"/>
        </w:rPr>
        <w:t>。</w:t>
      </w:r>
    </w:p>
    <w:p>
      <w:pPr>
        <w:pStyle w:val="4"/>
        <w:spacing w:line="500" w:lineRule="exact"/>
        <w:ind w:left="1030" w:leftChars="203" w:hanging="604" w:hangingChars="206"/>
        <w:rPr>
          <w:rFonts w:ascii="宋体" w:hAnsi="宋体" w:cs="宋体"/>
          <w:spacing w:val="-4"/>
          <w:sz w:val="30"/>
          <w:szCs w:val="30"/>
        </w:rPr>
      </w:pPr>
      <w:bookmarkStart w:id="327" w:name="_Toc416599458"/>
      <w:r>
        <w:rPr>
          <w:rFonts w:hint="eastAsia" w:ascii="宋体" w:hAnsi="宋体" w:cs="宋体"/>
          <w:spacing w:val="-4"/>
          <w:sz w:val="30"/>
          <w:szCs w:val="30"/>
        </w:rPr>
        <w:t>14.4最终结清</w:t>
      </w:r>
      <w:bookmarkEnd w:id="327"/>
      <w:r>
        <w:rPr>
          <w:rFonts w:hint="eastAsia" w:ascii="宋体" w:hAnsi="宋体" w:cs="宋体"/>
          <w:spacing w:val="-4"/>
          <w:sz w:val="30"/>
          <w:szCs w:val="30"/>
        </w:rPr>
        <w:t xml:space="preserve"> </w:t>
      </w:r>
    </w:p>
    <w:p>
      <w:pPr>
        <w:spacing w:line="500" w:lineRule="exact"/>
        <w:ind w:firstLine="566" w:firstLineChars="236"/>
        <w:rPr>
          <w:rFonts w:ascii="宋体" w:hAnsi="宋体"/>
          <w:sz w:val="24"/>
        </w:rPr>
      </w:pPr>
      <w:bookmarkStart w:id="328" w:name="_Toc411413829"/>
      <w:r>
        <w:rPr>
          <w:rFonts w:hint="eastAsia" w:ascii="宋体" w:hAnsi="宋体"/>
          <w:sz w:val="24"/>
        </w:rPr>
        <w:t>14.4.1最终结清申请单</w:t>
      </w:r>
      <w:bookmarkEnd w:id="328"/>
    </w:p>
    <w:p>
      <w:pPr>
        <w:spacing w:line="500" w:lineRule="exact"/>
        <w:ind w:firstLine="566" w:firstLineChars="236"/>
        <w:rPr>
          <w:rFonts w:ascii="宋体" w:hAnsi="宋体"/>
          <w:sz w:val="24"/>
        </w:rPr>
      </w:pPr>
      <w:r>
        <w:rPr>
          <w:rFonts w:hint="eastAsia" w:ascii="宋体" w:hAnsi="宋体"/>
          <w:sz w:val="24"/>
        </w:rPr>
        <w:t>承包人提交最终结清申请单的份数：</w:t>
      </w:r>
      <w:r>
        <w:rPr>
          <w:rStyle w:val="84"/>
          <w:rFonts w:hint="eastAsia"/>
          <w:u w:val="single"/>
        </w:rPr>
        <w:t>四份</w:t>
      </w:r>
      <w:r>
        <w:rPr>
          <w:rFonts w:hint="eastAsia" w:ascii="宋体" w:hAnsi="宋体"/>
          <w:sz w:val="24"/>
          <w:u w:val="single"/>
        </w:rPr>
        <w:t xml:space="preserve">  </w:t>
      </w:r>
      <w:r>
        <w:rPr>
          <w:rFonts w:hint="eastAsia" w:ascii="宋体" w:hAnsi="宋体"/>
          <w:sz w:val="24"/>
        </w:rPr>
        <w:t>。</w:t>
      </w:r>
    </w:p>
    <w:p>
      <w:pPr>
        <w:spacing w:line="500" w:lineRule="exact"/>
        <w:ind w:firstLine="566" w:firstLineChars="236"/>
        <w:rPr>
          <w:rFonts w:ascii="宋体" w:hAnsi="宋体"/>
          <w:sz w:val="24"/>
        </w:rPr>
      </w:pPr>
      <w:r>
        <w:rPr>
          <w:rFonts w:hint="eastAsia" w:ascii="宋体" w:hAnsi="宋体"/>
          <w:sz w:val="24"/>
        </w:rPr>
        <w:t>承包人提交最终结算申请单的期限：</w:t>
      </w:r>
      <w:r>
        <w:rPr>
          <w:rStyle w:val="84"/>
          <w:rFonts w:hint="eastAsia"/>
          <w:u w:val="single"/>
        </w:rPr>
        <w:t>按通用条款执行</w:t>
      </w:r>
      <w:r>
        <w:rPr>
          <w:rFonts w:hint="eastAsia" w:ascii="宋体" w:hAnsi="宋体"/>
          <w:sz w:val="24"/>
        </w:rPr>
        <w:t xml:space="preserve">。 </w:t>
      </w:r>
    </w:p>
    <w:p>
      <w:pPr>
        <w:spacing w:line="500" w:lineRule="exact"/>
        <w:ind w:firstLine="566" w:firstLineChars="236"/>
        <w:rPr>
          <w:rFonts w:ascii="宋体" w:hAnsi="宋体"/>
          <w:sz w:val="24"/>
        </w:rPr>
      </w:pPr>
      <w:r>
        <w:rPr>
          <w:rFonts w:hint="eastAsia" w:ascii="宋体" w:hAnsi="宋体"/>
          <w:sz w:val="24"/>
        </w:rPr>
        <w:t>14.4.2最终结清证书和支付</w:t>
      </w:r>
    </w:p>
    <w:p>
      <w:pPr>
        <w:spacing w:line="500" w:lineRule="exact"/>
        <w:ind w:firstLine="566" w:firstLineChars="236"/>
        <w:rPr>
          <w:rFonts w:ascii="宋体" w:hAnsi="宋体"/>
          <w:sz w:val="24"/>
        </w:rPr>
      </w:pPr>
      <w:r>
        <w:rPr>
          <w:rFonts w:hint="eastAsia" w:ascii="宋体" w:hAnsi="宋体"/>
          <w:sz w:val="24"/>
        </w:rPr>
        <w:t>（1）发包人完成最终结清申请单的审批并颁发最终结清证书的期限：</w:t>
      </w:r>
      <w:r>
        <w:rPr>
          <w:rStyle w:val="84"/>
          <w:rFonts w:hint="eastAsia"/>
          <w:u w:val="single"/>
        </w:rPr>
        <w:t>按通用条款执行</w:t>
      </w:r>
      <w:r>
        <w:rPr>
          <w:rFonts w:hint="eastAsia" w:ascii="宋体" w:hAnsi="宋体"/>
          <w:sz w:val="24"/>
        </w:rPr>
        <w:t>。</w:t>
      </w:r>
    </w:p>
    <w:p>
      <w:pPr>
        <w:spacing w:line="500" w:lineRule="exact"/>
        <w:ind w:firstLine="566" w:firstLineChars="236"/>
        <w:rPr>
          <w:rFonts w:ascii="宋体" w:hAnsi="宋体"/>
          <w:sz w:val="24"/>
        </w:rPr>
      </w:pPr>
      <w:r>
        <w:rPr>
          <w:rFonts w:hint="eastAsia" w:ascii="宋体" w:hAnsi="宋体"/>
          <w:sz w:val="24"/>
        </w:rPr>
        <w:t>（2）发包人完成支付的期限：</w:t>
      </w:r>
      <w:r>
        <w:rPr>
          <w:rStyle w:val="84"/>
          <w:rFonts w:hint="eastAsia"/>
          <w:u w:val="single"/>
        </w:rPr>
        <w:t>按通用条款执行</w:t>
      </w:r>
      <w:r>
        <w:rPr>
          <w:rFonts w:hint="eastAsia" w:ascii="宋体" w:hAnsi="宋体"/>
          <w:sz w:val="24"/>
        </w:rPr>
        <w:t xml:space="preserve">。 </w:t>
      </w:r>
    </w:p>
    <w:p>
      <w:pPr>
        <w:pStyle w:val="3"/>
        <w:spacing w:line="500" w:lineRule="exact"/>
        <w:rPr>
          <w:rFonts w:ascii="黑体" w:hAnsi="宋体" w:eastAsia="黑体"/>
          <w:kern w:val="0"/>
          <w:sz w:val="30"/>
          <w:szCs w:val="30"/>
        </w:rPr>
      </w:pPr>
      <w:bookmarkStart w:id="329" w:name="_Toc416599459"/>
      <w:r>
        <w:rPr>
          <w:rFonts w:hint="eastAsia" w:ascii="黑体" w:hAnsi="宋体" w:eastAsia="黑体"/>
          <w:kern w:val="0"/>
          <w:sz w:val="30"/>
          <w:szCs w:val="30"/>
        </w:rPr>
        <w:t>15.缺陷责任期与保修</w:t>
      </w:r>
      <w:bookmarkEnd w:id="329"/>
      <w:r>
        <w:rPr>
          <w:rFonts w:hint="eastAsia" w:ascii="黑体" w:hAnsi="宋体" w:eastAsia="黑体"/>
          <w:kern w:val="0"/>
          <w:sz w:val="30"/>
          <w:szCs w:val="30"/>
        </w:rPr>
        <w:t xml:space="preserve"> </w:t>
      </w:r>
    </w:p>
    <w:p>
      <w:pPr>
        <w:pStyle w:val="4"/>
        <w:adjustRightInd w:val="0"/>
        <w:snapToGrid w:val="0"/>
        <w:ind w:left="1030" w:leftChars="203" w:hanging="604" w:hangingChars="206"/>
        <w:rPr>
          <w:rFonts w:ascii="宋体" w:hAnsi="宋体" w:cs="宋体"/>
          <w:spacing w:val="-4"/>
          <w:sz w:val="30"/>
          <w:szCs w:val="30"/>
        </w:rPr>
      </w:pPr>
      <w:bookmarkStart w:id="330" w:name="_Toc411413830"/>
      <w:bookmarkStart w:id="331" w:name="_Toc416599460"/>
      <w:r>
        <w:rPr>
          <w:rFonts w:hint="eastAsia" w:ascii="宋体" w:hAnsi="宋体" w:cs="宋体"/>
          <w:spacing w:val="-4"/>
          <w:sz w:val="30"/>
          <w:szCs w:val="30"/>
        </w:rPr>
        <w:t>15.2缺陷责任期</w:t>
      </w:r>
      <w:bookmarkEnd w:id="330"/>
      <w:bookmarkEnd w:id="331"/>
    </w:p>
    <w:p>
      <w:pPr>
        <w:spacing w:line="360" w:lineRule="auto"/>
        <w:ind w:left="921" w:leftChars="267" w:hanging="360" w:hangingChars="150"/>
        <w:rPr>
          <w:sz w:val="24"/>
        </w:rPr>
      </w:pPr>
      <w:r>
        <w:rPr>
          <w:rFonts w:hint="eastAsia"/>
          <w:sz w:val="24"/>
        </w:rPr>
        <w:t>缺陷责任期的具体期限：</w:t>
      </w:r>
      <w:r>
        <w:rPr>
          <w:rStyle w:val="84"/>
          <w:rFonts w:hint="eastAsia"/>
          <w:u w:val="single"/>
        </w:rPr>
        <w:t>2年</w:t>
      </w:r>
      <w:r>
        <w:rPr>
          <w:rFonts w:hint="eastAsia"/>
          <w:sz w:val="24"/>
        </w:rPr>
        <w:t xml:space="preserve">。 </w:t>
      </w:r>
    </w:p>
    <w:p>
      <w:pPr>
        <w:pStyle w:val="4"/>
        <w:adjustRightInd w:val="0"/>
        <w:snapToGrid w:val="0"/>
        <w:ind w:left="1030" w:leftChars="203" w:hanging="604" w:hangingChars="206"/>
        <w:rPr>
          <w:rFonts w:ascii="宋体" w:hAnsi="宋体" w:cs="宋体"/>
          <w:spacing w:val="-4"/>
          <w:sz w:val="30"/>
          <w:szCs w:val="30"/>
        </w:rPr>
      </w:pPr>
      <w:bookmarkStart w:id="332" w:name="_Toc416599461"/>
      <w:bookmarkStart w:id="333" w:name="_Toc411413831"/>
      <w:r>
        <w:rPr>
          <w:rFonts w:hint="eastAsia" w:ascii="宋体" w:hAnsi="宋体" w:cs="宋体"/>
          <w:spacing w:val="-4"/>
          <w:sz w:val="30"/>
          <w:szCs w:val="30"/>
        </w:rPr>
        <w:t>15.3质量保证金</w:t>
      </w:r>
      <w:bookmarkEnd w:id="332"/>
      <w:bookmarkEnd w:id="333"/>
    </w:p>
    <w:p>
      <w:pPr>
        <w:spacing w:line="360" w:lineRule="auto"/>
        <w:rPr>
          <w:rFonts w:ascii="宋体" w:hAnsi="宋体"/>
          <w:sz w:val="24"/>
          <w:szCs w:val="21"/>
        </w:rPr>
      </w:pPr>
      <w:r>
        <w:rPr>
          <w:rFonts w:hint="eastAsia" w:ascii="宋体" w:hAnsi="宋体"/>
          <w:sz w:val="24"/>
          <w:szCs w:val="21"/>
        </w:rPr>
        <w:t>关于是否扣留质量保证金的约定：</w:t>
      </w:r>
      <w:r>
        <w:rPr>
          <w:rFonts w:ascii="宋体" w:hAnsi="宋体"/>
          <w:sz w:val="24"/>
          <w:szCs w:val="21"/>
          <w:u w:val="single"/>
        </w:rPr>
        <w:t xml:space="preserve">  </w:t>
      </w:r>
      <w:r>
        <w:rPr>
          <w:rFonts w:hint="eastAsia" w:ascii="宋体" w:hAnsi="宋体"/>
          <w:sz w:val="24"/>
          <w:szCs w:val="21"/>
          <w:u w:val="single"/>
        </w:rPr>
        <w:t>扣留合同价款的</w:t>
      </w:r>
      <w:r>
        <w:rPr>
          <w:rFonts w:hint="eastAsia" w:ascii="宋体" w:hAnsi="宋体"/>
          <w:b/>
          <w:bCs/>
          <w:sz w:val="24"/>
          <w:szCs w:val="21"/>
          <w:u w:val="single"/>
        </w:rPr>
        <w:t>3</w:t>
      </w:r>
      <w:r>
        <w:rPr>
          <w:rFonts w:hint="eastAsia" w:ascii="宋体" w:hAnsi="宋体"/>
          <w:sz w:val="24"/>
          <w:szCs w:val="21"/>
          <w:u w:val="single"/>
        </w:rPr>
        <w:t>%作为质量保证金</w:t>
      </w:r>
      <w:r>
        <w:rPr>
          <w:rFonts w:ascii="宋体" w:hAnsi="宋体"/>
          <w:sz w:val="24"/>
          <w:szCs w:val="21"/>
          <w:u w:val="single"/>
        </w:rPr>
        <w:t xml:space="preserve">  </w:t>
      </w:r>
      <w:r>
        <w:rPr>
          <w:rFonts w:ascii="宋体" w:hAnsi="宋体"/>
          <w:sz w:val="24"/>
          <w:szCs w:val="21"/>
        </w:rPr>
        <w:t xml:space="preserve"> 。 </w:t>
      </w:r>
    </w:p>
    <w:p>
      <w:pPr>
        <w:spacing w:line="560" w:lineRule="exact"/>
        <w:rPr>
          <w:rFonts w:ascii="宋体" w:hAnsi="宋体"/>
          <w:sz w:val="24"/>
          <w:szCs w:val="21"/>
        </w:rPr>
      </w:pPr>
      <w:r>
        <w:rPr>
          <w:rFonts w:hint="eastAsia" w:ascii="宋体" w:hAnsi="宋体"/>
          <w:sz w:val="24"/>
          <w:szCs w:val="21"/>
        </w:rPr>
        <w:t>关于质量保证金的补充约定：</w:t>
      </w:r>
      <w:r>
        <w:rPr>
          <w:rFonts w:ascii="宋体" w:hAnsi="宋体"/>
          <w:sz w:val="24"/>
          <w:szCs w:val="21"/>
          <w:u w:val="single"/>
        </w:rPr>
        <w:t xml:space="preserve"> </w:t>
      </w:r>
      <w:r>
        <w:rPr>
          <w:rFonts w:hint="eastAsia" w:ascii="宋体" w:hAnsi="宋体"/>
          <w:sz w:val="24"/>
          <w:u w:val="single"/>
        </w:rPr>
        <w:t>工程保修依据“岳城投[2010]18号”《城建工程验收交接规定》办理。本合同的质量保修期为24个月，质量保修金为本合同结算总额的</w:t>
      </w:r>
      <w:r>
        <w:rPr>
          <w:rFonts w:hint="eastAsia" w:ascii="宋体" w:hAnsi="宋体"/>
          <w:b/>
          <w:bCs/>
          <w:sz w:val="24"/>
          <w:u w:val="single"/>
        </w:rPr>
        <w:t>3</w:t>
      </w:r>
      <w:r>
        <w:rPr>
          <w:rFonts w:hint="eastAsia" w:ascii="宋体" w:hAnsi="宋体"/>
          <w:sz w:val="24"/>
          <w:u w:val="single"/>
        </w:rPr>
        <w:t>%。工程竣工验收合格后，承包人必须到发包人及市水建投指定的工程接管单位办理工程交接手续并签订《工程质量保修书》。在工程质量保修期内，承包人必须依据保修书要求对工程进行缺限修复，缺限责任期满后凭工程接管或维护单位出具的工程质量缺限责任保修合格证明办理工程质量保证金结算手续。发包人根据保修情况部分或全部无息退还。质保期内承包人未按保修书要求完成工程质量保修的，市水建投可依据工程接管或维护等单位出具的保修缺限文书停止支付工程余款，并扣除质量保修金，不足部分由接管单位向承包人追偿</w:t>
      </w:r>
      <w:r>
        <w:rPr>
          <w:rFonts w:hint="eastAsia" w:ascii="宋体" w:hAnsi="宋体"/>
          <w:sz w:val="24"/>
        </w:rPr>
        <w:t>。</w:t>
      </w:r>
      <w:r>
        <w:rPr>
          <w:rFonts w:ascii="宋体" w:hAnsi="宋体"/>
          <w:sz w:val="24"/>
          <w:szCs w:val="21"/>
        </w:rPr>
        <w:t xml:space="preserve">  </w:t>
      </w:r>
    </w:p>
    <w:p>
      <w:pPr>
        <w:pStyle w:val="4"/>
        <w:spacing w:line="500" w:lineRule="exact"/>
        <w:ind w:left="1030" w:leftChars="203" w:hanging="604" w:hangingChars="206"/>
        <w:rPr>
          <w:rFonts w:ascii="宋体" w:hAnsi="宋体" w:cs="宋体"/>
          <w:spacing w:val="-4"/>
          <w:sz w:val="30"/>
          <w:szCs w:val="30"/>
        </w:rPr>
      </w:pPr>
      <w:bookmarkStart w:id="334" w:name="_Toc416599462"/>
      <w:r>
        <w:rPr>
          <w:rFonts w:hint="eastAsia" w:ascii="宋体" w:hAnsi="宋体" w:cs="宋体"/>
          <w:spacing w:val="-4"/>
          <w:sz w:val="30"/>
          <w:szCs w:val="30"/>
        </w:rPr>
        <w:t>15.4保修</w:t>
      </w:r>
      <w:bookmarkEnd w:id="334"/>
      <w:r>
        <w:rPr>
          <w:rFonts w:hint="eastAsia" w:ascii="宋体" w:hAnsi="宋体" w:cs="宋体"/>
          <w:spacing w:val="-4"/>
          <w:sz w:val="30"/>
          <w:szCs w:val="30"/>
        </w:rPr>
        <w:t xml:space="preserve"> </w:t>
      </w:r>
    </w:p>
    <w:p>
      <w:pPr>
        <w:spacing w:line="500" w:lineRule="exact"/>
        <w:ind w:firstLine="424" w:firstLineChars="177"/>
        <w:rPr>
          <w:rFonts w:ascii="宋体" w:hAnsi="宋体"/>
          <w:sz w:val="24"/>
        </w:rPr>
      </w:pPr>
      <w:bookmarkStart w:id="335" w:name="_Toc411413834"/>
      <w:r>
        <w:rPr>
          <w:rFonts w:hint="eastAsia" w:ascii="宋体" w:hAnsi="宋体"/>
          <w:sz w:val="24"/>
        </w:rPr>
        <w:t>15.4.1保修责任</w:t>
      </w:r>
      <w:bookmarkEnd w:id="335"/>
    </w:p>
    <w:p>
      <w:pPr>
        <w:spacing w:line="500" w:lineRule="exact"/>
        <w:ind w:firstLine="424" w:firstLineChars="177"/>
        <w:rPr>
          <w:rFonts w:ascii="宋体" w:hAnsi="宋体"/>
          <w:sz w:val="24"/>
        </w:rPr>
      </w:pPr>
      <w:r>
        <w:rPr>
          <w:rFonts w:hint="eastAsia" w:ascii="宋体" w:hAnsi="宋体"/>
          <w:sz w:val="24"/>
        </w:rPr>
        <w:t>工程保修期为：</w:t>
      </w:r>
      <w:r>
        <w:rPr>
          <w:rFonts w:hint="eastAsia" w:ascii="宋体" w:hAnsi="宋体"/>
          <w:sz w:val="24"/>
          <w:u w:val="single"/>
        </w:rPr>
        <w:t xml:space="preserve"> 2年   </w:t>
      </w:r>
      <w:r>
        <w:rPr>
          <w:rFonts w:hint="eastAsia" w:ascii="宋体" w:hAnsi="宋体"/>
          <w:sz w:val="24"/>
        </w:rPr>
        <w:t>。</w:t>
      </w:r>
    </w:p>
    <w:p>
      <w:pPr>
        <w:spacing w:line="500" w:lineRule="exact"/>
        <w:ind w:firstLine="424" w:firstLineChars="177"/>
        <w:rPr>
          <w:rFonts w:ascii="宋体" w:hAnsi="宋体"/>
          <w:sz w:val="24"/>
        </w:rPr>
      </w:pPr>
      <w:bookmarkStart w:id="336" w:name="_Toc411413835"/>
      <w:r>
        <w:rPr>
          <w:rFonts w:hint="eastAsia" w:ascii="宋体" w:hAnsi="宋体"/>
          <w:sz w:val="24"/>
        </w:rPr>
        <w:t>15.4.3修复通知</w:t>
      </w:r>
      <w:bookmarkEnd w:id="336"/>
    </w:p>
    <w:p>
      <w:pPr>
        <w:spacing w:line="500" w:lineRule="exact"/>
        <w:ind w:firstLine="424" w:firstLineChars="177"/>
        <w:rPr>
          <w:rFonts w:ascii="宋体" w:hAnsi="宋体"/>
          <w:sz w:val="24"/>
        </w:rPr>
      </w:pPr>
      <w:r>
        <w:rPr>
          <w:rFonts w:hint="eastAsia" w:ascii="宋体" w:hAnsi="宋体"/>
          <w:sz w:val="24"/>
        </w:rPr>
        <w:t>承包人收到保修通知并到达工程现场的合理时间：</w:t>
      </w:r>
      <w:r>
        <w:rPr>
          <w:rStyle w:val="84"/>
          <w:rFonts w:hint="eastAsia"/>
          <w:u w:val="single"/>
        </w:rPr>
        <w:t>见工程质量保修书</w:t>
      </w:r>
      <w:r>
        <w:rPr>
          <w:rFonts w:hint="eastAsia" w:ascii="宋体" w:hAnsi="宋体"/>
          <w:sz w:val="24"/>
        </w:rPr>
        <w:t>。</w:t>
      </w:r>
    </w:p>
    <w:p>
      <w:pPr>
        <w:pStyle w:val="3"/>
        <w:spacing w:line="500" w:lineRule="exact"/>
        <w:rPr>
          <w:rFonts w:ascii="黑体" w:hAnsi="宋体" w:eastAsia="黑体"/>
          <w:kern w:val="0"/>
          <w:sz w:val="30"/>
          <w:szCs w:val="30"/>
        </w:rPr>
      </w:pPr>
      <w:bookmarkStart w:id="337" w:name="_Toc416599463"/>
      <w:r>
        <w:rPr>
          <w:rFonts w:hint="eastAsia" w:ascii="黑体" w:hAnsi="宋体" w:eastAsia="黑体"/>
          <w:kern w:val="0"/>
          <w:sz w:val="30"/>
          <w:szCs w:val="30"/>
        </w:rPr>
        <w:t>16.违约</w:t>
      </w:r>
      <w:bookmarkEnd w:id="337"/>
      <w:r>
        <w:rPr>
          <w:rFonts w:hint="eastAsia" w:ascii="黑体" w:hAnsi="宋体" w:eastAsia="黑体"/>
          <w:kern w:val="0"/>
          <w:sz w:val="30"/>
          <w:szCs w:val="30"/>
        </w:rPr>
        <w:t xml:space="preserve"> </w:t>
      </w:r>
    </w:p>
    <w:p>
      <w:pPr>
        <w:spacing w:line="500" w:lineRule="exact"/>
        <w:ind w:left="921" w:leftChars="267" w:hanging="360" w:hangingChars="150"/>
        <w:jc w:val="left"/>
        <w:rPr>
          <w:rFonts w:ascii="宋体" w:hAnsi="宋体"/>
          <w:sz w:val="24"/>
        </w:rPr>
      </w:pPr>
      <w:r>
        <w:rPr>
          <w:rFonts w:hint="eastAsia" w:ascii="宋体" w:hAnsi="宋体"/>
          <w:sz w:val="24"/>
        </w:rPr>
        <w:t>16.1 由承包人引起工程质量达不到合格以上标准，拆除重新施工，费用由承包人承担；如返工后仍达不到合格标准，由发包人扣除承包人相应的工程款，并赔偿发包人由此造成的全部损失。</w:t>
      </w:r>
    </w:p>
    <w:p>
      <w:pPr>
        <w:spacing w:line="500" w:lineRule="exact"/>
        <w:ind w:left="921" w:leftChars="267" w:hanging="360" w:hangingChars="150"/>
        <w:jc w:val="left"/>
        <w:rPr>
          <w:rFonts w:ascii="宋体" w:hAnsi="宋体"/>
          <w:sz w:val="24"/>
        </w:rPr>
      </w:pPr>
      <w:r>
        <w:rPr>
          <w:rFonts w:hint="eastAsia" w:ascii="宋体" w:hAnsi="宋体"/>
          <w:sz w:val="24"/>
        </w:rPr>
        <w:t>16.2、双方约定的发包人或承包人其它违约责任： 按合同法有关条款规定</w:t>
      </w:r>
    </w:p>
    <w:p>
      <w:pPr>
        <w:pStyle w:val="3"/>
        <w:spacing w:line="500" w:lineRule="exact"/>
        <w:rPr>
          <w:rFonts w:ascii="黑体" w:hAnsi="宋体" w:eastAsia="黑体"/>
          <w:kern w:val="0"/>
          <w:sz w:val="30"/>
          <w:szCs w:val="30"/>
        </w:rPr>
      </w:pPr>
      <w:r>
        <w:rPr>
          <w:rFonts w:hint="eastAsia" w:ascii="黑体" w:eastAsia="黑体"/>
          <w:kern w:val="0"/>
          <w:sz w:val="30"/>
          <w:szCs w:val="30"/>
        </w:rPr>
        <w:t xml:space="preserve">   </w:t>
      </w:r>
      <w:bookmarkStart w:id="338" w:name="_Toc416599464"/>
      <w:r>
        <w:rPr>
          <w:rFonts w:hint="eastAsia" w:ascii="黑体" w:eastAsia="黑体"/>
          <w:kern w:val="0"/>
          <w:sz w:val="30"/>
          <w:szCs w:val="30"/>
        </w:rPr>
        <w:t>17.不可抗力</w:t>
      </w:r>
      <w:bookmarkEnd w:id="338"/>
    </w:p>
    <w:p>
      <w:pPr>
        <w:pStyle w:val="4"/>
        <w:spacing w:line="500" w:lineRule="exact"/>
        <w:ind w:left="652" w:leftChars="23" w:hanging="604" w:hangingChars="206"/>
        <w:rPr>
          <w:rFonts w:ascii="宋体" w:hAnsi="宋体" w:cs="宋体"/>
          <w:spacing w:val="-4"/>
          <w:sz w:val="30"/>
          <w:szCs w:val="30"/>
        </w:rPr>
      </w:pPr>
      <w:bookmarkStart w:id="339" w:name="_Toc411413836"/>
      <w:r>
        <w:rPr>
          <w:rFonts w:hint="eastAsia" w:ascii="宋体" w:hAnsi="宋体" w:cs="宋体"/>
          <w:spacing w:val="-4"/>
          <w:sz w:val="30"/>
          <w:szCs w:val="30"/>
        </w:rPr>
        <w:t xml:space="preserve">  </w:t>
      </w:r>
      <w:bookmarkStart w:id="340" w:name="_Toc416599465"/>
      <w:r>
        <w:rPr>
          <w:rFonts w:hint="eastAsia" w:ascii="宋体" w:hAnsi="宋体" w:cs="宋体"/>
          <w:spacing w:val="-4"/>
          <w:sz w:val="30"/>
          <w:szCs w:val="30"/>
        </w:rPr>
        <w:t>17.1不可抗力的确认</w:t>
      </w:r>
      <w:bookmarkEnd w:id="339"/>
      <w:bookmarkEnd w:id="340"/>
    </w:p>
    <w:p>
      <w:pPr>
        <w:spacing w:line="500" w:lineRule="exact"/>
        <w:ind w:left="921" w:leftChars="267" w:hanging="360" w:hangingChars="150"/>
        <w:jc w:val="left"/>
        <w:rPr>
          <w:rFonts w:ascii="宋体" w:hAnsi="宋体"/>
          <w:sz w:val="24"/>
        </w:rPr>
      </w:pPr>
      <w:r>
        <w:rPr>
          <w:rFonts w:hint="eastAsia" w:ascii="宋体" w:hAnsi="宋体"/>
          <w:sz w:val="24"/>
        </w:rPr>
        <w:t>除通用合同条款约定的不可抗力事件之外，视为不可抗力的其他情形：</w:t>
      </w:r>
      <w:r>
        <w:rPr>
          <w:rFonts w:hint="eastAsia" w:ascii="宋体" w:hAnsi="宋体"/>
          <w:sz w:val="24"/>
          <w:u w:val="single"/>
        </w:rPr>
        <w:t xml:space="preserve"> /  </w:t>
      </w:r>
      <w:r>
        <w:rPr>
          <w:rFonts w:hint="eastAsia" w:ascii="宋体" w:hAnsi="宋体"/>
          <w:sz w:val="24"/>
        </w:rPr>
        <w:t xml:space="preserve">。 </w:t>
      </w:r>
    </w:p>
    <w:p>
      <w:pPr>
        <w:pStyle w:val="4"/>
        <w:spacing w:line="500" w:lineRule="exact"/>
        <w:ind w:left="1030" w:leftChars="203" w:hanging="604" w:hangingChars="206"/>
        <w:rPr>
          <w:rFonts w:ascii="宋体" w:hAnsi="宋体" w:cs="宋体"/>
          <w:spacing w:val="-4"/>
          <w:sz w:val="30"/>
          <w:szCs w:val="30"/>
        </w:rPr>
      </w:pPr>
      <w:bookmarkStart w:id="341" w:name="_Toc416599466"/>
      <w:bookmarkStart w:id="342" w:name="_Toc411413837"/>
      <w:r>
        <w:rPr>
          <w:rFonts w:hint="eastAsia" w:ascii="宋体" w:hAnsi="宋体" w:cs="宋体"/>
          <w:spacing w:val="-4"/>
          <w:sz w:val="30"/>
          <w:szCs w:val="30"/>
        </w:rPr>
        <w:t>17.4因不可抗力解除合同</w:t>
      </w:r>
      <w:bookmarkEnd w:id="341"/>
      <w:bookmarkEnd w:id="342"/>
    </w:p>
    <w:p>
      <w:pPr>
        <w:spacing w:line="500" w:lineRule="exact"/>
        <w:ind w:firstLine="480" w:firstLineChars="200"/>
        <w:rPr>
          <w:sz w:val="24"/>
        </w:rPr>
      </w:pPr>
      <w:r>
        <w:rPr>
          <w:rFonts w:hint="eastAsia"/>
          <w:sz w:val="24"/>
        </w:rPr>
        <w:t>合同解除后，发包人应在商定或确定发包人应支付款项后</w:t>
      </w:r>
      <w:r>
        <w:rPr>
          <w:rStyle w:val="84"/>
          <w:rFonts w:hint="eastAsia"/>
          <w:u w:val="single"/>
        </w:rPr>
        <w:t>60</w:t>
      </w:r>
      <w:r>
        <w:rPr>
          <w:rFonts w:hint="eastAsia"/>
          <w:sz w:val="24"/>
        </w:rPr>
        <w:t xml:space="preserve">天内完成款项的支付。 </w:t>
      </w:r>
    </w:p>
    <w:p>
      <w:pPr>
        <w:pStyle w:val="3"/>
        <w:spacing w:line="500" w:lineRule="exact"/>
        <w:rPr>
          <w:rFonts w:ascii="黑体" w:hAnsi="宋体" w:eastAsia="黑体"/>
          <w:kern w:val="0"/>
          <w:sz w:val="30"/>
          <w:szCs w:val="30"/>
        </w:rPr>
      </w:pPr>
      <w:bookmarkStart w:id="343" w:name="_Toc416599467"/>
      <w:bookmarkStart w:id="344" w:name="_Toc411413838"/>
      <w:r>
        <w:rPr>
          <w:rFonts w:hint="eastAsia" w:ascii="黑体" w:hAnsi="宋体" w:eastAsia="黑体"/>
          <w:kern w:val="0"/>
          <w:sz w:val="30"/>
          <w:szCs w:val="30"/>
        </w:rPr>
        <w:t>18.保险</w:t>
      </w:r>
      <w:bookmarkEnd w:id="343"/>
      <w:bookmarkEnd w:id="344"/>
      <w:r>
        <w:rPr>
          <w:rFonts w:hint="eastAsia" w:ascii="黑体" w:hAnsi="宋体" w:eastAsia="黑体"/>
          <w:kern w:val="0"/>
          <w:sz w:val="30"/>
          <w:szCs w:val="30"/>
        </w:rPr>
        <w:t xml:space="preserve"> </w:t>
      </w:r>
    </w:p>
    <w:p>
      <w:pPr>
        <w:pStyle w:val="4"/>
        <w:spacing w:line="500" w:lineRule="exact"/>
        <w:ind w:left="1030" w:leftChars="203" w:hanging="604" w:hangingChars="206"/>
        <w:rPr>
          <w:rFonts w:ascii="宋体" w:hAnsi="宋体" w:cs="宋体"/>
          <w:spacing w:val="-4"/>
          <w:sz w:val="30"/>
          <w:szCs w:val="30"/>
        </w:rPr>
      </w:pPr>
      <w:bookmarkStart w:id="345" w:name="_Toc416599468"/>
      <w:r>
        <w:rPr>
          <w:rFonts w:hint="eastAsia" w:ascii="宋体" w:hAnsi="宋体" w:cs="宋体"/>
          <w:spacing w:val="-4"/>
          <w:sz w:val="30"/>
          <w:szCs w:val="30"/>
        </w:rPr>
        <w:t>18.1工程保险</w:t>
      </w:r>
      <w:bookmarkEnd w:id="345"/>
    </w:p>
    <w:p>
      <w:pPr>
        <w:spacing w:line="500" w:lineRule="exact"/>
        <w:ind w:firstLine="480" w:firstLineChars="200"/>
        <w:jc w:val="left"/>
        <w:rPr>
          <w:sz w:val="24"/>
          <w:u w:val="single"/>
        </w:rPr>
      </w:pPr>
      <w:r>
        <w:rPr>
          <w:rFonts w:hint="eastAsia"/>
          <w:sz w:val="24"/>
        </w:rPr>
        <w:t>关于工程保险的特别约定：</w:t>
      </w:r>
      <w:r>
        <w:rPr>
          <w:rFonts w:hint="eastAsia"/>
          <w:sz w:val="24"/>
          <w:u w:val="single"/>
        </w:rPr>
        <w:t>承包人（含其分包人）</w:t>
      </w:r>
      <w:r>
        <w:rPr>
          <w:rStyle w:val="84"/>
          <w:rFonts w:hint="eastAsia"/>
          <w:u w:val="single"/>
        </w:rPr>
        <w:t>应依照法律规定参加工伤保险，并为其履行合同的全部员工办理工伤保险，缴纳工伤保险费。</w:t>
      </w:r>
    </w:p>
    <w:p>
      <w:pPr>
        <w:pStyle w:val="4"/>
        <w:spacing w:line="500" w:lineRule="exact"/>
        <w:ind w:left="1030" w:leftChars="203" w:hanging="604" w:hangingChars="206"/>
        <w:rPr>
          <w:rFonts w:ascii="宋体" w:hAnsi="宋体" w:cs="宋体"/>
          <w:spacing w:val="-4"/>
          <w:sz w:val="30"/>
          <w:szCs w:val="30"/>
        </w:rPr>
      </w:pPr>
      <w:bookmarkStart w:id="346" w:name="_Toc416599469"/>
      <w:bookmarkStart w:id="347" w:name="_Toc411413839"/>
      <w:r>
        <w:rPr>
          <w:rFonts w:hint="eastAsia" w:ascii="宋体" w:hAnsi="宋体" w:cs="宋体"/>
          <w:spacing w:val="-4"/>
          <w:sz w:val="30"/>
          <w:szCs w:val="30"/>
        </w:rPr>
        <w:t>18.3安全生产责任保险</w:t>
      </w:r>
      <w:bookmarkEnd w:id="346"/>
      <w:bookmarkEnd w:id="347"/>
    </w:p>
    <w:p>
      <w:pPr>
        <w:spacing w:line="500" w:lineRule="exact"/>
        <w:ind w:left="921" w:leftChars="267" w:hanging="360" w:hangingChars="150"/>
        <w:rPr>
          <w:sz w:val="24"/>
        </w:rPr>
      </w:pPr>
      <w:r>
        <w:rPr>
          <w:rFonts w:hint="eastAsia"/>
          <w:sz w:val="24"/>
        </w:rPr>
        <w:t>关于安全生产责任保险的约定：</w:t>
      </w:r>
      <w:r>
        <w:rPr>
          <w:rStyle w:val="84"/>
          <w:rFonts w:hint="eastAsia"/>
          <w:u w:val="single"/>
        </w:rPr>
        <w:t>按通用条款执行</w:t>
      </w:r>
      <w:r>
        <w:rPr>
          <w:rFonts w:hint="eastAsia"/>
          <w:sz w:val="24"/>
          <w:u w:val="single"/>
        </w:rPr>
        <w:t xml:space="preserve">  </w:t>
      </w:r>
      <w:r>
        <w:rPr>
          <w:rFonts w:hint="eastAsia"/>
          <w:sz w:val="24"/>
        </w:rPr>
        <w:t>。</w:t>
      </w:r>
    </w:p>
    <w:p>
      <w:pPr>
        <w:pStyle w:val="4"/>
        <w:spacing w:line="500" w:lineRule="exact"/>
        <w:ind w:left="1030" w:leftChars="203" w:hanging="604" w:hangingChars="206"/>
        <w:rPr>
          <w:rFonts w:ascii="宋体" w:hAnsi="宋体" w:cs="宋体"/>
          <w:spacing w:val="-4"/>
          <w:sz w:val="30"/>
          <w:szCs w:val="30"/>
        </w:rPr>
      </w:pPr>
      <w:bookmarkStart w:id="348" w:name="_Toc416599470"/>
      <w:r>
        <w:rPr>
          <w:rFonts w:hint="eastAsia" w:ascii="宋体" w:hAnsi="宋体" w:cs="宋体"/>
          <w:spacing w:val="-4"/>
          <w:sz w:val="30"/>
          <w:szCs w:val="30"/>
        </w:rPr>
        <w:t>18.7通知义务</w:t>
      </w:r>
      <w:bookmarkEnd w:id="348"/>
    </w:p>
    <w:p>
      <w:pPr>
        <w:spacing w:line="500" w:lineRule="exact"/>
        <w:ind w:left="921" w:leftChars="267" w:hanging="360" w:hangingChars="150"/>
        <w:rPr>
          <w:sz w:val="24"/>
        </w:rPr>
      </w:pPr>
      <w:r>
        <w:rPr>
          <w:rFonts w:hint="eastAsia"/>
          <w:sz w:val="24"/>
        </w:rPr>
        <w:t>关于变更保险合同时的通知义务的约定：</w:t>
      </w:r>
      <w:r>
        <w:rPr>
          <w:rStyle w:val="84"/>
          <w:rFonts w:hint="eastAsia"/>
          <w:u w:val="single"/>
        </w:rPr>
        <w:t>按通用条款执行</w:t>
      </w:r>
      <w:r>
        <w:rPr>
          <w:rFonts w:hint="eastAsia"/>
          <w:sz w:val="24"/>
          <w:u w:val="single"/>
        </w:rPr>
        <w:t xml:space="preserve">    </w:t>
      </w:r>
      <w:r>
        <w:rPr>
          <w:rFonts w:hint="eastAsia"/>
          <w:sz w:val="24"/>
        </w:rPr>
        <w:t>。</w:t>
      </w:r>
    </w:p>
    <w:p>
      <w:pPr>
        <w:pStyle w:val="3"/>
        <w:spacing w:line="500" w:lineRule="exact"/>
        <w:rPr>
          <w:rFonts w:ascii="黑体" w:hAnsi="宋体" w:eastAsia="黑体"/>
          <w:kern w:val="0"/>
          <w:sz w:val="30"/>
          <w:szCs w:val="30"/>
        </w:rPr>
      </w:pPr>
      <w:bookmarkStart w:id="349" w:name="_Toc416599471"/>
      <w:r>
        <w:rPr>
          <w:rFonts w:hint="eastAsia" w:ascii="黑体" w:hAnsi="宋体" w:eastAsia="黑体"/>
          <w:kern w:val="0"/>
          <w:sz w:val="30"/>
          <w:szCs w:val="30"/>
        </w:rPr>
        <w:t>20.争议解决</w:t>
      </w:r>
      <w:bookmarkEnd w:id="349"/>
      <w:r>
        <w:rPr>
          <w:rFonts w:hint="eastAsia" w:ascii="黑体" w:hAnsi="宋体" w:eastAsia="黑体"/>
          <w:kern w:val="0"/>
          <w:sz w:val="30"/>
          <w:szCs w:val="30"/>
        </w:rPr>
        <w:t xml:space="preserve"> </w:t>
      </w:r>
    </w:p>
    <w:p>
      <w:pPr>
        <w:pStyle w:val="4"/>
        <w:spacing w:line="500" w:lineRule="exact"/>
        <w:ind w:left="1030" w:leftChars="203" w:hanging="604" w:hangingChars="206"/>
        <w:rPr>
          <w:rFonts w:ascii="宋体" w:hAnsi="宋体" w:cs="宋体"/>
          <w:spacing w:val="-4"/>
          <w:sz w:val="30"/>
          <w:szCs w:val="30"/>
        </w:rPr>
      </w:pPr>
      <w:bookmarkStart w:id="350" w:name="_Toc411413840"/>
      <w:bookmarkStart w:id="351" w:name="_Toc416599472"/>
      <w:r>
        <w:rPr>
          <w:rFonts w:hint="eastAsia" w:ascii="宋体" w:hAnsi="宋体" w:cs="宋体"/>
          <w:spacing w:val="-4"/>
          <w:sz w:val="30"/>
          <w:szCs w:val="30"/>
        </w:rPr>
        <w:t>20.3争议评审</w:t>
      </w:r>
      <w:bookmarkEnd w:id="350"/>
      <w:bookmarkEnd w:id="351"/>
    </w:p>
    <w:p>
      <w:pPr>
        <w:spacing w:line="500" w:lineRule="exact"/>
        <w:ind w:left="921" w:leftChars="267" w:hanging="360" w:hangingChars="150"/>
        <w:rPr>
          <w:rFonts w:ascii="宋体" w:hAnsi="宋体"/>
          <w:sz w:val="24"/>
        </w:rPr>
      </w:pPr>
      <w:r>
        <w:rPr>
          <w:rFonts w:hint="eastAsia" w:ascii="宋体" w:hAnsi="宋体"/>
          <w:sz w:val="24"/>
        </w:rPr>
        <w:t>合同当事人是否同意将工程争议提交争议评审小组决定：</w:t>
      </w:r>
      <w:r>
        <w:rPr>
          <w:rStyle w:val="84"/>
          <w:rFonts w:hint="eastAsia"/>
          <w:u w:val="single"/>
        </w:rPr>
        <w:t xml:space="preserve">  /</w:t>
      </w:r>
      <w:r>
        <w:rPr>
          <w:rFonts w:hint="eastAsia" w:ascii="宋体" w:hAnsi="宋体"/>
          <w:sz w:val="24"/>
          <w:u w:val="single"/>
        </w:rPr>
        <w:t xml:space="preserve">   </w:t>
      </w:r>
      <w:r>
        <w:rPr>
          <w:rFonts w:hint="eastAsia" w:ascii="宋体" w:hAnsi="宋体"/>
          <w:sz w:val="24"/>
        </w:rPr>
        <w:t>。</w:t>
      </w:r>
    </w:p>
    <w:p>
      <w:pPr>
        <w:spacing w:line="500" w:lineRule="exact"/>
        <w:ind w:left="921" w:leftChars="267" w:hanging="360" w:hangingChars="150"/>
        <w:rPr>
          <w:rFonts w:ascii="宋体" w:hAnsi="宋体"/>
          <w:sz w:val="24"/>
        </w:rPr>
      </w:pPr>
      <w:r>
        <w:rPr>
          <w:rFonts w:hint="eastAsia" w:ascii="宋体" w:hAnsi="宋体"/>
          <w:sz w:val="24"/>
        </w:rPr>
        <w:t>19.1.1争议评审小组的确定</w:t>
      </w:r>
    </w:p>
    <w:p>
      <w:pPr>
        <w:spacing w:line="500" w:lineRule="exact"/>
        <w:ind w:left="921" w:leftChars="267" w:hanging="360" w:hangingChars="150"/>
        <w:rPr>
          <w:rFonts w:ascii="宋体" w:hAnsi="宋体"/>
          <w:sz w:val="24"/>
        </w:rPr>
      </w:pPr>
      <w:r>
        <w:rPr>
          <w:rFonts w:hint="eastAsia" w:ascii="宋体" w:hAnsi="宋体"/>
          <w:sz w:val="24"/>
        </w:rPr>
        <w:t>争议评审小组成员的确定：</w:t>
      </w:r>
      <w:r>
        <w:rPr>
          <w:rStyle w:val="84"/>
          <w:rFonts w:hint="eastAsia"/>
          <w:u w:val="single"/>
        </w:rPr>
        <w:t xml:space="preserve">  </w:t>
      </w:r>
      <w:r>
        <w:rPr>
          <w:rFonts w:hint="eastAsia" w:ascii="宋体" w:hAnsi="宋体"/>
          <w:sz w:val="24"/>
          <w:u w:val="single"/>
        </w:rPr>
        <w:t xml:space="preserve">   </w:t>
      </w:r>
      <w:r>
        <w:rPr>
          <w:rStyle w:val="84"/>
          <w:rFonts w:hint="eastAsia"/>
          <w:u w:val="single"/>
        </w:rPr>
        <w:t>/</w:t>
      </w:r>
      <w:r>
        <w:rPr>
          <w:rFonts w:hint="eastAsia" w:ascii="宋体" w:hAnsi="宋体"/>
          <w:sz w:val="24"/>
          <w:u w:val="single"/>
        </w:rPr>
        <w:t xml:space="preserve">     </w:t>
      </w:r>
      <w:r>
        <w:rPr>
          <w:rFonts w:hint="eastAsia" w:ascii="宋体" w:hAnsi="宋体"/>
          <w:sz w:val="24"/>
        </w:rPr>
        <w:t>。</w:t>
      </w:r>
    </w:p>
    <w:p>
      <w:pPr>
        <w:spacing w:line="500" w:lineRule="exact"/>
        <w:ind w:left="921" w:leftChars="267" w:hanging="360" w:hangingChars="150"/>
        <w:rPr>
          <w:rFonts w:ascii="宋体" w:hAnsi="宋体"/>
          <w:sz w:val="24"/>
        </w:rPr>
      </w:pPr>
      <w:r>
        <w:rPr>
          <w:rFonts w:hint="eastAsia" w:ascii="宋体" w:hAnsi="宋体"/>
          <w:sz w:val="24"/>
        </w:rPr>
        <w:t>选定争议评审员的期限：</w:t>
      </w:r>
      <w:r>
        <w:rPr>
          <w:rFonts w:hint="eastAsia" w:ascii="宋体" w:hAnsi="宋体"/>
          <w:sz w:val="24"/>
          <w:u w:val="single"/>
        </w:rPr>
        <w:t xml:space="preserve">  </w:t>
      </w:r>
      <w:r>
        <w:rPr>
          <w:rStyle w:val="84"/>
          <w:rFonts w:hint="eastAsia"/>
          <w:u w:val="single"/>
        </w:rPr>
        <w:t xml:space="preserve">  </w:t>
      </w:r>
      <w:r>
        <w:rPr>
          <w:rFonts w:hint="eastAsia" w:ascii="宋体" w:hAnsi="宋体"/>
          <w:sz w:val="24"/>
          <w:u w:val="single"/>
        </w:rPr>
        <w:t xml:space="preserve">  </w:t>
      </w:r>
      <w:r>
        <w:rPr>
          <w:rStyle w:val="84"/>
          <w:rFonts w:hint="eastAsia"/>
          <w:u w:val="single"/>
        </w:rPr>
        <w:t>/</w:t>
      </w:r>
      <w:r>
        <w:rPr>
          <w:rFonts w:hint="eastAsia" w:ascii="宋体" w:hAnsi="宋体"/>
          <w:sz w:val="24"/>
          <w:u w:val="single"/>
        </w:rPr>
        <w:t xml:space="preserve">      </w:t>
      </w:r>
      <w:r>
        <w:rPr>
          <w:rFonts w:hint="eastAsia" w:ascii="宋体" w:hAnsi="宋体"/>
          <w:sz w:val="24"/>
        </w:rPr>
        <w:t>。</w:t>
      </w:r>
    </w:p>
    <w:p>
      <w:pPr>
        <w:spacing w:line="500" w:lineRule="exact"/>
        <w:ind w:left="921" w:leftChars="267" w:hanging="360" w:hangingChars="150"/>
        <w:rPr>
          <w:rFonts w:ascii="宋体" w:hAnsi="宋体"/>
          <w:sz w:val="24"/>
        </w:rPr>
      </w:pPr>
      <w:r>
        <w:rPr>
          <w:rFonts w:hint="eastAsia" w:ascii="宋体" w:hAnsi="宋体"/>
          <w:sz w:val="24"/>
        </w:rPr>
        <w:t>争议评审小组成员的报酬承担方式：</w:t>
      </w:r>
      <w:r>
        <w:rPr>
          <w:rStyle w:val="84"/>
          <w:rFonts w:hint="eastAsia"/>
          <w:u w:val="single"/>
        </w:rPr>
        <w:t xml:space="preserve">  </w:t>
      </w:r>
      <w:r>
        <w:rPr>
          <w:rFonts w:hint="eastAsia" w:ascii="宋体" w:hAnsi="宋体"/>
          <w:sz w:val="24"/>
          <w:u w:val="single"/>
        </w:rPr>
        <w:t xml:space="preserve">  </w:t>
      </w:r>
      <w:r>
        <w:rPr>
          <w:rStyle w:val="84"/>
          <w:rFonts w:hint="eastAsia"/>
          <w:u w:val="single"/>
        </w:rPr>
        <w:t>/</w:t>
      </w:r>
      <w:r>
        <w:rPr>
          <w:rFonts w:hint="eastAsia" w:ascii="宋体" w:hAnsi="宋体"/>
          <w:sz w:val="24"/>
          <w:u w:val="single"/>
        </w:rPr>
        <w:t xml:space="preserve">    </w:t>
      </w:r>
      <w:r>
        <w:rPr>
          <w:rFonts w:hint="eastAsia" w:ascii="宋体" w:hAnsi="宋体"/>
          <w:sz w:val="24"/>
        </w:rPr>
        <w:t>。</w:t>
      </w:r>
    </w:p>
    <w:p>
      <w:pPr>
        <w:spacing w:line="500" w:lineRule="exact"/>
        <w:ind w:left="921" w:leftChars="267" w:hanging="360" w:hangingChars="150"/>
        <w:rPr>
          <w:rFonts w:ascii="宋体" w:hAnsi="宋体"/>
          <w:sz w:val="24"/>
        </w:rPr>
      </w:pPr>
      <w:r>
        <w:rPr>
          <w:rFonts w:hint="eastAsia" w:ascii="宋体" w:hAnsi="宋体"/>
          <w:sz w:val="24"/>
        </w:rPr>
        <w:t>其他事项的约定：</w:t>
      </w:r>
      <w:r>
        <w:rPr>
          <w:rFonts w:hint="eastAsia" w:ascii="宋体" w:hAnsi="宋体"/>
          <w:sz w:val="24"/>
          <w:u w:val="single"/>
        </w:rPr>
        <w:t xml:space="preserve">  </w:t>
      </w:r>
      <w:r>
        <w:rPr>
          <w:rStyle w:val="84"/>
          <w:rFonts w:hint="eastAsia"/>
          <w:u w:val="single"/>
        </w:rPr>
        <w:t xml:space="preserve">  </w:t>
      </w:r>
      <w:r>
        <w:rPr>
          <w:rFonts w:hint="eastAsia" w:ascii="宋体" w:hAnsi="宋体"/>
          <w:sz w:val="24"/>
          <w:u w:val="single"/>
        </w:rPr>
        <w:t xml:space="preserve">   </w:t>
      </w:r>
      <w:r>
        <w:rPr>
          <w:rStyle w:val="84"/>
          <w:rFonts w:hint="eastAsia"/>
          <w:u w:val="single"/>
        </w:rPr>
        <w:t>/</w:t>
      </w:r>
      <w:r>
        <w:rPr>
          <w:rFonts w:hint="eastAsia" w:ascii="宋体" w:hAnsi="宋体"/>
          <w:sz w:val="24"/>
          <w:u w:val="single"/>
        </w:rPr>
        <w:t xml:space="preserve">       </w:t>
      </w:r>
      <w:r>
        <w:rPr>
          <w:rFonts w:hint="eastAsia" w:ascii="宋体" w:hAnsi="宋体"/>
          <w:sz w:val="24"/>
        </w:rPr>
        <w:t>。</w:t>
      </w:r>
    </w:p>
    <w:p>
      <w:pPr>
        <w:spacing w:line="500" w:lineRule="exact"/>
        <w:ind w:left="921" w:leftChars="267" w:hanging="360" w:hangingChars="150"/>
        <w:rPr>
          <w:rFonts w:ascii="宋体" w:hAnsi="宋体"/>
          <w:sz w:val="24"/>
        </w:rPr>
      </w:pPr>
      <w:r>
        <w:rPr>
          <w:rFonts w:hint="eastAsia" w:ascii="宋体" w:hAnsi="宋体"/>
          <w:sz w:val="24"/>
        </w:rPr>
        <w:t>19.2.2争议评审小组的决定</w:t>
      </w:r>
    </w:p>
    <w:p>
      <w:pPr>
        <w:spacing w:line="500" w:lineRule="exact"/>
        <w:ind w:left="921" w:leftChars="267" w:hanging="360" w:hangingChars="150"/>
        <w:rPr>
          <w:rFonts w:ascii="宋体" w:hAnsi="宋体"/>
          <w:sz w:val="24"/>
        </w:rPr>
      </w:pPr>
      <w:r>
        <w:rPr>
          <w:rFonts w:hint="eastAsia" w:ascii="宋体" w:hAnsi="宋体"/>
          <w:sz w:val="24"/>
        </w:rPr>
        <w:t>合同当事人关于本项的约定：</w:t>
      </w:r>
      <w:r>
        <w:rPr>
          <w:rStyle w:val="84"/>
          <w:rFonts w:hint="eastAsia"/>
          <w:u w:val="single"/>
        </w:rPr>
        <w:t xml:space="preserve">  </w:t>
      </w:r>
      <w:r>
        <w:rPr>
          <w:rFonts w:hint="eastAsia" w:ascii="宋体" w:hAnsi="宋体"/>
          <w:sz w:val="24"/>
          <w:u w:val="single"/>
        </w:rPr>
        <w:t xml:space="preserve">   </w:t>
      </w:r>
      <w:r>
        <w:rPr>
          <w:rStyle w:val="84"/>
          <w:rFonts w:hint="eastAsia"/>
          <w:u w:val="single"/>
        </w:rPr>
        <w:t>/</w:t>
      </w:r>
      <w:r>
        <w:rPr>
          <w:rFonts w:hint="eastAsia" w:ascii="宋体" w:hAnsi="宋体"/>
          <w:sz w:val="24"/>
          <w:u w:val="single"/>
        </w:rPr>
        <w:t xml:space="preserve">     </w:t>
      </w:r>
      <w:r>
        <w:rPr>
          <w:rFonts w:hint="eastAsia" w:ascii="宋体" w:hAnsi="宋体"/>
          <w:sz w:val="24"/>
        </w:rPr>
        <w:t>。</w:t>
      </w:r>
    </w:p>
    <w:p>
      <w:pPr>
        <w:pStyle w:val="4"/>
        <w:spacing w:line="500" w:lineRule="exact"/>
        <w:rPr>
          <w:rFonts w:ascii="黑体" w:hAnsi="宋体" w:eastAsia="黑体" w:cs="宋体"/>
          <w:sz w:val="30"/>
          <w:szCs w:val="30"/>
        </w:rPr>
      </w:pPr>
      <w:bookmarkStart w:id="352" w:name="_Toc411413841"/>
      <w:bookmarkStart w:id="353" w:name="_Toc416599473"/>
      <w:r>
        <w:rPr>
          <w:rFonts w:hint="eastAsia" w:ascii="黑体" w:hAnsi="宋体" w:eastAsia="黑体" w:cs="宋体"/>
          <w:sz w:val="30"/>
          <w:szCs w:val="30"/>
        </w:rPr>
        <w:t>20.4仲裁或诉讼</w:t>
      </w:r>
      <w:bookmarkEnd w:id="352"/>
      <w:bookmarkEnd w:id="353"/>
    </w:p>
    <w:p>
      <w:pPr>
        <w:spacing w:line="500" w:lineRule="exact"/>
        <w:ind w:left="921" w:leftChars="267" w:hanging="360" w:hangingChars="150"/>
        <w:rPr>
          <w:rFonts w:ascii="宋体" w:hAnsi="宋体"/>
          <w:sz w:val="24"/>
        </w:rPr>
      </w:pPr>
      <w:r>
        <w:rPr>
          <w:rFonts w:hint="eastAsia" w:ascii="宋体" w:hAnsi="宋体"/>
          <w:sz w:val="24"/>
        </w:rPr>
        <w:t>因合同及合同有关事项发生的争议，按下列第</w:t>
      </w:r>
      <w:r>
        <w:rPr>
          <w:rFonts w:hint="eastAsia" w:ascii="宋体" w:hAnsi="宋体"/>
          <w:sz w:val="24"/>
          <w:u w:val="single"/>
        </w:rPr>
        <w:t xml:space="preserve"> （2） </w:t>
      </w:r>
      <w:r>
        <w:rPr>
          <w:rFonts w:hint="eastAsia" w:ascii="宋体" w:hAnsi="宋体"/>
          <w:sz w:val="24"/>
        </w:rPr>
        <w:t>种方式解决：</w:t>
      </w:r>
    </w:p>
    <w:p>
      <w:pPr>
        <w:spacing w:line="500" w:lineRule="exact"/>
        <w:ind w:left="921" w:leftChars="267" w:hanging="360" w:hangingChars="150"/>
        <w:rPr>
          <w:rFonts w:ascii="宋体" w:hAnsi="宋体"/>
          <w:sz w:val="24"/>
        </w:rPr>
      </w:pPr>
      <w:r>
        <w:rPr>
          <w:rFonts w:hint="eastAsia" w:ascii="宋体" w:hAnsi="宋体"/>
          <w:sz w:val="24"/>
        </w:rPr>
        <w:t>（1）向</w:t>
      </w:r>
      <w:r>
        <w:rPr>
          <w:rFonts w:hint="eastAsia" w:ascii="宋体" w:hAnsi="宋体"/>
          <w:sz w:val="24"/>
          <w:u w:val="single"/>
        </w:rPr>
        <w:t>岳阳仲裁委员会</w:t>
      </w:r>
      <w:r>
        <w:rPr>
          <w:rFonts w:hint="eastAsia" w:ascii="宋体" w:hAnsi="宋体"/>
          <w:sz w:val="24"/>
        </w:rPr>
        <w:t>申请仲裁；</w:t>
      </w:r>
    </w:p>
    <w:p>
      <w:pPr>
        <w:spacing w:line="500" w:lineRule="exact"/>
        <w:ind w:left="921" w:leftChars="267" w:hanging="360" w:hangingChars="150"/>
        <w:rPr>
          <w:rFonts w:ascii="宋体" w:hAnsi="宋体"/>
          <w:sz w:val="24"/>
        </w:rPr>
      </w:pPr>
      <w:r>
        <w:rPr>
          <w:rFonts w:hint="eastAsia" w:ascii="宋体" w:hAnsi="宋体"/>
          <w:sz w:val="24"/>
        </w:rPr>
        <w:t>（2）向</w:t>
      </w:r>
      <w:r>
        <w:rPr>
          <w:rFonts w:hint="eastAsia" w:ascii="宋体" w:hAnsi="宋体"/>
          <w:sz w:val="24"/>
          <w:u w:val="single"/>
          <w:shd w:val="clear" w:color="auto" w:fill="FFFFFF"/>
        </w:rPr>
        <w:t>工程所在地</w:t>
      </w:r>
      <w:r>
        <w:rPr>
          <w:rFonts w:hint="eastAsia" w:ascii="宋体" w:hAnsi="宋体"/>
          <w:sz w:val="24"/>
        </w:rPr>
        <w:t>人民法院起诉。</w:t>
      </w:r>
    </w:p>
    <w:p>
      <w:pPr>
        <w:pStyle w:val="3"/>
        <w:spacing w:line="500" w:lineRule="exact"/>
        <w:rPr>
          <w:rFonts w:ascii="黑体" w:hAnsi="宋体" w:eastAsia="黑体"/>
          <w:kern w:val="0"/>
          <w:sz w:val="30"/>
          <w:szCs w:val="30"/>
        </w:rPr>
      </w:pPr>
      <w:bookmarkStart w:id="354" w:name="_Toc416599474"/>
      <w:r>
        <w:rPr>
          <w:rFonts w:hint="eastAsia" w:ascii="黑体" w:hAnsi="宋体" w:eastAsia="黑体"/>
          <w:kern w:val="0"/>
          <w:sz w:val="30"/>
          <w:szCs w:val="30"/>
        </w:rPr>
        <w:t>21.其他条款</w:t>
      </w:r>
      <w:bookmarkEnd w:id="354"/>
      <w:r>
        <w:rPr>
          <w:rFonts w:hint="eastAsia" w:ascii="黑体" w:hAnsi="宋体" w:eastAsia="黑体"/>
          <w:kern w:val="0"/>
          <w:sz w:val="30"/>
          <w:szCs w:val="30"/>
        </w:rPr>
        <w:t xml:space="preserve"> </w:t>
      </w:r>
    </w:p>
    <w:p>
      <w:pPr>
        <w:pStyle w:val="4"/>
        <w:spacing w:line="500" w:lineRule="exact"/>
        <w:ind w:left="1030" w:leftChars="203" w:hanging="604" w:hangingChars="206"/>
        <w:rPr>
          <w:rFonts w:ascii="宋体" w:hAnsi="宋体" w:cs="宋体"/>
          <w:spacing w:val="-4"/>
          <w:sz w:val="30"/>
          <w:szCs w:val="30"/>
        </w:rPr>
      </w:pPr>
      <w:bookmarkStart w:id="355" w:name="_Toc416599475"/>
      <w:r>
        <w:rPr>
          <w:rFonts w:hint="eastAsia" w:ascii="宋体" w:hAnsi="宋体" w:cs="宋体"/>
          <w:spacing w:val="-4"/>
          <w:sz w:val="30"/>
          <w:szCs w:val="30"/>
        </w:rPr>
        <w:t>21.1对主要材料和设备的要求</w:t>
      </w:r>
      <w:bookmarkEnd w:id="355"/>
    </w:p>
    <w:p>
      <w:pPr>
        <w:spacing w:line="464" w:lineRule="exact"/>
        <w:ind w:firstLine="480" w:firstLineChars="200"/>
        <w:rPr>
          <w:rFonts w:ascii="宋体" w:hAnsi="宋体"/>
          <w:sz w:val="24"/>
        </w:rPr>
      </w:pPr>
      <w:r>
        <w:rPr>
          <w:rFonts w:hint="eastAsia" w:ascii="宋体" w:hAnsi="宋体"/>
          <w:sz w:val="24"/>
        </w:rPr>
        <w:t>（1）对路灯、交通标志、公交站台的要求：发包人对路灯、交通标志、公交站台的品种、材质、表观、形状和防腐均有要求，承包人采购前需将拟采购的路灯、交通标志、公交站台的品种、材质、表观、形状和防腐等主要参数和技术指标及代表性样品的彩色图片（含电子图象）报监理工程师和发包人代表同时审核。监理工程师和发包人代表到货源地对拟购置的材料和设备进行实地书面确认后，承包人方可进行采购。若承包人不按上述程序采购路灯、交通标志和公交站台，致使发包人对承包人擅自购置的路灯、交通标志和公交站台质量不满意的，此部分项目将不予以计量，一切责任与后果由承包人承担。</w:t>
      </w:r>
    </w:p>
    <w:p>
      <w:pPr>
        <w:spacing w:line="464" w:lineRule="exact"/>
        <w:ind w:firstLine="480" w:firstLineChars="200"/>
        <w:rPr>
          <w:rFonts w:ascii="宋体" w:hAnsi="宋体"/>
          <w:sz w:val="24"/>
        </w:rPr>
      </w:pPr>
      <w:r>
        <w:rPr>
          <w:rFonts w:hint="eastAsia" w:ascii="宋体" w:hAnsi="宋体"/>
          <w:sz w:val="24"/>
        </w:rPr>
        <w:t>（2）对铺装用材的要求：发包人对铺装（含路缘石和花坛石）及其他部位的铺装木材（含木柱、木栏杆）的树种、材质、规格、表观与防腐均有要求，承包人采购前需将拟采购的栈道用材的木材品种、材质、表观和防腐工艺等主要参数和样品的彩色图片（含电子图象）交监理工程师和发包人代表同时审核，待监理工程师和发包人代表到货源地进行实地书面确认后，承包人方可进行采购。若施工单位不按上述程序采购铺装木材，致使发包人对承包人擅自购置的木材质量（含规格、表观、防腐质量等）不满意的，此部分项目将不予以计量，一切责任与后果由承包人承担。</w:t>
      </w:r>
    </w:p>
    <w:p>
      <w:pPr>
        <w:pStyle w:val="4"/>
        <w:spacing w:line="464" w:lineRule="exact"/>
        <w:ind w:left="1030" w:leftChars="203" w:hanging="604" w:hangingChars="206"/>
        <w:rPr>
          <w:rFonts w:ascii="宋体" w:hAnsi="宋体" w:cs="宋体"/>
          <w:spacing w:val="-4"/>
          <w:sz w:val="30"/>
          <w:szCs w:val="30"/>
        </w:rPr>
      </w:pPr>
      <w:bookmarkStart w:id="356" w:name="_Toc416599476"/>
      <w:r>
        <w:rPr>
          <w:rFonts w:hint="eastAsia" w:ascii="宋体" w:hAnsi="宋体" w:cs="宋体"/>
          <w:spacing w:val="-4"/>
          <w:sz w:val="30"/>
          <w:szCs w:val="30"/>
        </w:rPr>
        <w:t>21.2其他事项的约定</w:t>
      </w:r>
      <w:bookmarkEnd w:id="356"/>
    </w:p>
    <w:p>
      <w:pPr>
        <w:spacing w:line="464" w:lineRule="exact"/>
        <w:ind w:firstLine="480" w:firstLineChars="200"/>
        <w:rPr>
          <w:rFonts w:ascii="宋体" w:hAnsi="宋体"/>
          <w:bCs/>
          <w:sz w:val="24"/>
        </w:rPr>
      </w:pPr>
      <w:r>
        <w:rPr>
          <w:rFonts w:hint="eastAsia" w:ascii="宋体" w:hAnsi="宋体"/>
          <w:sz w:val="24"/>
        </w:rPr>
        <w:t>（1）</w:t>
      </w:r>
      <w:r>
        <w:rPr>
          <w:rFonts w:hint="eastAsia" w:ascii="宋体" w:hAnsi="宋体"/>
          <w:bCs/>
          <w:sz w:val="24"/>
        </w:rPr>
        <w:t>承包人必须接受岳发改[2012]367号文件《关于印发&lt;岳阳市工程建设施工现场关键岗位人员管理暨指纹考勤管理暂行办法&gt;的通知》的要求实行指纹考勤管理制度。</w:t>
      </w:r>
    </w:p>
    <w:p>
      <w:pPr>
        <w:pStyle w:val="30"/>
        <w:spacing w:before="0" w:beforeAutospacing="0" w:after="0" w:afterAutospacing="0" w:line="464" w:lineRule="exact"/>
        <w:ind w:firstLine="480" w:firstLineChars="200"/>
        <w:rPr>
          <w:rFonts w:ascii="宋体" w:hAnsi="宋体"/>
          <w:bCs/>
          <w:sz w:val="24"/>
        </w:rPr>
      </w:pPr>
      <w:r>
        <w:rPr>
          <w:rFonts w:hint="eastAsia" w:ascii="宋体" w:hAnsi="宋体"/>
          <w:sz w:val="24"/>
        </w:rPr>
        <w:t>（2）</w:t>
      </w:r>
      <w:r>
        <w:rPr>
          <w:rFonts w:hint="eastAsia" w:ascii="宋体" w:hAnsi="宋体"/>
          <w:bCs/>
          <w:sz w:val="24"/>
        </w:rPr>
        <w:t>工程实施过程中所有变更或新增工程内容以及改变投标清单的计价要素等事项，承包人必须在事前向发包人提出，获得发包人书面同意后，方可按程序予以实施。否则，属于承包人擅自变更或改变合同施工内容，费用增加的发包人不予确认与支付，给发包人造成损失的，承包人按发包人判断损失费用5倍予以赔偿（含事前未获发包人书面同意动用的暂列金额及其项目）。</w:t>
      </w:r>
    </w:p>
    <w:p>
      <w:pPr>
        <w:pStyle w:val="30"/>
        <w:spacing w:before="0" w:beforeAutospacing="0" w:after="0" w:afterAutospacing="0" w:line="464" w:lineRule="exact"/>
        <w:ind w:firstLine="480" w:firstLineChars="200"/>
        <w:rPr>
          <w:rFonts w:ascii="宋体" w:hAnsi="宋体"/>
          <w:bCs/>
          <w:sz w:val="24"/>
        </w:rPr>
      </w:pPr>
      <w:r>
        <w:rPr>
          <w:rFonts w:hint="eastAsia" w:ascii="宋体" w:hAnsi="宋体"/>
          <w:bCs/>
          <w:sz w:val="24"/>
        </w:rPr>
        <w:t>（3）如专用条款与通用条款有抵触的，以专用条款为准。合同附件与合同具有同等法律效力。</w:t>
      </w:r>
    </w:p>
    <w:p>
      <w:pPr>
        <w:spacing w:line="464" w:lineRule="exact"/>
        <w:ind w:firstLine="480" w:firstLineChars="200"/>
        <w:rPr>
          <w:rFonts w:ascii="宋体" w:hAnsi="宋体"/>
          <w:sz w:val="24"/>
        </w:rPr>
      </w:pPr>
      <w:r>
        <w:rPr>
          <w:rFonts w:hint="eastAsia" w:ascii="宋体" w:hAnsi="宋体"/>
          <w:bCs/>
          <w:sz w:val="24"/>
        </w:rPr>
        <w:t>（4）</w:t>
      </w:r>
      <w:r>
        <w:rPr>
          <w:rFonts w:hint="eastAsia" w:ascii="宋体" w:hAnsi="宋体"/>
          <w:sz w:val="24"/>
        </w:rPr>
        <w:t>所有的隐蔽工程，承包方须附可以判断该工程实际情况的电子影像资料。</w:t>
      </w:r>
    </w:p>
    <w:bookmarkEnd w:id="220"/>
    <w:p>
      <w:pPr>
        <w:spacing w:line="360" w:lineRule="auto"/>
        <w:rPr>
          <w:rFonts w:ascii="宋体" w:hAnsi="宋体"/>
          <w:b/>
          <w:szCs w:val="21"/>
        </w:rPr>
      </w:pPr>
      <w:r>
        <w:rPr>
          <w:rFonts w:ascii="宋体" w:hAnsi="宋体"/>
          <w:szCs w:val="21"/>
        </w:rPr>
        <w:br w:type="page"/>
      </w:r>
      <w:r>
        <w:rPr>
          <w:rFonts w:hint="eastAsia" w:ascii="宋体" w:hAnsi="宋体"/>
          <w:b/>
          <w:szCs w:val="21"/>
        </w:rPr>
        <w:t xml:space="preserve">附件  </w:t>
      </w:r>
    </w:p>
    <w:p>
      <w:pPr>
        <w:spacing w:line="360" w:lineRule="auto"/>
        <w:rPr>
          <w:rFonts w:ascii="宋体" w:hAnsi="宋体"/>
          <w:b/>
          <w:szCs w:val="21"/>
        </w:rPr>
      </w:pPr>
      <w:r>
        <w:rPr>
          <w:rFonts w:hint="eastAsia" w:ascii="宋体" w:hAnsi="宋体"/>
          <w:b/>
          <w:szCs w:val="21"/>
        </w:rPr>
        <w:t xml:space="preserve">1.协议书附件： </w:t>
      </w:r>
    </w:p>
    <w:p>
      <w:pPr>
        <w:spacing w:line="360" w:lineRule="auto"/>
        <w:rPr>
          <w:rFonts w:ascii="宋体" w:hAnsi="宋体"/>
          <w:szCs w:val="21"/>
        </w:rPr>
      </w:pPr>
      <w:r>
        <w:rPr>
          <w:rFonts w:hint="eastAsia" w:ascii="宋体" w:hAnsi="宋体"/>
          <w:szCs w:val="21"/>
        </w:rPr>
        <w:t xml:space="preserve">   附件 1：承包人承揽工程项目一览表（略）</w:t>
      </w:r>
    </w:p>
    <w:p>
      <w:pPr>
        <w:spacing w:line="360" w:lineRule="auto"/>
        <w:rPr>
          <w:rFonts w:ascii="宋体" w:hAnsi="宋体"/>
          <w:b/>
          <w:szCs w:val="21"/>
        </w:rPr>
      </w:pPr>
      <w:r>
        <w:rPr>
          <w:rFonts w:hint="eastAsia" w:ascii="宋体" w:hAnsi="宋体"/>
          <w:b/>
          <w:szCs w:val="21"/>
        </w:rPr>
        <w:t>2.专用合同条款附件：</w:t>
      </w:r>
    </w:p>
    <w:p>
      <w:pPr>
        <w:spacing w:line="360" w:lineRule="auto"/>
        <w:ind w:firstLine="315" w:firstLineChars="150"/>
        <w:rPr>
          <w:rFonts w:ascii="宋体" w:hAnsi="宋体"/>
          <w:szCs w:val="21"/>
        </w:rPr>
      </w:pPr>
      <w:r>
        <w:rPr>
          <w:rFonts w:hint="eastAsia" w:ascii="宋体" w:hAnsi="宋体"/>
          <w:szCs w:val="21"/>
        </w:rPr>
        <w:t>附件 2：发包人供应材料设备一览表 （略）</w:t>
      </w:r>
    </w:p>
    <w:p>
      <w:pPr>
        <w:spacing w:line="360" w:lineRule="auto"/>
        <w:ind w:firstLine="315" w:firstLineChars="150"/>
        <w:rPr>
          <w:rFonts w:ascii="宋体" w:hAnsi="宋体"/>
          <w:szCs w:val="21"/>
        </w:rPr>
      </w:pPr>
      <w:r>
        <w:rPr>
          <w:rFonts w:hint="eastAsia" w:ascii="宋体" w:hAnsi="宋体"/>
          <w:szCs w:val="21"/>
        </w:rPr>
        <w:t>附件 3：工程质量保修书 （略）</w:t>
      </w:r>
    </w:p>
    <w:p>
      <w:pPr>
        <w:spacing w:line="360" w:lineRule="auto"/>
        <w:ind w:firstLine="315" w:firstLineChars="150"/>
        <w:rPr>
          <w:rFonts w:ascii="宋体" w:hAnsi="宋体"/>
          <w:szCs w:val="21"/>
        </w:rPr>
      </w:pPr>
      <w:r>
        <w:rPr>
          <w:rFonts w:hint="eastAsia" w:ascii="宋体" w:hAnsi="宋体"/>
          <w:szCs w:val="21"/>
        </w:rPr>
        <w:t>附件 4：主要建设工程文件目录 （略）</w:t>
      </w:r>
    </w:p>
    <w:p>
      <w:pPr>
        <w:spacing w:line="360" w:lineRule="auto"/>
        <w:ind w:firstLine="315" w:firstLineChars="150"/>
        <w:rPr>
          <w:rFonts w:ascii="宋体" w:hAnsi="宋体"/>
          <w:szCs w:val="21"/>
        </w:rPr>
      </w:pPr>
      <w:r>
        <w:rPr>
          <w:rFonts w:hint="eastAsia" w:ascii="宋体" w:hAnsi="宋体"/>
          <w:szCs w:val="21"/>
        </w:rPr>
        <w:t>附件 5：承包人用于本工程施工的机械设备表 （略）</w:t>
      </w:r>
    </w:p>
    <w:p>
      <w:pPr>
        <w:spacing w:line="360" w:lineRule="auto"/>
        <w:ind w:firstLine="315" w:firstLineChars="150"/>
        <w:rPr>
          <w:rFonts w:ascii="宋体" w:hAnsi="宋体"/>
          <w:szCs w:val="21"/>
        </w:rPr>
      </w:pPr>
      <w:r>
        <w:rPr>
          <w:rFonts w:hint="eastAsia" w:ascii="宋体" w:hAnsi="宋体"/>
          <w:szCs w:val="21"/>
        </w:rPr>
        <w:t>附件 6：承包人主要施工管理人员表 （略）</w:t>
      </w:r>
    </w:p>
    <w:p>
      <w:pPr>
        <w:spacing w:line="360" w:lineRule="auto"/>
        <w:ind w:firstLine="315" w:firstLineChars="150"/>
        <w:rPr>
          <w:rFonts w:ascii="宋体" w:hAnsi="宋体"/>
          <w:szCs w:val="21"/>
        </w:rPr>
      </w:pPr>
      <w:r>
        <w:rPr>
          <w:rFonts w:hint="eastAsia" w:ascii="宋体" w:hAnsi="宋体"/>
          <w:szCs w:val="21"/>
        </w:rPr>
        <w:t>附件 7：分包人主要施工管理人员表 （略）</w:t>
      </w:r>
    </w:p>
    <w:p>
      <w:pPr>
        <w:spacing w:line="360" w:lineRule="auto"/>
        <w:ind w:firstLine="315" w:firstLineChars="150"/>
        <w:rPr>
          <w:rFonts w:ascii="宋体" w:hAnsi="宋体"/>
          <w:szCs w:val="21"/>
        </w:rPr>
      </w:pPr>
      <w:r>
        <w:rPr>
          <w:rFonts w:hint="eastAsia" w:ascii="宋体" w:hAnsi="宋体"/>
          <w:szCs w:val="21"/>
        </w:rPr>
        <w:t xml:space="preserve">附件 8：履约担保格式（略） </w:t>
      </w:r>
    </w:p>
    <w:p>
      <w:pPr>
        <w:spacing w:line="360" w:lineRule="auto"/>
        <w:ind w:firstLine="315" w:firstLineChars="150"/>
        <w:rPr>
          <w:rFonts w:ascii="宋体" w:hAnsi="宋体"/>
          <w:szCs w:val="21"/>
        </w:rPr>
      </w:pPr>
      <w:r>
        <w:rPr>
          <w:rFonts w:hint="eastAsia" w:ascii="宋体" w:hAnsi="宋体"/>
          <w:szCs w:val="21"/>
        </w:rPr>
        <w:t>附件 9：预付款担保格式 （略）</w:t>
      </w:r>
    </w:p>
    <w:p>
      <w:pPr>
        <w:spacing w:line="360" w:lineRule="auto"/>
        <w:ind w:firstLine="315" w:firstLineChars="150"/>
        <w:rPr>
          <w:rFonts w:ascii="宋体" w:hAnsi="宋体"/>
          <w:szCs w:val="21"/>
        </w:rPr>
      </w:pPr>
      <w:r>
        <w:rPr>
          <w:rFonts w:hint="eastAsia" w:ascii="宋体" w:hAnsi="宋体"/>
          <w:szCs w:val="21"/>
        </w:rPr>
        <w:t>附件 10：支付担保格式 （略）</w:t>
      </w:r>
    </w:p>
    <w:p>
      <w:pPr>
        <w:spacing w:line="360" w:lineRule="auto"/>
        <w:ind w:firstLine="315" w:firstLineChars="150"/>
        <w:rPr>
          <w:rFonts w:ascii="宋体" w:hAnsi="宋体"/>
          <w:szCs w:val="21"/>
        </w:rPr>
      </w:pPr>
      <w:r>
        <w:rPr>
          <w:rFonts w:hint="eastAsia" w:ascii="宋体" w:hAnsi="宋体"/>
          <w:szCs w:val="21"/>
        </w:rPr>
        <w:t>附件 11：暂估价一览表 （略）</w:t>
      </w:r>
    </w:p>
    <w:p>
      <w:pPr>
        <w:spacing w:line="360" w:lineRule="auto"/>
        <w:rPr>
          <w:rFonts w:ascii="宋体" w:hAnsi="宋体"/>
          <w:sz w:val="24"/>
        </w:rPr>
      </w:pPr>
    </w:p>
    <w:p>
      <w:pPr>
        <w:spacing w:line="360" w:lineRule="auto"/>
        <w:rPr>
          <w:rFonts w:ascii="宋体" w:hAnsi="宋体"/>
          <w:sz w:val="24"/>
        </w:rPr>
      </w:pPr>
      <w:r>
        <w:rPr>
          <w:rFonts w:hint="eastAsia" w:ascii="宋体" w:hAnsi="宋体"/>
          <w:sz w:val="24"/>
        </w:rPr>
        <w:t>备注：以上附表见HNJS-2014湖南省建设工程施工合同示范文</w:t>
      </w:r>
    </w:p>
    <w:p>
      <w:pPr>
        <w:ind w:firstLine="181" w:firstLineChars="50"/>
        <w:rPr>
          <w:b/>
          <w:sz w:val="36"/>
          <w:szCs w:val="36"/>
        </w:rPr>
      </w:pPr>
    </w:p>
    <w:p>
      <w:pPr>
        <w:ind w:firstLine="181" w:firstLineChars="50"/>
        <w:rPr>
          <w:b/>
          <w:sz w:val="36"/>
          <w:szCs w:val="36"/>
        </w:rPr>
      </w:pPr>
    </w:p>
    <w:p>
      <w:pPr>
        <w:ind w:firstLine="181" w:firstLineChars="50"/>
        <w:rPr>
          <w:b/>
          <w:sz w:val="36"/>
          <w:szCs w:val="36"/>
        </w:rPr>
      </w:pPr>
    </w:p>
    <w:p>
      <w:pPr>
        <w:ind w:firstLine="181" w:firstLineChars="50"/>
        <w:rPr>
          <w:b/>
          <w:sz w:val="36"/>
          <w:szCs w:val="36"/>
        </w:rPr>
      </w:pPr>
    </w:p>
    <w:p>
      <w:pPr>
        <w:ind w:firstLine="181" w:firstLineChars="50"/>
        <w:rPr>
          <w:b/>
          <w:sz w:val="36"/>
          <w:szCs w:val="36"/>
        </w:rPr>
      </w:pPr>
    </w:p>
    <w:p>
      <w:pPr>
        <w:ind w:firstLine="181" w:firstLineChars="50"/>
        <w:rPr>
          <w:b/>
          <w:sz w:val="36"/>
          <w:szCs w:val="36"/>
        </w:rPr>
      </w:pPr>
    </w:p>
    <w:p>
      <w:pPr>
        <w:ind w:firstLine="181" w:firstLineChars="50"/>
        <w:rPr>
          <w:b/>
          <w:sz w:val="36"/>
          <w:szCs w:val="36"/>
        </w:rPr>
      </w:pPr>
    </w:p>
    <w:p>
      <w:pPr>
        <w:ind w:firstLine="181" w:firstLineChars="50"/>
        <w:rPr>
          <w:b/>
          <w:sz w:val="36"/>
          <w:szCs w:val="36"/>
        </w:rPr>
      </w:pPr>
    </w:p>
    <w:p>
      <w:pPr>
        <w:ind w:firstLine="181" w:firstLineChars="50"/>
        <w:rPr>
          <w:b/>
          <w:sz w:val="36"/>
          <w:szCs w:val="36"/>
        </w:rPr>
      </w:pPr>
    </w:p>
    <w:p>
      <w:pPr>
        <w:ind w:firstLine="181" w:firstLineChars="50"/>
        <w:rPr>
          <w:b/>
          <w:sz w:val="36"/>
          <w:szCs w:val="36"/>
        </w:rPr>
      </w:pPr>
    </w:p>
    <w:p>
      <w:pPr>
        <w:ind w:firstLine="181" w:firstLineChars="50"/>
        <w:rPr>
          <w:b/>
          <w:sz w:val="36"/>
          <w:szCs w:val="36"/>
        </w:rPr>
      </w:pPr>
    </w:p>
    <w:p>
      <w:pPr>
        <w:rPr>
          <w:b/>
          <w:sz w:val="36"/>
          <w:szCs w:val="36"/>
        </w:rPr>
      </w:pPr>
    </w:p>
    <w:p>
      <w:pPr>
        <w:ind w:firstLine="181" w:firstLineChars="50"/>
        <w:rPr>
          <w:b/>
          <w:sz w:val="36"/>
          <w:szCs w:val="36"/>
        </w:rPr>
      </w:pPr>
    </w:p>
    <w:p>
      <w:pPr>
        <w:jc w:val="center"/>
        <w:rPr>
          <w:b/>
          <w:sz w:val="36"/>
          <w:szCs w:val="36"/>
        </w:rPr>
      </w:pPr>
      <w:r>
        <w:rPr>
          <w:rFonts w:hint="eastAsia"/>
          <w:b/>
          <w:sz w:val="36"/>
          <w:szCs w:val="36"/>
        </w:rPr>
        <w:t>第五章</w:t>
      </w:r>
      <w:r>
        <w:rPr>
          <w:b/>
          <w:sz w:val="36"/>
          <w:szCs w:val="36"/>
        </w:rPr>
        <w:t xml:space="preserve">  </w:t>
      </w:r>
      <w:r>
        <w:rPr>
          <w:rFonts w:hint="eastAsia"/>
          <w:b/>
          <w:sz w:val="36"/>
          <w:szCs w:val="36"/>
        </w:rPr>
        <w:t>工程量清单（另册提供）</w:t>
      </w:r>
    </w:p>
    <w:p/>
    <w:p/>
    <w:p>
      <w:pPr>
        <w:ind w:firstLine="560"/>
        <w:rPr>
          <w:rFonts w:ascii="Cambria" w:hAnsi="Cambria"/>
          <w:szCs w:val="32"/>
        </w:rPr>
      </w:pPr>
      <w:r>
        <w:rPr>
          <w:rFonts w:hint="eastAsia"/>
          <w:sz w:val="28"/>
          <w:szCs w:val="28"/>
        </w:rPr>
        <w:t>招标控制价在开标截止时间十五日前在岳阳市建设工程招标投标监管网上发布，投标人自行下载。</w:t>
      </w:r>
    </w:p>
    <w:p>
      <w:pPr>
        <w:ind w:firstLine="560"/>
        <w:rPr>
          <w:sz w:val="28"/>
          <w:szCs w:val="28"/>
        </w:rPr>
      </w:pPr>
    </w:p>
    <w:p>
      <w:pPr>
        <w:ind w:firstLine="560"/>
        <w:rPr>
          <w:sz w:val="28"/>
          <w:szCs w:val="28"/>
        </w:rPr>
      </w:pPr>
    </w:p>
    <w:p>
      <w:pPr>
        <w:spacing w:line="360" w:lineRule="auto"/>
        <w:ind w:firstLine="643" w:firstLineChars="200"/>
        <w:jc w:val="left"/>
        <w:rPr>
          <w:rFonts w:ascii="Cambria" w:hAnsi="Cambria"/>
          <w:b/>
          <w:bCs/>
          <w:kern w:val="32"/>
          <w:sz w:val="32"/>
          <w:szCs w:val="32"/>
        </w:rPr>
      </w:pPr>
    </w:p>
    <w:p>
      <w:pPr>
        <w:spacing w:line="360" w:lineRule="auto"/>
        <w:ind w:firstLine="643" w:firstLineChars="200"/>
        <w:jc w:val="left"/>
        <w:rPr>
          <w:rFonts w:ascii="Cambria" w:hAnsi="Cambria"/>
          <w:b/>
          <w:bCs/>
          <w:kern w:val="32"/>
          <w:sz w:val="32"/>
          <w:szCs w:val="32"/>
        </w:rPr>
      </w:pPr>
    </w:p>
    <w:p>
      <w:pPr>
        <w:spacing w:line="360" w:lineRule="auto"/>
        <w:ind w:firstLine="643" w:firstLineChars="200"/>
        <w:jc w:val="left"/>
        <w:rPr>
          <w:rFonts w:ascii="Cambria" w:hAnsi="Cambria"/>
          <w:b/>
          <w:bCs/>
          <w:kern w:val="32"/>
          <w:sz w:val="32"/>
          <w:szCs w:val="32"/>
        </w:rPr>
      </w:pPr>
    </w:p>
    <w:p>
      <w:pPr>
        <w:spacing w:line="360" w:lineRule="auto"/>
        <w:ind w:firstLine="643" w:firstLineChars="200"/>
        <w:jc w:val="left"/>
        <w:rPr>
          <w:rFonts w:ascii="Cambria" w:hAnsi="Cambria"/>
          <w:b/>
          <w:bCs/>
          <w:kern w:val="32"/>
          <w:sz w:val="32"/>
          <w:szCs w:val="32"/>
        </w:rPr>
      </w:pPr>
    </w:p>
    <w:p>
      <w:pPr>
        <w:spacing w:line="360" w:lineRule="auto"/>
        <w:ind w:firstLine="643" w:firstLineChars="200"/>
        <w:jc w:val="left"/>
        <w:rPr>
          <w:rFonts w:ascii="Cambria" w:hAnsi="Cambria"/>
          <w:b/>
          <w:bCs/>
          <w:kern w:val="32"/>
          <w:sz w:val="32"/>
          <w:szCs w:val="32"/>
        </w:rPr>
      </w:pPr>
    </w:p>
    <w:p>
      <w:pPr>
        <w:spacing w:line="360" w:lineRule="auto"/>
        <w:ind w:firstLine="643" w:firstLineChars="200"/>
        <w:jc w:val="left"/>
        <w:rPr>
          <w:rFonts w:ascii="Cambria" w:hAnsi="Cambria"/>
          <w:b/>
          <w:bCs/>
          <w:kern w:val="32"/>
          <w:sz w:val="32"/>
          <w:szCs w:val="32"/>
        </w:rPr>
      </w:pPr>
    </w:p>
    <w:p>
      <w:pPr>
        <w:spacing w:line="360" w:lineRule="auto"/>
        <w:ind w:firstLine="643" w:firstLineChars="200"/>
        <w:jc w:val="left"/>
        <w:rPr>
          <w:rFonts w:ascii="Cambria" w:hAnsi="Cambria"/>
          <w:b/>
          <w:bCs/>
          <w:kern w:val="32"/>
          <w:sz w:val="32"/>
          <w:szCs w:val="32"/>
        </w:rPr>
      </w:pPr>
    </w:p>
    <w:p>
      <w:pPr>
        <w:spacing w:line="360" w:lineRule="auto"/>
        <w:ind w:firstLine="643" w:firstLineChars="200"/>
        <w:jc w:val="left"/>
        <w:rPr>
          <w:rFonts w:ascii="Cambria" w:hAnsi="Cambria"/>
          <w:b/>
          <w:bCs/>
          <w:kern w:val="32"/>
          <w:sz w:val="32"/>
          <w:szCs w:val="32"/>
        </w:rPr>
      </w:pPr>
    </w:p>
    <w:p>
      <w:pPr>
        <w:spacing w:line="360" w:lineRule="auto"/>
        <w:ind w:firstLine="643" w:firstLineChars="200"/>
        <w:jc w:val="left"/>
        <w:rPr>
          <w:rFonts w:ascii="Cambria" w:hAnsi="Cambria"/>
          <w:b/>
          <w:bCs/>
          <w:kern w:val="32"/>
          <w:sz w:val="32"/>
          <w:szCs w:val="32"/>
        </w:rPr>
      </w:pPr>
    </w:p>
    <w:p>
      <w:pPr>
        <w:spacing w:line="360" w:lineRule="auto"/>
        <w:ind w:firstLine="643" w:firstLineChars="200"/>
        <w:jc w:val="left"/>
        <w:rPr>
          <w:rFonts w:ascii="Cambria" w:hAnsi="Cambria"/>
          <w:b/>
          <w:bCs/>
          <w:kern w:val="32"/>
          <w:sz w:val="32"/>
          <w:szCs w:val="32"/>
        </w:rPr>
      </w:pPr>
    </w:p>
    <w:p>
      <w:pPr>
        <w:spacing w:line="360" w:lineRule="auto"/>
        <w:ind w:firstLine="643" w:firstLineChars="200"/>
        <w:jc w:val="left"/>
        <w:rPr>
          <w:rFonts w:ascii="Cambria" w:hAnsi="Cambria"/>
          <w:b/>
          <w:bCs/>
          <w:kern w:val="32"/>
          <w:sz w:val="32"/>
          <w:szCs w:val="32"/>
        </w:rPr>
      </w:pPr>
    </w:p>
    <w:p>
      <w:pPr>
        <w:spacing w:line="360" w:lineRule="auto"/>
        <w:ind w:firstLine="643" w:firstLineChars="200"/>
        <w:jc w:val="left"/>
        <w:rPr>
          <w:rFonts w:ascii="Cambria" w:hAnsi="Cambria"/>
          <w:b/>
          <w:bCs/>
          <w:kern w:val="32"/>
          <w:sz w:val="32"/>
          <w:szCs w:val="32"/>
        </w:rPr>
      </w:pPr>
    </w:p>
    <w:p>
      <w:pPr>
        <w:spacing w:line="360" w:lineRule="auto"/>
        <w:jc w:val="left"/>
        <w:rPr>
          <w:rFonts w:ascii="Cambria" w:hAnsi="Cambria"/>
          <w:b/>
          <w:bCs/>
          <w:kern w:val="32"/>
          <w:sz w:val="32"/>
          <w:szCs w:val="32"/>
        </w:rPr>
      </w:pPr>
    </w:p>
    <w:p>
      <w:pPr>
        <w:spacing w:line="360" w:lineRule="auto"/>
        <w:ind w:firstLine="643" w:firstLineChars="200"/>
        <w:jc w:val="left"/>
        <w:rPr>
          <w:rFonts w:ascii="Cambria" w:hAnsi="Cambria"/>
          <w:b/>
          <w:bCs/>
          <w:kern w:val="32"/>
          <w:sz w:val="32"/>
          <w:szCs w:val="32"/>
        </w:rPr>
      </w:pPr>
    </w:p>
    <w:p>
      <w:pPr>
        <w:spacing w:line="360" w:lineRule="auto"/>
        <w:ind w:firstLine="643" w:firstLineChars="200"/>
        <w:jc w:val="left"/>
        <w:rPr>
          <w:rFonts w:ascii="Cambria" w:hAnsi="Cambria"/>
          <w:b/>
          <w:bCs/>
          <w:kern w:val="32"/>
          <w:sz w:val="32"/>
          <w:szCs w:val="32"/>
        </w:rPr>
      </w:pPr>
    </w:p>
    <w:p>
      <w:pPr>
        <w:spacing w:line="360" w:lineRule="auto"/>
        <w:ind w:firstLine="643" w:firstLineChars="200"/>
        <w:jc w:val="left"/>
        <w:rPr>
          <w:rFonts w:ascii="Cambria" w:hAnsi="Cambria"/>
          <w:b/>
          <w:bCs/>
          <w:kern w:val="32"/>
          <w:sz w:val="32"/>
          <w:szCs w:val="32"/>
        </w:rPr>
      </w:pPr>
    </w:p>
    <w:p>
      <w:pPr>
        <w:pStyle w:val="2"/>
        <w:spacing w:before="0" w:after="0"/>
        <w:jc w:val="center"/>
        <w:rPr>
          <w:rFonts w:ascii="黑体" w:hAnsi="黑体" w:eastAsia="黑体"/>
          <w:b w:val="0"/>
          <w:bCs w:val="0"/>
        </w:rPr>
      </w:pPr>
      <w:bookmarkStart w:id="357" w:name="_Toc303864968"/>
      <w:bookmarkStart w:id="358" w:name="_Toc484523765"/>
      <w:bookmarkStart w:id="359" w:name="_Toc300678502"/>
      <w:bookmarkStart w:id="360" w:name="_Toc5687"/>
    </w:p>
    <w:p>
      <w:pPr>
        <w:pStyle w:val="2"/>
        <w:spacing w:before="0" w:after="0"/>
        <w:jc w:val="center"/>
        <w:rPr>
          <w:rFonts w:ascii="黑体" w:hAnsi="黑体" w:eastAsia="黑体"/>
          <w:b w:val="0"/>
          <w:bCs w:val="0"/>
        </w:rPr>
      </w:pPr>
      <w:r>
        <w:rPr>
          <w:rFonts w:hint="eastAsia" w:ascii="Times New Roman" w:hAnsi="Times New Roman" w:cs="Times New Roman"/>
          <w:bCs w:val="0"/>
          <w:kern w:val="2"/>
          <w:sz w:val="36"/>
          <w:szCs w:val="36"/>
        </w:rPr>
        <w:t>第六章  图  纸</w:t>
      </w:r>
      <w:bookmarkEnd w:id="357"/>
      <w:bookmarkEnd w:id="358"/>
      <w:bookmarkEnd w:id="359"/>
      <w:r>
        <w:rPr>
          <w:rFonts w:hint="eastAsia"/>
          <w:sz w:val="36"/>
          <w:szCs w:val="36"/>
        </w:rPr>
        <w:t>（另册提供）</w:t>
      </w:r>
      <w:bookmarkEnd w:id="360"/>
    </w:p>
    <w:p>
      <w:pPr>
        <w:pStyle w:val="4"/>
        <w:jc w:val="left"/>
        <w:rPr>
          <w:rFonts w:ascii="黑体" w:hAnsi="宋体" w:eastAsia="黑体"/>
          <w:b w:val="0"/>
          <w:bCs w:val="0"/>
          <w:sz w:val="28"/>
          <w:szCs w:val="28"/>
        </w:rPr>
      </w:pPr>
      <w:bookmarkStart w:id="361" w:name="_Toc303864970"/>
      <w:bookmarkStart w:id="362" w:name="_Toc300678504"/>
      <w:r>
        <w:rPr>
          <w:rFonts w:hint="eastAsia" w:ascii="黑体" w:hAnsi="宋体" w:eastAsia="黑体"/>
          <w:b w:val="0"/>
          <w:bCs w:val="0"/>
          <w:sz w:val="28"/>
          <w:szCs w:val="28"/>
        </w:rPr>
        <w:t>.</w:t>
      </w:r>
      <w:bookmarkEnd w:id="361"/>
      <w:bookmarkEnd w:id="362"/>
    </w:p>
    <w:p>
      <w:pPr>
        <w:ind w:firstLine="560"/>
        <w:rPr>
          <w:rFonts w:ascii="Cambria" w:hAnsi="Cambria"/>
          <w:szCs w:val="32"/>
        </w:rPr>
      </w:pPr>
      <w:r>
        <w:rPr>
          <w:rFonts w:hint="eastAsia"/>
          <w:sz w:val="28"/>
          <w:szCs w:val="28"/>
        </w:rPr>
        <w:t>开标截止时间十五日前在岳阳市建设工程招标投标监管网上发布，投标人自行下载。</w:t>
      </w: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spacing w:line="420" w:lineRule="exact"/>
        <w:rPr>
          <w:rFonts w:ascii="楷体_GB2312" w:eastAsia="楷体_GB2312"/>
        </w:rPr>
      </w:pPr>
    </w:p>
    <w:p>
      <w:pPr>
        <w:pStyle w:val="2"/>
        <w:spacing w:before="0" w:after="0"/>
        <w:jc w:val="center"/>
      </w:pPr>
      <w:bookmarkStart w:id="363" w:name="_Toc17124"/>
      <w:bookmarkStart w:id="364" w:name="_Toc484523767"/>
      <w:bookmarkStart w:id="365" w:name="_Toc303864972"/>
      <w:bookmarkStart w:id="366" w:name="_Toc300678506"/>
      <w:r>
        <w:rPr>
          <w:rFonts w:hint="eastAsia" w:ascii="Times New Roman" w:hAnsi="Times New Roman" w:cs="Times New Roman"/>
          <w:bCs w:val="0"/>
          <w:kern w:val="2"/>
          <w:sz w:val="36"/>
          <w:szCs w:val="36"/>
        </w:rPr>
        <w:t>第七章  技术标准和要求</w:t>
      </w:r>
      <w:bookmarkEnd w:id="363"/>
      <w:bookmarkEnd w:id="364"/>
    </w:p>
    <w:p>
      <w:pPr>
        <w:spacing w:line="200" w:lineRule="exact"/>
        <w:rPr>
          <w:rFonts w:eastAsia="Times New Roman"/>
        </w:rPr>
      </w:pPr>
    </w:p>
    <w:p>
      <w:pPr>
        <w:pStyle w:val="3"/>
        <w:spacing w:line="360" w:lineRule="auto"/>
        <w:jc w:val="center"/>
        <w:rPr>
          <w:rFonts w:ascii="黑体" w:hAnsi="黑体" w:eastAsia="黑体"/>
          <w:b w:val="0"/>
          <w:bCs w:val="0"/>
          <w:sz w:val="30"/>
        </w:rPr>
      </w:pPr>
      <w:bookmarkStart w:id="367" w:name="_Toc300678507"/>
      <w:bookmarkStart w:id="368" w:name="_Toc361338501"/>
      <w:r>
        <w:rPr>
          <w:rFonts w:hint="eastAsia" w:ascii="黑体" w:hAnsi="黑体" w:eastAsia="黑体"/>
          <w:b w:val="0"/>
          <w:bCs w:val="0"/>
          <w:sz w:val="30"/>
        </w:rPr>
        <w:t>第一节 一般要求</w:t>
      </w:r>
      <w:bookmarkEnd w:id="367"/>
      <w:bookmarkEnd w:id="368"/>
    </w:p>
    <w:p>
      <w:pPr>
        <w:spacing w:line="360" w:lineRule="auto"/>
        <w:ind w:left="1050" w:hanging="1050" w:hangingChars="500"/>
        <w:rPr>
          <w:rFonts w:ascii="黑体" w:hAnsi="宋体" w:eastAsia="黑体"/>
          <w:szCs w:val="21"/>
        </w:rPr>
      </w:pPr>
      <w:bookmarkStart w:id="369" w:name="_Toc300678508"/>
      <w:r>
        <w:rPr>
          <w:rFonts w:hint="eastAsia" w:ascii="黑体" w:hAnsi="宋体" w:eastAsia="黑体"/>
          <w:szCs w:val="21"/>
        </w:rPr>
        <w:t>1.工程说明</w:t>
      </w:r>
    </w:p>
    <w:p>
      <w:pPr>
        <w:snapToGrid w:val="0"/>
        <w:spacing w:line="360" w:lineRule="auto"/>
        <w:ind w:left="1050" w:hanging="1050" w:hangingChars="500"/>
        <w:jc w:val="left"/>
        <w:rPr>
          <w:rFonts w:ascii="宋体" w:hAnsi="宋体" w:cs="宋体"/>
          <w:szCs w:val="21"/>
        </w:rPr>
      </w:pPr>
      <w:r>
        <w:rPr>
          <w:rFonts w:hint="eastAsia" w:ascii="宋体" w:hAnsi="宋体" w:cs="宋体"/>
          <w:szCs w:val="21"/>
        </w:rPr>
        <w:t>1.1  工程概况</w:t>
      </w:r>
    </w:p>
    <w:p>
      <w:pPr>
        <w:snapToGrid w:val="0"/>
        <w:spacing w:line="360" w:lineRule="auto"/>
        <w:ind w:left="420" w:hanging="420" w:hangingChars="200"/>
        <w:jc w:val="left"/>
        <w:rPr>
          <w:rFonts w:ascii="宋体" w:hAnsi="宋体" w:cs="宋体"/>
          <w:szCs w:val="21"/>
        </w:rPr>
      </w:pPr>
      <w:r>
        <w:rPr>
          <w:rFonts w:hint="eastAsia" w:ascii="宋体" w:hAnsi="宋体" w:cs="宋体"/>
          <w:szCs w:val="21"/>
        </w:rPr>
        <w:t>l.1.1  本工程基本情况如下：</w:t>
      </w:r>
    </w:p>
    <w:p>
      <w:pPr>
        <w:snapToGrid w:val="0"/>
        <w:spacing w:line="360" w:lineRule="auto"/>
        <w:ind w:firstLine="420" w:firstLineChars="200"/>
        <w:jc w:val="left"/>
        <w:rPr>
          <w:rFonts w:ascii="宋体" w:hAnsi="宋体" w:cs="宋体"/>
          <w:szCs w:val="21"/>
        </w:rPr>
      </w:pPr>
      <w:r>
        <w:rPr>
          <w:rFonts w:hint="eastAsia" w:ascii="宋体" w:hAnsi="宋体" w:cs="宋体"/>
          <w:bCs/>
          <w:szCs w:val="21"/>
        </w:rPr>
        <w:t>本项目位</w:t>
      </w:r>
      <w:r>
        <w:rPr>
          <w:rFonts w:hint="eastAsia" w:ascii="宋体" w:hAnsi="宋体"/>
          <w:szCs w:val="21"/>
        </w:rPr>
        <w:t>岳阳楼区洛王片区中部</w:t>
      </w:r>
      <w:r>
        <w:rPr>
          <w:rFonts w:hint="eastAsia" w:ascii="宋体" w:hAnsi="宋体" w:cs="宋体"/>
          <w:szCs w:val="21"/>
        </w:rPr>
        <w:t>。为方便投标人了解施工现场情况，招标人将提供相关设计资料，但招标人提供的技术资料仅供投标人参考，投标人应自行考察、仔细核对确定在保证质量的前提下为顺利完成后续工作所必须采取的技术措施及所需的相应费用，对于施工现场与招标人提供的技术资料的差别招标人不承担责任。</w:t>
      </w:r>
    </w:p>
    <w:p>
      <w:pPr>
        <w:snapToGrid w:val="0"/>
        <w:spacing w:line="360" w:lineRule="auto"/>
        <w:ind w:left="1054" w:hanging="1054" w:hangingChars="500"/>
        <w:jc w:val="left"/>
        <w:rPr>
          <w:rFonts w:ascii="宋体" w:hAnsi="宋体" w:cs="宋体"/>
          <w:b/>
          <w:szCs w:val="21"/>
        </w:rPr>
      </w:pPr>
      <w:r>
        <w:rPr>
          <w:rFonts w:hint="eastAsia" w:ascii="宋体" w:hAnsi="宋体" w:cs="宋体"/>
          <w:b/>
          <w:szCs w:val="21"/>
        </w:rPr>
        <w:t>1.2    现场条件和周围环境</w:t>
      </w:r>
    </w:p>
    <w:p>
      <w:pPr>
        <w:snapToGrid w:val="0"/>
        <w:spacing w:line="360" w:lineRule="auto"/>
        <w:ind w:left="735" w:hanging="735" w:hangingChars="350"/>
        <w:jc w:val="left"/>
        <w:rPr>
          <w:rFonts w:ascii="宋体" w:hAnsi="宋体" w:cs="宋体"/>
          <w:szCs w:val="21"/>
        </w:rPr>
      </w:pPr>
      <w:r>
        <w:rPr>
          <w:rFonts w:hint="eastAsia" w:ascii="宋体" w:hAnsi="宋体" w:cs="宋体"/>
          <w:szCs w:val="21"/>
        </w:rPr>
        <w:t>1.2.1  本工程施工场地(现场)已经具备施工条件。施工场地(现场)临时水源接口位置、临时电源接口位置、临时排污口位置、建筑红线位置、道路交通和出入口、以及施工场地(现场)和周围环境等情况：</w:t>
      </w:r>
      <w:r>
        <w:rPr>
          <w:rFonts w:hint="eastAsia" w:ascii="宋体" w:hAnsi="宋体" w:cs="宋体"/>
          <w:szCs w:val="21"/>
          <w:u w:val="single"/>
        </w:rPr>
        <w:t>由投标人现场踏勘了解</w:t>
      </w:r>
      <w:r>
        <w:rPr>
          <w:rFonts w:hint="eastAsia" w:ascii="宋体" w:hAnsi="宋体" w:cs="宋体"/>
          <w:szCs w:val="21"/>
        </w:rPr>
        <w:t>。</w:t>
      </w:r>
    </w:p>
    <w:p>
      <w:pPr>
        <w:snapToGrid w:val="0"/>
        <w:spacing w:line="360" w:lineRule="auto"/>
        <w:ind w:left="1050" w:hanging="1050" w:hangingChars="500"/>
        <w:jc w:val="left"/>
        <w:rPr>
          <w:rFonts w:ascii="宋体" w:hAnsi="宋体" w:cs="宋体"/>
          <w:szCs w:val="21"/>
        </w:rPr>
      </w:pPr>
      <w:r>
        <w:rPr>
          <w:rFonts w:hint="eastAsia" w:ascii="宋体" w:hAnsi="宋体" w:cs="宋体"/>
          <w:szCs w:val="21"/>
        </w:rPr>
        <w:t>1.2.2  施工场地(现场)临时供水管径：</w:t>
      </w:r>
      <w:r>
        <w:rPr>
          <w:rFonts w:hint="eastAsia" w:ascii="宋体" w:hAnsi="宋体" w:cs="宋体"/>
          <w:szCs w:val="21"/>
          <w:u w:val="single"/>
        </w:rPr>
        <w:t>由投标人现场踏勘了解</w:t>
      </w:r>
      <w:r>
        <w:rPr>
          <w:rFonts w:hint="eastAsia" w:ascii="宋体" w:hAnsi="宋体" w:cs="宋体"/>
          <w:szCs w:val="21"/>
        </w:rPr>
        <w:t>。</w:t>
      </w:r>
    </w:p>
    <w:p>
      <w:pPr>
        <w:snapToGrid w:val="0"/>
        <w:spacing w:line="360" w:lineRule="auto"/>
        <w:ind w:firstLine="735" w:firstLineChars="350"/>
        <w:jc w:val="left"/>
        <w:rPr>
          <w:rFonts w:ascii="宋体" w:hAnsi="宋体" w:cs="宋体"/>
          <w:szCs w:val="21"/>
        </w:rPr>
      </w:pPr>
      <w:r>
        <w:rPr>
          <w:rFonts w:hint="eastAsia" w:ascii="宋体" w:hAnsi="宋体" w:cs="宋体"/>
          <w:szCs w:val="21"/>
        </w:rPr>
        <w:t>施工场地(现场)临时排污管径：</w:t>
      </w:r>
      <w:r>
        <w:rPr>
          <w:rFonts w:hint="eastAsia" w:ascii="宋体" w:hAnsi="宋体" w:cs="宋体"/>
          <w:szCs w:val="21"/>
          <w:u w:val="single"/>
        </w:rPr>
        <w:t>由投标人现场踏勘了解</w:t>
      </w:r>
      <w:r>
        <w:rPr>
          <w:rFonts w:hint="eastAsia" w:ascii="宋体" w:hAnsi="宋体" w:cs="宋体"/>
          <w:szCs w:val="21"/>
        </w:rPr>
        <w:t>。</w:t>
      </w:r>
    </w:p>
    <w:p>
      <w:pPr>
        <w:snapToGrid w:val="0"/>
        <w:spacing w:line="360" w:lineRule="auto"/>
        <w:ind w:left="105" w:hanging="105" w:hangingChars="50"/>
        <w:jc w:val="left"/>
        <w:rPr>
          <w:rFonts w:ascii="宋体" w:hAnsi="宋体" w:cs="宋体"/>
          <w:szCs w:val="21"/>
        </w:rPr>
      </w:pPr>
      <w:r>
        <w:rPr>
          <w:rFonts w:hint="eastAsia" w:ascii="宋体" w:hAnsi="宋体" w:cs="宋体"/>
          <w:szCs w:val="21"/>
        </w:rPr>
        <w:t xml:space="preserve">       施工场地(现场)临时雨水管径：</w:t>
      </w:r>
      <w:r>
        <w:rPr>
          <w:rFonts w:hint="eastAsia" w:ascii="宋体" w:hAnsi="宋体" w:cs="宋体"/>
          <w:szCs w:val="21"/>
          <w:u w:val="single"/>
        </w:rPr>
        <w:t>由投标人现场踏勘了解</w:t>
      </w:r>
      <w:r>
        <w:rPr>
          <w:rFonts w:hint="eastAsia" w:ascii="宋体" w:hAnsi="宋体" w:cs="宋体"/>
          <w:szCs w:val="21"/>
        </w:rPr>
        <w:t>。</w:t>
      </w:r>
    </w:p>
    <w:p>
      <w:pPr>
        <w:snapToGrid w:val="0"/>
        <w:spacing w:line="360" w:lineRule="auto"/>
        <w:ind w:firstLine="756" w:firstLineChars="360"/>
        <w:jc w:val="left"/>
        <w:rPr>
          <w:rFonts w:ascii="宋体" w:hAnsi="宋体" w:cs="宋体"/>
          <w:szCs w:val="21"/>
        </w:rPr>
      </w:pPr>
      <w:r>
        <w:rPr>
          <w:rFonts w:hint="eastAsia" w:ascii="宋体" w:hAnsi="宋体" w:cs="宋体"/>
          <w:szCs w:val="21"/>
        </w:rPr>
        <w:t>施工现场临时供电容量(变压器输出功率)：</w:t>
      </w:r>
      <w:r>
        <w:rPr>
          <w:rFonts w:hint="eastAsia" w:ascii="宋体" w:hAnsi="宋体" w:cs="宋体"/>
          <w:szCs w:val="21"/>
          <w:u w:val="single"/>
        </w:rPr>
        <w:t>由投标人现场踏勘了解</w:t>
      </w:r>
      <w:r>
        <w:rPr>
          <w:rFonts w:hint="eastAsia" w:ascii="宋体" w:hAnsi="宋体" w:cs="宋体"/>
          <w:szCs w:val="21"/>
        </w:rPr>
        <w:t>。</w:t>
      </w:r>
    </w:p>
    <w:p>
      <w:pPr>
        <w:snapToGrid w:val="0"/>
        <w:spacing w:line="360" w:lineRule="auto"/>
        <w:ind w:left="420" w:hanging="420" w:hangingChars="200"/>
        <w:jc w:val="left"/>
        <w:rPr>
          <w:rFonts w:ascii="宋体" w:hAnsi="宋体" w:cs="宋体"/>
          <w:szCs w:val="21"/>
        </w:rPr>
      </w:pPr>
      <w:r>
        <w:rPr>
          <w:rFonts w:hint="eastAsia" w:ascii="宋体" w:hAnsi="宋体" w:cs="宋体"/>
          <w:szCs w:val="21"/>
        </w:rPr>
        <w:t>1.2.3  现场条件和周围环境的其他资料和信息数据如下：</w:t>
      </w:r>
    </w:p>
    <w:p>
      <w:pPr>
        <w:snapToGrid w:val="0"/>
        <w:spacing w:line="360" w:lineRule="auto"/>
        <w:ind w:left="420" w:hanging="420" w:hangingChars="200"/>
        <w:jc w:val="left"/>
        <w:rPr>
          <w:rFonts w:ascii="宋体" w:hAnsi="宋体" w:cs="宋体"/>
          <w:szCs w:val="21"/>
        </w:rPr>
      </w:pPr>
      <w:r>
        <w:rPr>
          <w:rFonts w:hint="eastAsia" w:ascii="宋体" w:hAnsi="宋体" w:cs="宋体"/>
          <w:szCs w:val="21"/>
        </w:rPr>
        <w:t xml:space="preserve">       </w:t>
      </w:r>
      <w:r>
        <w:rPr>
          <w:rFonts w:hint="eastAsia" w:ascii="宋体" w:hAnsi="宋体" w:cs="宋体"/>
          <w:szCs w:val="21"/>
          <w:u w:val="single"/>
        </w:rPr>
        <w:t>由投标人现场踏勘了解</w:t>
      </w:r>
      <w:r>
        <w:rPr>
          <w:rFonts w:hint="eastAsia" w:ascii="宋体" w:hAnsi="宋体" w:cs="宋体"/>
          <w:szCs w:val="21"/>
        </w:rPr>
        <w:t>。</w:t>
      </w:r>
    </w:p>
    <w:p>
      <w:pPr>
        <w:snapToGrid w:val="0"/>
        <w:spacing w:line="360" w:lineRule="auto"/>
        <w:ind w:left="420" w:hanging="420" w:hangingChars="200"/>
        <w:jc w:val="left"/>
        <w:rPr>
          <w:rFonts w:ascii="宋体" w:hAnsi="宋体" w:cs="宋体"/>
          <w:szCs w:val="21"/>
        </w:rPr>
      </w:pPr>
      <w:r>
        <w:rPr>
          <w:rFonts w:hint="eastAsia" w:ascii="宋体" w:hAnsi="宋体" w:cs="宋体"/>
          <w:szCs w:val="21"/>
        </w:rPr>
        <w:t>1.2.4  承包人被认为已在本工程投标阶段踏勘现场时充分了解本工程现场条件和周围环境，并已在   其投标时就此给予了充分的考虑。</w:t>
      </w:r>
    </w:p>
    <w:p>
      <w:pPr>
        <w:snapToGrid w:val="0"/>
        <w:spacing w:line="360" w:lineRule="auto"/>
        <w:ind w:left="1050" w:hanging="1050" w:hangingChars="500"/>
        <w:jc w:val="left"/>
        <w:rPr>
          <w:rFonts w:ascii="宋体" w:hAnsi="宋体" w:cs="宋体"/>
          <w:szCs w:val="21"/>
        </w:rPr>
      </w:pPr>
      <w:r>
        <w:rPr>
          <w:rFonts w:hint="eastAsia" w:ascii="宋体" w:hAnsi="宋体" w:cs="宋体"/>
          <w:szCs w:val="21"/>
        </w:rPr>
        <w:t>1.3   地质及水文资料</w:t>
      </w:r>
    </w:p>
    <w:p>
      <w:pPr>
        <w:snapToGrid w:val="0"/>
        <w:spacing w:line="360" w:lineRule="auto"/>
        <w:ind w:left="420" w:hanging="420" w:hangingChars="200"/>
        <w:jc w:val="left"/>
        <w:rPr>
          <w:rFonts w:ascii="宋体" w:hAnsi="宋体" w:cs="宋体"/>
          <w:szCs w:val="21"/>
        </w:rPr>
      </w:pPr>
      <w:r>
        <w:rPr>
          <w:rFonts w:hint="eastAsia" w:ascii="宋体" w:hAnsi="宋体" w:cs="宋体"/>
          <w:szCs w:val="21"/>
        </w:rPr>
        <w:t>1.3.1  现场地质及水文资料和信息数据如下：</w:t>
      </w:r>
    </w:p>
    <w:p>
      <w:pPr>
        <w:snapToGrid w:val="0"/>
        <w:spacing w:line="360" w:lineRule="auto"/>
        <w:ind w:left="420" w:hanging="420" w:hangingChars="200"/>
        <w:jc w:val="left"/>
        <w:rPr>
          <w:rFonts w:ascii="宋体" w:hAnsi="宋体" w:cs="宋体"/>
          <w:szCs w:val="21"/>
        </w:rPr>
      </w:pPr>
      <w:r>
        <w:rPr>
          <w:rFonts w:hint="eastAsia" w:ascii="宋体" w:hAnsi="宋体" w:cs="宋体"/>
          <w:szCs w:val="21"/>
        </w:rPr>
        <w:t xml:space="preserve">       由投标人现场踏勘了解。</w:t>
      </w:r>
    </w:p>
    <w:p>
      <w:pPr>
        <w:snapToGrid w:val="0"/>
        <w:spacing w:line="360" w:lineRule="auto"/>
        <w:ind w:left="1050" w:hanging="1050" w:hangingChars="500"/>
        <w:jc w:val="left"/>
        <w:rPr>
          <w:rFonts w:ascii="宋体" w:hAnsi="宋体" w:cs="宋体"/>
          <w:szCs w:val="21"/>
        </w:rPr>
      </w:pPr>
      <w:r>
        <w:rPr>
          <w:rFonts w:hint="eastAsia" w:ascii="宋体" w:hAnsi="宋体" w:cs="宋体"/>
          <w:szCs w:val="21"/>
        </w:rPr>
        <w:t>1.4    资料和信息的使用</w:t>
      </w:r>
    </w:p>
    <w:p>
      <w:pPr>
        <w:snapToGrid w:val="0"/>
        <w:spacing w:line="360" w:lineRule="auto"/>
        <w:ind w:left="422" w:hanging="422" w:hangingChars="201"/>
        <w:jc w:val="left"/>
        <w:rPr>
          <w:rFonts w:ascii="宋体" w:hAnsi="宋体" w:cs="宋体"/>
          <w:szCs w:val="21"/>
        </w:rPr>
      </w:pPr>
      <w:r>
        <w:rPr>
          <w:rFonts w:hint="eastAsia" w:ascii="宋体" w:hAnsi="宋体" w:cs="宋体"/>
          <w:szCs w:val="21"/>
        </w:rPr>
        <w:t>1.4.1  合同文件中载明的涉及本工程现场条件、周围环境、地质及水文等情况的资料和信息数据，是发包人现有的和客观的，发包人保证有关资料和信息数据的真实、准确。但承包人据此作出的推论、判断和决策，由承包人自行负责。</w:t>
      </w:r>
    </w:p>
    <w:p>
      <w:pPr>
        <w:pStyle w:val="3"/>
        <w:numPr>
          <w:ilvl w:val="0"/>
          <w:numId w:val="7"/>
        </w:numPr>
        <w:snapToGrid w:val="0"/>
        <w:spacing w:before="0" w:after="0" w:line="360" w:lineRule="auto"/>
        <w:jc w:val="left"/>
        <w:rPr>
          <w:rFonts w:ascii="黑体" w:hAnsi="黑体" w:eastAsia="黑体" w:cs="黑体"/>
          <w:sz w:val="21"/>
          <w:szCs w:val="21"/>
          <w:u w:val="dotted"/>
        </w:rPr>
      </w:pPr>
      <w:r>
        <w:rPr>
          <w:rFonts w:hint="eastAsia" w:ascii="黑体" w:hAnsi="黑体" w:eastAsia="黑体" w:cs="黑体"/>
          <w:sz w:val="21"/>
          <w:szCs w:val="21"/>
          <w:u w:val="dotted"/>
        </w:rPr>
        <w:t>承包范围（详细内容如下：）</w:t>
      </w:r>
    </w:p>
    <w:p>
      <w:pPr>
        <w:adjustRightInd w:val="0"/>
        <w:snapToGrid w:val="0"/>
        <w:spacing w:line="360" w:lineRule="auto"/>
        <w:rPr>
          <w:rFonts w:cs="宋体"/>
          <w:kern w:val="0"/>
          <w:szCs w:val="21"/>
        </w:rPr>
      </w:pPr>
      <w:r>
        <w:rPr>
          <w:rFonts w:hint="eastAsia" w:cs="宋体"/>
          <w:kern w:val="0"/>
          <w:szCs w:val="21"/>
        </w:rPr>
        <w:t>本项目为</w:t>
      </w:r>
      <w:r>
        <w:rPr>
          <w:rFonts w:hint="eastAsia" w:ascii="宋体" w:hAnsi="宋体"/>
          <w:szCs w:val="21"/>
        </w:rPr>
        <w:t xml:space="preserve">城北路（茶园路-长动路）道路工程  </w:t>
      </w:r>
      <w:r>
        <w:rPr>
          <w:rFonts w:hint="eastAsia" w:cs="宋体"/>
          <w:kern w:val="0"/>
          <w:szCs w:val="21"/>
        </w:rPr>
        <w:t>：道路工程位于</w:t>
      </w:r>
      <w:r>
        <w:rPr>
          <w:rFonts w:hint="eastAsia" w:ascii="宋体" w:hAnsi="宋体"/>
          <w:szCs w:val="21"/>
        </w:rPr>
        <w:t>岳阳楼区洛王片区中部</w:t>
      </w:r>
      <w:r>
        <w:rPr>
          <w:rFonts w:hint="eastAsia" w:cs="宋体"/>
          <w:kern w:val="0"/>
          <w:szCs w:val="21"/>
        </w:rPr>
        <w:t>，</w:t>
      </w:r>
      <w:r>
        <w:rPr>
          <w:rFonts w:hint="eastAsia" w:ascii="宋体" w:hAnsi="宋体"/>
          <w:szCs w:val="21"/>
        </w:rPr>
        <w:t>该项目按城市次干道标准设计，主要进行路基、路面及配套设施建设,北起城铁西路，南至冷水铺路，全长661.515米（北段长126.199米，路幅宽15米；南段长535.16米，路幅宽25米），本项目预算金额为1183.7239万元</w:t>
      </w:r>
    </w:p>
    <w:p>
      <w:pPr>
        <w:pStyle w:val="85"/>
        <w:spacing w:line="360" w:lineRule="auto"/>
        <w:ind w:firstLine="0" w:firstLineChars="0"/>
        <w:rPr>
          <w:rFonts w:ascii="宋体" w:cs="宋体"/>
          <w:szCs w:val="21"/>
          <w:u w:val="dotted"/>
        </w:rPr>
      </w:pPr>
      <w:r>
        <w:rPr>
          <w:rFonts w:hint="eastAsia" w:ascii="宋体" w:hAnsi="宋体"/>
          <w:b/>
          <w:bCs/>
          <w:szCs w:val="21"/>
        </w:rPr>
        <w:t>关于招标范围及内容的详细说明见招标文件第七章“技术标准和要求”及施工图纸、工程量清单。</w:t>
      </w:r>
      <w:r>
        <w:rPr>
          <w:rFonts w:hint="eastAsia" w:ascii="宋体" w:hAnsi="宋体" w:cs="宋体"/>
          <w:szCs w:val="21"/>
        </w:rPr>
        <w:t xml:space="preserve"> </w:t>
      </w:r>
    </w:p>
    <w:bookmarkEnd w:id="369"/>
    <w:p>
      <w:pPr>
        <w:pStyle w:val="5"/>
        <w:widowControl/>
        <w:adjustRightInd w:val="0"/>
        <w:snapToGrid w:val="0"/>
        <w:jc w:val="left"/>
        <w:rPr>
          <w:rFonts w:ascii="宋体" w:hAnsi="宋体" w:cs="宋体"/>
          <w:szCs w:val="21"/>
        </w:rPr>
      </w:pPr>
      <w:r>
        <w:rPr>
          <w:rFonts w:hint="eastAsia" w:ascii="宋体" w:hAnsi="宋体" w:cs="宋体"/>
          <w:szCs w:val="21"/>
        </w:rPr>
        <w:t>2.3承包人需要为发包人和监理人提供的现场办公条件和设施</w:t>
      </w:r>
    </w:p>
    <w:p>
      <w:pPr>
        <w:widowControl/>
        <w:adjustRightInd w:val="0"/>
        <w:snapToGrid w:val="0"/>
        <w:spacing w:line="360" w:lineRule="auto"/>
        <w:jc w:val="left"/>
        <w:rPr>
          <w:rFonts w:ascii="宋体" w:hAnsi="宋体" w:cs="宋体"/>
          <w:szCs w:val="21"/>
        </w:rPr>
      </w:pPr>
      <w:r>
        <w:rPr>
          <w:rFonts w:hint="eastAsia" w:ascii="宋体" w:hAnsi="宋体" w:cs="宋体"/>
          <w:szCs w:val="21"/>
        </w:rPr>
        <w:t>承包人需要为发包人和监理人提供的现场办公条件和设施及其详细要求如下：</w:t>
      </w:r>
    </w:p>
    <w:p>
      <w:pPr>
        <w:widowControl/>
        <w:adjustRightInd w:val="0"/>
        <w:snapToGrid w:val="0"/>
        <w:spacing w:line="360" w:lineRule="auto"/>
        <w:jc w:val="left"/>
        <w:rPr>
          <w:rFonts w:ascii="宋体" w:hAnsi="宋体" w:cs="宋体"/>
          <w:szCs w:val="21"/>
        </w:rPr>
      </w:pPr>
      <w:r>
        <w:rPr>
          <w:rFonts w:hint="eastAsia" w:ascii="宋体" w:hAnsi="宋体" w:cs="宋体"/>
          <w:szCs w:val="21"/>
        </w:rPr>
        <w:t>2.3.1监理办公室2间，资料室1间，发包人及监理食堂1间，监理人工地宿舍2间；</w:t>
      </w:r>
    </w:p>
    <w:p>
      <w:pPr>
        <w:widowControl/>
        <w:adjustRightInd w:val="0"/>
        <w:snapToGrid w:val="0"/>
        <w:spacing w:line="360" w:lineRule="auto"/>
        <w:jc w:val="left"/>
        <w:rPr>
          <w:rFonts w:ascii="宋体" w:hAnsi="宋体" w:cs="宋体"/>
          <w:szCs w:val="21"/>
        </w:rPr>
      </w:pPr>
      <w:r>
        <w:rPr>
          <w:rFonts w:hint="eastAsia" w:ascii="宋体" w:hAnsi="宋体" w:cs="宋体"/>
          <w:szCs w:val="21"/>
        </w:rPr>
        <w:t>2.3.2发包人办公室若干间；</w:t>
      </w:r>
    </w:p>
    <w:p>
      <w:pPr>
        <w:widowControl/>
        <w:adjustRightInd w:val="0"/>
        <w:snapToGrid w:val="0"/>
        <w:spacing w:line="360" w:lineRule="auto"/>
        <w:jc w:val="left"/>
        <w:rPr>
          <w:rFonts w:ascii="宋体" w:hAnsi="宋体" w:cs="宋体"/>
          <w:szCs w:val="21"/>
        </w:rPr>
      </w:pPr>
      <w:r>
        <w:rPr>
          <w:rFonts w:hint="eastAsia" w:ascii="宋体" w:hAnsi="宋体" w:cs="宋体"/>
          <w:szCs w:val="21"/>
        </w:rPr>
        <w:t>2.3.3配置办公设备及宿舍生活设施；</w:t>
      </w:r>
    </w:p>
    <w:p>
      <w:pPr>
        <w:widowControl/>
        <w:spacing w:line="360" w:lineRule="auto"/>
        <w:jc w:val="left"/>
        <w:rPr>
          <w:rFonts w:ascii="宋体" w:hAnsi="宋体" w:cs="宋体"/>
          <w:szCs w:val="21"/>
        </w:rPr>
      </w:pPr>
      <w:r>
        <w:rPr>
          <w:rFonts w:hint="eastAsia" w:ascii="宋体" w:hAnsi="宋体" w:cs="宋体"/>
          <w:szCs w:val="21"/>
        </w:rPr>
        <w:t>2.3.4开通办公网络线路，布置临时给排水、电力管线。</w:t>
      </w:r>
    </w:p>
    <w:p>
      <w:pPr>
        <w:pStyle w:val="4"/>
        <w:jc w:val="left"/>
        <w:rPr>
          <w:rFonts w:ascii="宋体" w:hAnsi="宋体" w:cs="宋体"/>
          <w:sz w:val="21"/>
          <w:szCs w:val="21"/>
        </w:rPr>
      </w:pPr>
      <w:r>
        <w:rPr>
          <w:rFonts w:hint="eastAsia" w:ascii="宋体" w:hAnsi="宋体" w:cs="宋体"/>
          <w:sz w:val="21"/>
          <w:szCs w:val="21"/>
        </w:rPr>
        <w:t>三、通用技术标准与要求</w:t>
      </w:r>
    </w:p>
    <w:p>
      <w:pPr>
        <w:pStyle w:val="5"/>
        <w:widowControl/>
        <w:jc w:val="left"/>
        <w:rPr>
          <w:rFonts w:ascii="宋体" w:hAnsi="宋体" w:cs="宋体"/>
          <w:szCs w:val="21"/>
        </w:rPr>
      </w:pPr>
      <w:r>
        <w:rPr>
          <w:rFonts w:hint="eastAsia" w:ascii="宋体" w:hAnsi="宋体" w:cs="宋体"/>
          <w:szCs w:val="21"/>
        </w:rPr>
        <w:t>3.1适用标准与规范</w:t>
      </w:r>
    </w:p>
    <w:p>
      <w:pPr>
        <w:widowControl/>
        <w:spacing w:line="360" w:lineRule="auto"/>
        <w:ind w:left="-360"/>
        <w:jc w:val="left"/>
        <w:rPr>
          <w:rFonts w:ascii="宋体" w:hAnsi="宋体" w:cs="宋体"/>
          <w:szCs w:val="21"/>
        </w:rPr>
      </w:pPr>
      <w:r>
        <w:rPr>
          <w:rFonts w:hint="eastAsia" w:ascii="宋体" w:hAnsi="宋体" w:cs="宋体"/>
          <w:szCs w:val="21"/>
        </w:rPr>
        <w:t xml:space="preserve">    3.1.1建筑与结构专业</w:t>
      </w:r>
    </w:p>
    <w:p>
      <w:pPr>
        <w:widowControl/>
        <w:spacing w:line="360" w:lineRule="auto"/>
        <w:jc w:val="left"/>
        <w:rPr>
          <w:rFonts w:ascii="宋体" w:hAnsi="宋体" w:cs="宋体"/>
          <w:szCs w:val="21"/>
        </w:rPr>
      </w:pPr>
      <w:r>
        <w:rPr>
          <w:rFonts w:hint="eastAsia" w:ascii="宋体" w:hAnsi="宋体" w:cs="宋体"/>
          <w:szCs w:val="21"/>
        </w:rPr>
        <w:t>《建设工程施工现场供用电安全规范》（GB50194-93）</w:t>
      </w:r>
    </w:p>
    <w:p>
      <w:pPr>
        <w:widowControl/>
        <w:spacing w:line="360" w:lineRule="auto"/>
        <w:jc w:val="left"/>
        <w:rPr>
          <w:rFonts w:ascii="宋体" w:hAnsi="宋体" w:cs="宋体"/>
          <w:szCs w:val="21"/>
        </w:rPr>
      </w:pPr>
      <w:r>
        <w:rPr>
          <w:rFonts w:hint="eastAsia" w:ascii="宋体" w:hAnsi="宋体" w:cs="宋体"/>
          <w:szCs w:val="21"/>
        </w:rPr>
        <w:t>《工程测量规范》（GB50026--2007）</w:t>
      </w:r>
    </w:p>
    <w:p>
      <w:pPr>
        <w:widowControl/>
        <w:spacing w:line="360" w:lineRule="auto"/>
        <w:jc w:val="left"/>
        <w:rPr>
          <w:rFonts w:ascii="宋体" w:hAnsi="宋体" w:cs="宋体"/>
          <w:szCs w:val="21"/>
        </w:rPr>
      </w:pPr>
      <w:r>
        <w:rPr>
          <w:rFonts w:hint="eastAsia" w:ascii="宋体" w:hAnsi="宋体" w:cs="宋体"/>
          <w:szCs w:val="21"/>
        </w:rPr>
        <w:t>《建筑地基基础工程施工质量验收规范》</w:t>
      </w:r>
    </w:p>
    <w:p>
      <w:pPr>
        <w:widowControl/>
        <w:spacing w:line="360" w:lineRule="auto"/>
        <w:jc w:val="left"/>
        <w:rPr>
          <w:rFonts w:ascii="宋体" w:hAnsi="宋体" w:cs="宋体"/>
          <w:szCs w:val="21"/>
        </w:rPr>
      </w:pPr>
      <w:r>
        <w:rPr>
          <w:rFonts w:hint="eastAsia" w:ascii="宋体" w:hAnsi="宋体" w:cs="宋体"/>
          <w:szCs w:val="21"/>
        </w:rPr>
        <w:t>《屋面工程质量验收规范》(GB50207--2002)</w:t>
      </w:r>
    </w:p>
    <w:p>
      <w:pPr>
        <w:widowControl/>
        <w:spacing w:line="360" w:lineRule="auto"/>
        <w:jc w:val="left"/>
        <w:rPr>
          <w:rFonts w:ascii="宋体" w:hAnsi="宋体" w:cs="宋体"/>
          <w:szCs w:val="21"/>
        </w:rPr>
      </w:pPr>
      <w:r>
        <w:rPr>
          <w:rFonts w:hint="eastAsia" w:ascii="宋体" w:hAnsi="宋体" w:cs="宋体"/>
          <w:szCs w:val="21"/>
        </w:rPr>
        <w:t>《市政公用工程施工质量验收统一验收标准》（GB50300--2001）</w:t>
      </w:r>
    </w:p>
    <w:p>
      <w:pPr>
        <w:widowControl/>
        <w:spacing w:line="360" w:lineRule="auto"/>
        <w:jc w:val="left"/>
        <w:rPr>
          <w:rFonts w:ascii="宋体" w:hAnsi="宋体" w:cs="宋体"/>
          <w:szCs w:val="21"/>
        </w:rPr>
      </w:pPr>
      <w:r>
        <w:rPr>
          <w:rFonts w:hint="eastAsia" w:ascii="宋体" w:hAnsi="宋体" w:cs="宋体"/>
          <w:szCs w:val="21"/>
        </w:rPr>
        <w:t>《建设工程监理规范》(GB50319-2000)</w:t>
      </w:r>
    </w:p>
    <w:p>
      <w:pPr>
        <w:widowControl/>
        <w:spacing w:line="360" w:lineRule="auto"/>
        <w:jc w:val="left"/>
        <w:rPr>
          <w:rFonts w:ascii="宋体" w:hAnsi="宋体" w:cs="宋体"/>
          <w:szCs w:val="21"/>
        </w:rPr>
      </w:pPr>
      <w:r>
        <w:rPr>
          <w:rFonts w:hint="eastAsia" w:ascii="宋体" w:hAnsi="宋体" w:cs="宋体"/>
          <w:szCs w:val="21"/>
        </w:rPr>
        <w:t>《工程建设监理规程》（DBJ01-41-2002）</w:t>
      </w:r>
    </w:p>
    <w:p>
      <w:pPr>
        <w:widowControl/>
        <w:spacing w:line="360" w:lineRule="auto"/>
        <w:jc w:val="left"/>
        <w:rPr>
          <w:rFonts w:ascii="宋体" w:hAnsi="宋体" w:cs="宋体"/>
          <w:szCs w:val="21"/>
        </w:rPr>
      </w:pPr>
      <w:r>
        <w:rPr>
          <w:rFonts w:hint="eastAsia" w:ascii="宋体" w:hAnsi="宋体" w:cs="宋体"/>
          <w:szCs w:val="21"/>
        </w:rPr>
        <w:t>《建筑基桩检测技术规范》</w:t>
      </w:r>
    </w:p>
    <w:p>
      <w:pPr>
        <w:widowControl/>
        <w:spacing w:line="360" w:lineRule="auto"/>
        <w:jc w:val="left"/>
        <w:rPr>
          <w:rFonts w:ascii="宋体" w:hAnsi="宋体" w:cs="宋体"/>
          <w:szCs w:val="21"/>
        </w:rPr>
      </w:pPr>
      <w:r>
        <w:rPr>
          <w:rFonts w:hint="eastAsia" w:ascii="宋体" w:hAnsi="宋体" w:cs="宋体"/>
          <w:szCs w:val="21"/>
        </w:rPr>
        <w:t>《建筑地基处理技术规范》</w:t>
      </w:r>
    </w:p>
    <w:p>
      <w:pPr>
        <w:widowControl/>
        <w:spacing w:line="360" w:lineRule="auto"/>
        <w:jc w:val="left"/>
        <w:rPr>
          <w:rFonts w:ascii="宋体" w:hAnsi="宋体" w:cs="宋体"/>
          <w:szCs w:val="21"/>
        </w:rPr>
      </w:pPr>
      <w:r>
        <w:rPr>
          <w:rFonts w:hint="eastAsia" w:ascii="宋体" w:hAnsi="宋体" w:cs="宋体"/>
          <w:szCs w:val="21"/>
        </w:rPr>
        <w:t>《玻璃幕墙工程技术规范》</w:t>
      </w:r>
    </w:p>
    <w:p>
      <w:pPr>
        <w:widowControl/>
        <w:spacing w:line="360" w:lineRule="auto"/>
        <w:jc w:val="left"/>
        <w:rPr>
          <w:rFonts w:ascii="宋体" w:hAnsi="宋体" w:cs="宋体"/>
          <w:szCs w:val="21"/>
        </w:rPr>
      </w:pPr>
      <w:r>
        <w:rPr>
          <w:rFonts w:hint="eastAsia" w:ascii="宋体" w:hAnsi="宋体" w:cs="宋体"/>
          <w:szCs w:val="21"/>
        </w:rPr>
        <w:t>《外墙外保温工程技术规范》</w:t>
      </w:r>
    </w:p>
    <w:p>
      <w:pPr>
        <w:widowControl/>
        <w:spacing w:line="360" w:lineRule="auto"/>
        <w:jc w:val="left"/>
        <w:rPr>
          <w:rFonts w:ascii="宋体" w:hAnsi="宋体" w:cs="宋体"/>
          <w:szCs w:val="21"/>
        </w:rPr>
      </w:pPr>
      <w:r>
        <w:rPr>
          <w:rFonts w:hint="eastAsia" w:ascii="宋体" w:hAnsi="宋体" w:cs="宋体"/>
          <w:szCs w:val="21"/>
        </w:rPr>
        <w:t>《建筑安全检查标准》（JGJ59-99）</w:t>
      </w:r>
    </w:p>
    <w:p>
      <w:pPr>
        <w:widowControl/>
        <w:spacing w:line="360" w:lineRule="auto"/>
        <w:jc w:val="left"/>
        <w:rPr>
          <w:rFonts w:ascii="宋体" w:hAnsi="宋体" w:cs="宋体"/>
          <w:szCs w:val="21"/>
        </w:rPr>
      </w:pPr>
      <w:r>
        <w:rPr>
          <w:rFonts w:hint="eastAsia" w:ascii="宋体" w:hAnsi="宋体" w:cs="宋体"/>
          <w:szCs w:val="21"/>
        </w:rPr>
        <w:t>《砌体工程施工质量验收规范》（GB50230-2002）</w:t>
      </w:r>
    </w:p>
    <w:p>
      <w:pPr>
        <w:widowControl/>
        <w:spacing w:line="360" w:lineRule="auto"/>
        <w:jc w:val="left"/>
        <w:rPr>
          <w:rFonts w:ascii="宋体" w:hAnsi="宋体" w:cs="宋体"/>
          <w:szCs w:val="21"/>
        </w:rPr>
      </w:pPr>
      <w:r>
        <w:rPr>
          <w:rFonts w:hint="eastAsia" w:ascii="宋体" w:hAnsi="宋体" w:cs="宋体"/>
          <w:szCs w:val="21"/>
        </w:rPr>
        <w:t>《混凝土结构工程施工质量验收规范》（GBJ50204-2002）</w:t>
      </w:r>
    </w:p>
    <w:p>
      <w:pPr>
        <w:widowControl/>
        <w:spacing w:line="360" w:lineRule="auto"/>
        <w:jc w:val="left"/>
        <w:rPr>
          <w:rFonts w:ascii="宋体" w:hAnsi="宋体" w:cs="宋体"/>
          <w:szCs w:val="21"/>
        </w:rPr>
      </w:pPr>
      <w:r>
        <w:rPr>
          <w:rFonts w:hint="eastAsia" w:ascii="宋体" w:hAnsi="宋体" w:cs="宋体"/>
          <w:szCs w:val="21"/>
        </w:rPr>
        <w:t>《混凝土泵送技术规范》(JGJ/T10--95)</w:t>
      </w:r>
    </w:p>
    <w:p>
      <w:pPr>
        <w:widowControl/>
        <w:spacing w:line="360" w:lineRule="auto"/>
        <w:jc w:val="left"/>
        <w:rPr>
          <w:rFonts w:ascii="宋体" w:hAnsi="宋体" w:cs="宋体"/>
          <w:szCs w:val="21"/>
        </w:rPr>
      </w:pPr>
      <w:r>
        <w:rPr>
          <w:rFonts w:hint="eastAsia" w:ascii="宋体" w:hAnsi="宋体" w:cs="宋体"/>
          <w:szCs w:val="21"/>
        </w:rPr>
        <w:t>《混凝土强度检验评定标准》（GBJ107-87）</w:t>
      </w:r>
    </w:p>
    <w:p>
      <w:pPr>
        <w:widowControl/>
        <w:spacing w:line="360" w:lineRule="auto"/>
        <w:jc w:val="left"/>
        <w:rPr>
          <w:rFonts w:ascii="宋体" w:hAnsi="宋体" w:cs="宋体"/>
          <w:szCs w:val="21"/>
        </w:rPr>
      </w:pPr>
      <w:r>
        <w:rPr>
          <w:rFonts w:hint="eastAsia" w:ascii="宋体" w:hAnsi="宋体" w:cs="宋体"/>
          <w:szCs w:val="21"/>
        </w:rPr>
        <w:t>《施工现场临时用电安全技术规范》（JGJ46-88）</w:t>
      </w:r>
    </w:p>
    <w:p>
      <w:pPr>
        <w:widowControl/>
        <w:spacing w:line="360" w:lineRule="auto"/>
        <w:jc w:val="left"/>
        <w:rPr>
          <w:rFonts w:ascii="宋体" w:hAnsi="宋体" w:cs="宋体"/>
          <w:szCs w:val="21"/>
        </w:rPr>
      </w:pPr>
      <w:r>
        <w:rPr>
          <w:rFonts w:hint="eastAsia" w:ascii="宋体" w:hAnsi="宋体" w:cs="宋体"/>
          <w:szCs w:val="21"/>
        </w:rPr>
        <w:t>《市政公用工程质量检验评定标准》（GBJ301-88）</w:t>
      </w:r>
    </w:p>
    <w:p>
      <w:pPr>
        <w:widowControl/>
        <w:spacing w:line="360" w:lineRule="auto"/>
        <w:jc w:val="left"/>
        <w:rPr>
          <w:rFonts w:ascii="宋体" w:hAnsi="宋体" w:cs="宋体"/>
          <w:szCs w:val="21"/>
        </w:rPr>
      </w:pPr>
      <w:r>
        <w:rPr>
          <w:rFonts w:hint="eastAsia" w:ascii="宋体" w:hAnsi="宋体" w:cs="宋体"/>
          <w:szCs w:val="21"/>
        </w:rPr>
        <w:t>《钢纤维混凝土结构设计规程》CECS38:2004。</w:t>
      </w:r>
    </w:p>
    <w:p>
      <w:pPr>
        <w:widowControl/>
        <w:spacing w:line="360" w:lineRule="auto"/>
        <w:jc w:val="left"/>
        <w:rPr>
          <w:rFonts w:ascii="宋体" w:hAnsi="宋体" w:cs="宋体"/>
          <w:szCs w:val="21"/>
        </w:rPr>
      </w:pPr>
      <w:r>
        <w:rPr>
          <w:rFonts w:hint="eastAsia" w:ascii="宋体" w:hAnsi="宋体" w:cs="宋体"/>
          <w:szCs w:val="21"/>
        </w:rPr>
        <w:t>《钢筋焊接与验收规程》（JGJ18--2003）</w:t>
      </w:r>
    </w:p>
    <w:p>
      <w:pPr>
        <w:widowControl/>
        <w:spacing w:line="360" w:lineRule="auto"/>
        <w:jc w:val="left"/>
        <w:rPr>
          <w:rFonts w:ascii="宋体" w:hAnsi="宋体" w:cs="宋体"/>
          <w:szCs w:val="21"/>
        </w:rPr>
      </w:pPr>
      <w:r>
        <w:rPr>
          <w:rFonts w:hint="eastAsia" w:ascii="宋体" w:hAnsi="宋体" w:cs="宋体"/>
          <w:szCs w:val="21"/>
        </w:rPr>
        <w:t>《钢质防火门防火卷帘&gt;（88J13--4）》</w:t>
      </w:r>
    </w:p>
    <w:p>
      <w:pPr>
        <w:widowControl/>
        <w:spacing w:line="360" w:lineRule="auto"/>
        <w:jc w:val="left"/>
        <w:rPr>
          <w:rFonts w:ascii="宋体" w:hAnsi="宋体" w:cs="宋体"/>
          <w:szCs w:val="21"/>
        </w:rPr>
      </w:pPr>
      <w:r>
        <w:rPr>
          <w:rFonts w:hint="eastAsia" w:ascii="宋体" w:hAnsi="宋体" w:cs="宋体"/>
          <w:szCs w:val="21"/>
        </w:rPr>
        <w:t>《建筑施工扣件式钢管脚手架安全技术规范》</w:t>
      </w:r>
      <w:r>
        <w:rPr>
          <w:rFonts w:hint="eastAsia" w:ascii="宋体" w:hAnsi="宋体" w:cs="宋体"/>
          <w:szCs w:val="21"/>
        </w:rPr>
        <w:tab/>
      </w:r>
      <w:r>
        <w:fldChar w:fldCharType="begin"/>
      </w:r>
      <w:r>
        <w:instrText xml:space="preserve"> HYPERLINK "http://www.spsp.gov.cn/page/QT/2011/JGJ%20130-2011.shtml" \t "_blank" </w:instrText>
      </w:r>
      <w:r>
        <w:fldChar w:fldCharType="separate"/>
      </w:r>
      <w:r>
        <w:rPr>
          <w:rStyle w:val="35"/>
          <w:rFonts w:hint="eastAsia" w:ascii="宋体" w:hAnsi="宋体" w:cs="宋体"/>
          <w:color w:val="auto"/>
          <w:szCs w:val="21"/>
        </w:rPr>
        <w:t>JGJ 130-2011</w:t>
      </w:r>
      <w:r>
        <w:rPr>
          <w:rStyle w:val="35"/>
          <w:rFonts w:hint="eastAsia" w:ascii="宋体" w:hAnsi="宋体" w:cs="宋体"/>
          <w:color w:val="auto"/>
          <w:szCs w:val="21"/>
        </w:rPr>
        <w:fldChar w:fldCharType="end"/>
      </w:r>
    </w:p>
    <w:p>
      <w:pPr>
        <w:widowControl/>
        <w:spacing w:line="360" w:lineRule="auto"/>
        <w:jc w:val="left"/>
        <w:rPr>
          <w:rFonts w:ascii="宋体" w:hAnsi="宋体" w:cs="宋体"/>
          <w:szCs w:val="21"/>
        </w:rPr>
      </w:pPr>
      <w:r>
        <w:rPr>
          <w:rFonts w:hint="eastAsia" w:ascii="宋体" w:hAnsi="宋体" w:cs="宋体"/>
          <w:szCs w:val="21"/>
        </w:rPr>
        <w:t>《建筑施工门式钢管脚手架安全技术规范》</w:t>
      </w:r>
      <w:r>
        <w:rPr>
          <w:rFonts w:hint="eastAsia" w:ascii="宋体" w:hAnsi="宋体" w:cs="宋体"/>
          <w:szCs w:val="21"/>
        </w:rPr>
        <w:tab/>
      </w:r>
      <w:r>
        <w:fldChar w:fldCharType="begin"/>
      </w:r>
      <w:r>
        <w:instrText xml:space="preserve"> HYPERLINK "http://www.spsp.gov.cn/page/QT/2010/JGJ%20128-2010.shtml" \t "_blank" </w:instrText>
      </w:r>
      <w:r>
        <w:fldChar w:fldCharType="separate"/>
      </w:r>
      <w:r>
        <w:rPr>
          <w:rStyle w:val="35"/>
          <w:rFonts w:hint="eastAsia" w:ascii="宋体" w:hAnsi="宋体" w:cs="宋体"/>
          <w:color w:val="auto"/>
          <w:szCs w:val="21"/>
        </w:rPr>
        <w:t>JGJ 128-2010</w:t>
      </w:r>
      <w:r>
        <w:rPr>
          <w:rStyle w:val="35"/>
          <w:rFonts w:hint="eastAsia" w:ascii="宋体" w:hAnsi="宋体" w:cs="宋体"/>
          <w:color w:val="auto"/>
          <w:szCs w:val="21"/>
        </w:rPr>
        <w:fldChar w:fldCharType="end"/>
      </w:r>
    </w:p>
    <w:p>
      <w:pPr>
        <w:widowControl/>
        <w:spacing w:line="360" w:lineRule="auto"/>
        <w:jc w:val="left"/>
        <w:rPr>
          <w:rFonts w:ascii="宋体" w:hAnsi="宋体" w:cs="宋体"/>
          <w:szCs w:val="21"/>
        </w:rPr>
      </w:pPr>
      <w:r>
        <w:rPr>
          <w:rFonts w:hint="eastAsia" w:ascii="宋体" w:hAnsi="宋体" w:cs="宋体"/>
          <w:szCs w:val="21"/>
        </w:rPr>
        <w:t>《建筑机械使用安全技术规程》</w:t>
      </w:r>
      <w:r>
        <w:rPr>
          <w:rFonts w:hint="eastAsia" w:ascii="宋体" w:hAnsi="宋体" w:cs="宋体"/>
          <w:szCs w:val="21"/>
        </w:rPr>
        <w:tab/>
      </w:r>
      <w:r>
        <w:fldChar w:fldCharType="begin"/>
      </w:r>
      <w:r>
        <w:instrText xml:space="preserve"> HYPERLINK "http://www.spsp.gov.cn/page/QT/2012/JGJ%2033-2012.shtml" \t "_blank" </w:instrText>
      </w:r>
      <w:r>
        <w:fldChar w:fldCharType="separate"/>
      </w:r>
      <w:r>
        <w:rPr>
          <w:rStyle w:val="35"/>
          <w:rFonts w:hint="eastAsia" w:ascii="宋体" w:hAnsi="宋体" w:cs="宋体"/>
          <w:color w:val="auto"/>
          <w:szCs w:val="21"/>
        </w:rPr>
        <w:t>JGJ 33-2012</w:t>
      </w:r>
      <w:r>
        <w:rPr>
          <w:rStyle w:val="35"/>
          <w:rFonts w:hint="eastAsia" w:ascii="宋体" w:hAnsi="宋体" w:cs="宋体"/>
          <w:color w:val="auto"/>
          <w:szCs w:val="21"/>
        </w:rPr>
        <w:fldChar w:fldCharType="end"/>
      </w:r>
    </w:p>
    <w:p>
      <w:pPr>
        <w:widowControl/>
        <w:spacing w:line="360" w:lineRule="auto"/>
        <w:jc w:val="left"/>
        <w:rPr>
          <w:rFonts w:ascii="宋体" w:hAnsi="宋体" w:cs="宋体"/>
          <w:szCs w:val="21"/>
        </w:rPr>
      </w:pPr>
      <w:r>
        <w:rPr>
          <w:rFonts w:hint="eastAsia" w:ascii="宋体" w:hAnsi="宋体" w:cs="宋体"/>
          <w:szCs w:val="21"/>
        </w:rPr>
        <w:t>《自动喷水灭火系统施工及验收规范》GB50261-2005</w:t>
      </w:r>
    </w:p>
    <w:p>
      <w:pPr>
        <w:widowControl/>
        <w:spacing w:line="360" w:lineRule="auto"/>
        <w:jc w:val="left"/>
        <w:rPr>
          <w:rFonts w:ascii="宋体" w:hAnsi="宋体" w:cs="宋体"/>
          <w:szCs w:val="21"/>
        </w:rPr>
      </w:pPr>
      <w:r>
        <w:rPr>
          <w:rFonts w:hint="eastAsia" w:ascii="宋体" w:hAnsi="宋体" w:cs="宋体"/>
          <w:szCs w:val="21"/>
        </w:rPr>
        <w:t>《泡沫灭火系统施工及验收规范》</w:t>
      </w:r>
      <w:r>
        <w:fldChar w:fldCharType="begin"/>
      </w:r>
      <w:r>
        <w:instrText xml:space="preserve"> HYPERLINK "http://www.spsp.gov.cn/page/CN/2006/GB%2050281-2006.shtml" \t "_blank" </w:instrText>
      </w:r>
      <w:r>
        <w:fldChar w:fldCharType="separate"/>
      </w:r>
      <w:r>
        <w:rPr>
          <w:rStyle w:val="35"/>
          <w:rFonts w:hint="eastAsia" w:ascii="宋体" w:hAnsi="宋体" w:cs="宋体"/>
          <w:color w:val="auto"/>
          <w:szCs w:val="21"/>
        </w:rPr>
        <w:t>GB 50281-2006</w:t>
      </w:r>
      <w:r>
        <w:rPr>
          <w:rStyle w:val="35"/>
          <w:rFonts w:hint="eastAsia" w:ascii="宋体" w:hAnsi="宋体" w:cs="宋体"/>
          <w:color w:val="auto"/>
          <w:szCs w:val="21"/>
        </w:rPr>
        <w:fldChar w:fldCharType="end"/>
      </w:r>
    </w:p>
    <w:p>
      <w:pPr>
        <w:widowControl/>
        <w:spacing w:line="360" w:lineRule="auto"/>
        <w:jc w:val="left"/>
        <w:rPr>
          <w:rFonts w:ascii="宋体" w:hAnsi="宋体" w:cs="宋体"/>
          <w:szCs w:val="21"/>
        </w:rPr>
      </w:pPr>
      <w:r>
        <w:rPr>
          <w:rFonts w:hint="eastAsia" w:ascii="宋体" w:hAnsi="宋体" w:cs="宋体"/>
          <w:szCs w:val="21"/>
        </w:rPr>
        <w:t>《火灾自动报警系统施工及验收规范》GB50166-2007</w:t>
      </w:r>
    </w:p>
    <w:p>
      <w:pPr>
        <w:widowControl/>
        <w:spacing w:line="360" w:lineRule="auto"/>
        <w:jc w:val="left"/>
        <w:rPr>
          <w:rFonts w:ascii="宋体" w:hAnsi="宋体" w:cs="宋体"/>
          <w:szCs w:val="21"/>
        </w:rPr>
      </w:pPr>
      <w:r>
        <w:rPr>
          <w:rFonts w:hint="eastAsia" w:ascii="宋体" w:hAnsi="宋体" w:cs="宋体"/>
          <w:szCs w:val="21"/>
        </w:rPr>
        <w:t>3.1.2给排水</w:t>
      </w:r>
    </w:p>
    <w:p>
      <w:pPr>
        <w:widowControl/>
        <w:spacing w:line="360" w:lineRule="auto"/>
        <w:jc w:val="left"/>
        <w:rPr>
          <w:rFonts w:ascii="宋体" w:hAnsi="宋体" w:cs="宋体"/>
          <w:szCs w:val="21"/>
        </w:rPr>
      </w:pPr>
      <w:r>
        <w:rPr>
          <w:rFonts w:hint="eastAsia" w:ascii="宋体" w:hAnsi="宋体" w:cs="宋体"/>
          <w:szCs w:val="21"/>
        </w:rPr>
        <w:t>建筑给水排水设计规范</w:t>
      </w:r>
    </w:p>
    <w:p>
      <w:pPr>
        <w:widowControl/>
        <w:spacing w:line="360" w:lineRule="auto"/>
        <w:jc w:val="left"/>
        <w:rPr>
          <w:rFonts w:ascii="宋体" w:hAnsi="宋体" w:cs="宋体"/>
          <w:szCs w:val="21"/>
        </w:rPr>
      </w:pPr>
      <w:r>
        <w:rPr>
          <w:rFonts w:hint="eastAsia" w:ascii="宋体" w:hAnsi="宋体" w:cs="宋体"/>
          <w:szCs w:val="21"/>
        </w:rPr>
        <w:t>给水排水管道工程施工及验收规范</w:t>
      </w:r>
    </w:p>
    <w:p>
      <w:pPr>
        <w:widowControl/>
        <w:adjustRightInd w:val="0"/>
        <w:snapToGrid w:val="0"/>
        <w:spacing w:line="360" w:lineRule="auto"/>
        <w:jc w:val="left"/>
        <w:rPr>
          <w:rFonts w:ascii="宋体" w:hAnsi="宋体" w:cs="宋体"/>
          <w:szCs w:val="21"/>
        </w:rPr>
      </w:pPr>
      <w:r>
        <w:rPr>
          <w:rFonts w:hint="eastAsia" w:ascii="宋体" w:hAnsi="宋体" w:cs="宋体"/>
          <w:szCs w:val="21"/>
        </w:rPr>
        <w:t>GB50242-2002  建筑给排水及采暖工程施工质量验收规范</w:t>
      </w:r>
    </w:p>
    <w:p>
      <w:pPr>
        <w:widowControl/>
        <w:adjustRightInd w:val="0"/>
        <w:snapToGrid w:val="0"/>
        <w:spacing w:line="360" w:lineRule="auto"/>
        <w:jc w:val="left"/>
        <w:rPr>
          <w:rFonts w:ascii="宋体" w:hAnsi="宋体" w:cs="宋体"/>
          <w:szCs w:val="21"/>
        </w:rPr>
      </w:pPr>
      <w:r>
        <w:rPr>
          <w:rFonts w:hint="eastAsia" w:ascii="宋体" w:hAnsi="宋体" w:cs="宋体"/>
          <w:szCs w:val="21"/>
        </w:rPr>
        <w:t>YBJ204-83  YG型胀锚螺栓施工技术暂行规定</w:t>
      </w:r>
    </w:p>
    <w:p>
      <w:pPr>
        <w:widowControl/>
        <w:adjustRightInd w:val="0"/>
        <w:snapToGrid w:val="0"/>
        <w:spacing w:line="360" w:lineRule="auto"/>
        <w:jc w:val="left"/>
        <w:rPr>
          <w:rFonts w:ascii="宋体" w:hAnsi="宋体" w:cs="宋体"/>
          <w:szCs w:val="21"/>
        </w:rPr>
      </w:pPr>
      <w:r>
        <w:rPr>
          <w:rFonts w:hint="eastAsia" w:ascii="宋体" w:hAnsi="宋体" w:cs="宋体"/>
          <w:szCs w:val="21"/>
        </w:rPr>
        <w:t>CJ/T136-2001  给水衬塑复合钢管</w:t>
      </w:r>
    </w:p>
    <w:p>
      <w:pPr>
        <w:widowControl/>
        <w:adjustRightInd w:val="0"/>
        <w:snapToGrid w:val="0"/>
        <w:spacing w:line="360" w:lineRule="auto"/>
        <w:jc w:val="left"/>
        <w:rPr>
          <w:rFonts w:ascii="宋体" w:hAnsi="宋体" w:cs="宋体"/>
          <w:szCs w:val="21"/>
        </w:rPr>
      </w:pPr>
      <w:r>
        <w:rPr>
          <w:rFonts w:hint="eastAsia" w:ascii="宋体" w:hAnsi="宋体" w:cs="宋体"/>
          <w:szCs w:val="21"/>
        </w:rPr>
        <w:t>CJ/T120-2000  给水涂塑复合钢管</w:t>
      </w:r>
    </w:p>
    <w:p>
      <w:pPr>
        <w:widowControl/>
        <w:adjustRightInd w:val="0"/>
        <w:snapToGrid w:val="0"/>
        <w:spacing w:line="360" w:lineRule="auto"/>
        <w:jc w:val="left"/>
        <w:rPr>
          <w:rFonts w:ascii="宋体" w:hAnsi="宋体" w:cs="宋体"/>
          <w:szCs w:val="21"/>
        </w:rPr>
      </w:pPr>
      <w:r>
        <w:rPr>
          <w:rFonts w:hint="eastAsia" w:ascii="宋体" w:hAnsi="宋体" w:cs="宋体"/>
          <w:szCs w:val="21"/>
        </w:rPr>
        <w:t>GB/T 17794-1999  柔性泡沫橡塑绝热制品</w:t>
      </w:r>
    </w:p>
    <w:p>
      <w:pPr>
        <w:widowControl/>
        <w:adjustRightInd w:val="0"/>
        <w:snapToGrid w:val="0"/>
        <w:spacing w:line="360" w:lineRule="auto"/>
        <w:jc w:val="left"/>
        <w:rPr>
          <w:rFonts w:ascii="宋体" w:hAnsi="宋体" w:cs="宋体"/>
          <w:szCs w:val="21"/>
        </w:rPr>
      </w:pPr>
      <w:r>
        <w:rPr>
          <w:rFonts w:hint="eastAsia" w:ascii="宋体" w:hAnsi="宋体" w:cs="宋体"/>
          <w:szCs w:val="21"/>
        </w:rPr>
        <w:t>GB/T11790-1996  设备及管道保冷技术通则</w:t>
      </w:r>
    </w:p>
    <w:p>
      <w:pPr>
        <w:widowControl/>
        <w:adjustRightInd w:val="0"/>
        <w:snapToGrid w:val="0"/>
        <w:spacing w:line="360" w:lineRule="auto"/>
        <w:jc w:val="left"/>
        <w:rPr>
          <w:rFonts w:ascii="宋体" w:hAnsi="宋体" w:cs="宋体"/>
          <w:szCs w:val="21"/>
        </w:rPr>
      </w:pPr>
      <w:r>
        <w:rPr>
          <w:rFonts w:hint="eastAsia" w:ascii="宋体" w:hAnsi="宋体" w:cs="宋体"/>
          <w:szCs w:val="21"/>
        </w:rPr>
        <w:t>GB/T15586-1995  设备及管道保冷设计导则</w:t>
      </w:r>
    </w:p>
    <w:p>
      <w:pPr>
        <w:widowControl/>
        <w:adjustRightInd w:val="0"/>
        <w:snapToGrid w:val="0"/>
        <w:spacing w:line="360" w:lineRule="auto"/>
        <w:jc w:val="left"/>
        <w:rPr>
          <w:rFonts w:ascii="宋体" w:hAnsi="宋体" w:cs="宋体"/>
          <w:szCs w:val="21"/>
        </w:rPr>
      </w:pPr>
      <w:r>
        <w:rPr>
          <w:rFonts w:hint="eastAsia" w:ascii="宋体" w:hAnsi="宋体" w:cs="宋体"/>
          <w:szCs w:val="21"/>
        </w:rPr>
        <w:t>GB/T16617-1996  设备及管道保冷效果的测试与评价</w:t>
      </w:r>
    </w:p>
    <w:p>
      <w:pPr>
        <w:widowControl/>
        <w:adjustRightInd w:val="0"/>
        <w:snapToGrid w:val="0"/>
        <w:spacing w:line="360" w:lineRule="auto"/>
        <w:jc w:val="left"/>
        <w:rPr>
          <w:rFonts w:ascii="宋体" w:hAnsi="宋体" w:cs="宋体"/>
          <w:szCs w:val="21"/>
        </w:rPr>
      </w:pPr>
      <w:r>
        <w:rPr>
          <w:rFonts w:hint="eastAsia" w:ascii="宋体" w:hAnsi="宋体" w:cs="宋体"/>
          <w:szCs w:val="21"/>
        </w:rPr>
        <w:t>GB 8624-2006  建筑材料燃烧性能分级方法</w:t>
      </w:r>
    </w:p>
    <w:p>
      <w:pPr>
        <w:widowControl/>
        <w:adjustRightInd w:val="0"/>
        <w:snapToGrid w:val="0"/>
        <w:spacing w:line="360" w:lineRule="auto"/>
        <w:jc w:val="left"/>
        <w:rPr>
          <w:rFonts w:ascii="宋体" w:hAnsi="宋体" w:cs="宋体"/>
          <w:szCs w:val="21"/>
          <w:lang w:val="zh-CN"/>
        </w:rPr>
      </w:pPr>
      <w:r>
        <w:rPr>
          <w:rFonts w:hint="eastAsia" w:ascii="宋体" w:hAnsi="宋体" w:cs="宋体"/>
          <w:szCs w:val="21"/>
        </w:rPr>
        <w:t>GB/T 8627-1999  建筑材料燃烧或分解的烟密度实验方法</w:t>
      </w:r>
    </w:p>
    <w:p>
      <w:pPr>
        <w:widowControl/>
        <w:autoSpaceDE w:val="0"/>
        <w:autoSpaceDN w:val="0"/>
        <w:adjustRightInd w:val="0"/>
        <w:spacing w:line="360" w:lineRule="auto"/>
        <w:jc w:val="left"/>
        <w:rPr>
          <w:rFonts w:ascii="宋体" w:hAnsi="宋体" w:cs="宋体"/>
          <w:szCs w:val="21"/>
        </w:rPr>
      </w:pPr>
      <w:r>
        <w:rPr>
          <w:rFonts w:hint="eastAsia" w:ascii="宋体" w:hAnsi="宋体" w:cs="宋体"/>
          <w:szCs w:val="21"/>
        </w:rPr>
        <w:t>《工程建设标准的强制性条文》及有关国家其他规范、标准。如国家对上述规范及标准已颁布新版本，以新版本为准。</w:t>
      </w:r>
    </w:p>
    <w:p>
      <w:pPr>
        <w:pStyle w:val="3"/>
        <w:widowControl/>
        <w:adjustRightInd w:val="0"/>
        <w:snapToGrid w:val="0"/>
        <w:spacing w:before="0" w:after="0" w:line="360" w:lineRule="auto"/>
        <w:jc w:val="center"/>
        <w:rPr>
          <w:rFonts w:ascii="黑体" w:hAnsi="黑体" w:eastAsia="黑体" w:cs="黑体"/>
          <w:sz w:val="28"/>
          <w:szCs w:val="28"/>
        </w:rPr>
      </w:pPr>
      <w:r>
        <w:rPr>
          <w:rFonts w:hint="eastAsia" w:ascii="黑体" w:hAnsi="黑体" w:eastAsia="黑体" w:cs="黑体"/>
          <w:sz w:val="28"/>
          <w:szCs w:val="28"/>
        </w:rPr>
        <w:t>第二节 专业技术要求</w:t>
      </w:r>
    </w:p>
    <w:p>
      <w:pPr>
        <w:spacing w:line="360" w:lineRule="auto"/>
        <w:jc w:val="left"/>
        <w:rPr>
          <w:rFonts w:ascii="黑体" w:hAnsi="黑体" w:eastAsia="黑体" w:cs="黑体"/>
          <w:szCs w:val="21"/>
        </w:rPr>
      </w:pPr>
      <w:r>
        <w:rPr>
          <w:rFonts w:hint="eastAsia" w:ascii="黑体" w:hAnsi="黑体" w:eastAsia="黑体" w:cs="黑体"/>
          <w:szCs w:val="21"/>
        </w:rPr>
        <w:t>1．材料和工程设备技术要求</w:t>
      </w:r>
    </w:p>
    <w:p>
      <w:pPr>
        <w:spacing w:line="360" w:lineRule="auto"/>
        <w:jc w:val="left"/>
        <w:rPr>
          <w:rFonts w:ascii="宋体" w:hAnsi="宋体"/>
          <w:szCs w:val="21"/>
        </w:rPr>
      </w:pPr>
      <w:r>
        <w:rPr>
          <w:rFonts w:hint="eastAsia" w:ascii="宋体" w:hAnsi="宋体"/>
          <w:szCs w:val="21"/>
        </w:rPr>
        <w:t>1.1  承包人自行施工范围内的部分材料和工程设备技术要求如下：</w:t>
      </w:r>
    </w:p>
    <w:p>
      <w:pPr>
        <w:spacing w:line="360" w:lineRule="auto"/>
        <w:jc w:val="left"/>
        <w:rPr>
          <w:rFonts w:ascii="宋体" w:hAnsi="宋体"/>
          <w:szCs w:val="21"/>
        </w:rPr>
      </w:pPr>
      <w:r>
        <w:rPr>
          <w:rFonts w:hint="eastAsia" w:ascii="宋体" w:hAnsi="宋体"/>
          <w:szCs w:val="21"/>
        </w:rPr>
        <w:t xml:space="preserve">     见工程量清单填表须知和合同。</w:t>
      </w:r>
    </w:p>
    <w:p>
      <w:pPr>
        <w:spacing w:line="360" w:lineRule="auto"/>
        <w:jc w:val="left"/>
        <w:rPr>
          <w:rFonts w:ascii="黑体" w:hAnsi="黑体" w:eastAsia="黑体" w:cs="黑体"/>
          <w:szCs w:val="21"/>
        </w:rPr>
      </w:pPr>
      <w:r>
        <w:rPr>
          <w:rFonts w:hint="eastAsia" w:ascii="黑体" w:hAnsi="黑体" w:eastAsia="黑体" w:cs="黑体"/>
          <w:szCs w:val="21"/>
        </w:rPr>
        <w:t>2、其他要求</w:t>
      </w:r>
    </w:p>
    <w:p>
      <w:pPr>
        <w:spacing w:line="360" w:lineRule="auto"/>
        <w:ind w:left="1050" w:hanging="1050" w:hangingChars="500"/>
        <w:rPr>
          <w:rFonts w:ascii="黑体" w:hAnsi="宋体" w:eastAsia="黑体"/>
          <w:szCs w:val="21"/>
        </w:rPr>
      </w:pPr>
      <w:r>
        <w:rPr>
          <w:rFonts w:hint="eastAsia" w:ascii="黑体" w:hAnsi="宋体" w:eastAsia="黑体"/>
          <w:szCs w:val="21"/>
        </w:rPr>
        <w:t>2.1 质量标准</w:t>
      </w:r>
    </w:p>
    <w:p>
      <w:pPr>
        <w:autoSpaceDE w:val="0"/>
        <w:autoSpaceDN w:val="0"/>
        <w:adjustRightInd w:val="0"/>
        <w:spacing w:line="360" w:lineRule="auto"/>
        <w:jc w:val="left"/>
        <w:rPr>
          <w:rFonts w:ascii="宋体"/>
          <w:szCs w:val="21"/>
        </w:rPr>
      </w:pPr>
      <w:r>
        <w:rPr>
          <w:rFonts w:hint="eastAsia" w:ascii="宋体"/>
          <w:szCs w:val="21"/>
        </w:rPr>
        <w:t>2.1.1 本工程质量要求达到《工程施工质量验收规范》标准</w:t>
      </w:r>
      <w:r>
        <w:rPr>
          <w:rFonts w:hint="eastAsia" w:ascii="宋体" w:hAnsi="宋体"/>
          <w:szCs w:val="21"/>
        </w:rPr>
        <w:t>。</w:t>
      </w:r>
    </w:p>
    <w:p>
      <w:pPr>
        <w:autoSpaceDE w:val="0"/>
        <w:autoSpaceDN w:val="0"/>
        <w:adjustRightInd w:val="0"/>
        <w:spacing w:line="360" w:lineRule="auto"/>
        <w:jc w:val="left"/>
        <w:rPr>
          <w:rFonts w:ascii="宋体"/>
          <w:szCs w:val="21"/>
        </w:rPr>
      </w:pPr>
      <w:r>
        <w:rPr>
          <w:rFonts w:hint="eastAsia" w:ascii="宋体"/>
          <w:szCs w:val="21"/>
        </w:rPr>
        <w:t xml:space="preserve">2.1.2 </w:t>
      </w:r>
      <w:r>
        <w:rPr>
          <w:rFonts w:hint="eastAsia" w:ascii="宋体" w:hAnsi="宋体"/>
          <w:bCs/>
          <w:szCs w:val="21"/>
        </w:rPr>
        <w:t>施工期间，应接受发包人及监理工程师的监督管理，遵守有关规定。</w:t>
      </w:r>
    </w:p>
    <w:p>
      <w:pPr>
        <w:spacing w:line="360" w:lineRule="auto"/>
        <w:ind w:left="424" w:hanging="424" w:hangingChars="202"/>
        <w:rPr>
          <w:rFonts w:ascii="宋体" w:hAnsi="宋体" w:cs="宋体"/>
          <w:szCs w:val="21"/>
        </w:rPr>
      </w:pPr>
      <w:r>
        <w:rPr>
          <w:rFonts w:hint="eastAsia" w:ascii="宋体" w:hAnsi="宋体" w:cs="宋体"/>
          <w:szCs w:val="21"/>
        </w:rPr>
        <w:t>2.1.3 质量保修：按中华人民共和国国务院2000年第279号令执行。</w:t>
      </w:r>
    </w:p>
    <w:p>
      <w:pPr>
        <w:spacing w:line="360" w:lineRule="auto"/>
        <w:ind w:left="424" w:hanging="424" w:hangingChars="202"/>
        <w:rPr>
          <w:rFonts w:ascii="宋体" w:hAnsi="宋体" w:cs="宋体"/>
          <w:szCs w:val="21"/>
        </w:rPr>
      </w:pPr>
      <w:r>
        <w:rPr>
          <w:rFonts w:hint="eastAsia" w:ascii="宋体" w:hAnsi="宋体" w:cs="宋体"/>
          <w:szCs w:val="21"/>
        </w:rPr>
        <w:t>保修期间进场维修，保证无偿修理完好，否则，由发包人安排维修，维修费在保修预留金中扣除。</w:t>
      </w:r>
    </w:p>
    <w:p>
      <w:pPr>
        <w:spacing w:line="360" w:lineRule="auto"/>
        <w:ind w:left="1050" w:hanging="1050" w:hangingChars="500"/>
        <w:rPr>
          <w:rFonts w:ascii="黑体" w:hAnsi="宋体" w:eastAsia="黑体"/>
          <w:szCs w:val="21"/>
        </w:rPr>
      </w:pPr>
      <w:r>
        <w:rPr>
          <w:rFonts w:hint="eastAsia" w:ascii="黑体" w:hAnsi="宋体" w:eastAsia="黑体"/>
          <w:szCs w:val="21"/>
        </w:rPr>
        <w:t>2.2工程验收及维护</w:t>
      </w:r>
    </w:p>
    <w:p>
      <w:pPr>
        <w:autoSpaceDE w:val="0"/>
        <w:autoSpaceDN w:val="0"/>
        <w:adjustRightInd w:val="0"/>
        <w:spacing w:line="360" w:lineRule="auto"/>
        <w:ind w:left="420" w:hanging="420"/>
        <w:jc w:val="left"/>
        <w:rPr>
          <w:rFonts w:ascii="宋体"/>
          <w:szCs w:val="21"/>
        </w:rPr>
      </w:pPr>
      <w:r>
        <w:rPr>
          <w:rFonts w:hint="eastAsia" w:ascii="宋体"/>
          <w:szCs w:val="21"/>
        </w:rPr>
        <w:t>2.2.1承包人必须严格按施工图纸及技术说明进行施工，未经发包人和设计人同意不得修改；如确因</w:t>
      </w:r>
    </w:p>
    <w:p>
      <w:pPr>
        <w:autoSpaceDE w:val="0"/>
        <w:autoSpaceDN w:val="0"/>
        <w:adjustRightInd w:val="0"/>
        <w:spacing w:line="360" w:lineRule="auto"/>
        <w:ind w:left="420" w:hanging="420"/>
        <w:jc w:val="left"/>
        <w:rPr>
          <w:rFonts w:ascii="宋体"/>
          <w:szCs w:val="21"/>
        </w:rPr>
      </w:pPr>
      <w:r>
        <w:rPr>
          <w:rFonts w:hint="eastAsia" w:ascii="宋体"/>
          <w:szCs w:val="21"/>
        </w:rPr>
        <w:t>图纸设计有误或施工原因需修改时，需经过发包人和设计人、监理人同意，由设计人发变更通知单</w:t>
      </w:r>
    </w:p>
    <w:p>
      <w:pPr>
        <w:autoSpaceDE w:val="0"/>
        <w:autoSpaceDN w:val="0"/>
        <w:adjustRightInd w:val="0"/>
        <w:spacing w:line="360" w:lineRule="auto"/>
        <w:ind w:left="420" w:hanging="420"/>
        <w:jc w:val="left"/>
        <w:rPr>
          <w:rFonts w:ascii="宋体"/>
          <w:szCs w:val="21"/>
        </w:rPr>
      </w:pPr>
      <w:r>
        <w:rPr>
          <w:rFonts w:hint="eastAsia" w:ascii="宋体"/>
          <w:szCs w:val="21"/>
        </w:rPr>
        <w:t>方可施工。</w:t>
      </w:r>
    </w:p>
    <w:p>
      <w:pPr>
        <w:autoSpaceDE w:val="0"/>
        <w:autoSpaceDN w:val="0"/>
        <w:adjustRightInd w:val="0"/>
        <w:spacing w:line="360" w:lineRule="auto"/>
        <w:jc w:val="left"/>
        <w:rPr>
          <w:rFonts w:ascii="宋体"/>
          <w:szCs w:val="21"/>
        </w:rPr>
      </w:pPr>
      <w:r>
        <w:rPr>
          <w:rFonts w:hint="eastAsia" w:ascii="宋体"/>
          <w:szCs w:val="21"/>
        </w:rPr>
        <w:t>2.2.2隐蔽工程必须经发包人、监理人和设计人共同验收合格后方可进行下一步工序的施工。</w:t>
      </w:r>
    </w:p>
    <w:p>
      <w:pPr>
        <w:spacing w:line="360" w:lineRule="auto"/>
        <w:ind w:left="1050" w:hanging="1050" w:hangingChars="500"/>
        <w:rPr>
          <w:rFonts w:ascii="黑体" w:hAnsi="宋体" w:eastAsia="黑体"/>
          <w:szCs w:val="21"/>
        </w:rPr>
      </w:pPr>
      <w:r>
        <w:rPr>
          <w:rFonts w:hint="eastAsia" w:ascii="黑体" w:hAnsi="宋体" w:eastAsia="黑体"/>
          <w:szCs w:val="21"/>
        </w:rPr>
        <w:t>2.3中标人竣工后应提供的技术资料</w:t>
      </w:r>
    </w:p>
    <w:p>
      <w:pPr>
        <w:autoSpaceDE w:val="0"/>
        <w:autoSpaceDN w:val="0"/>
        <w:adjustRightInd w:val="0"/>
        <w:spacing w:line="360" w:lineRule="auto"/>
        <w:ind w:left="420"/>
        <w:jc w:val="left"/>
        <w:rPr>
          <w:rFonts w:ascii="宋体"/>
          <w:szCs w:val="21"/>
        </w:rPr>
      </w:pPr>
      <w:r>
        <w:rPr>
          <w:rFonts w:hint="eastAsia" w:ascii="宋体"/>
          <w:szCs w:val="21"/>
        </w:rPr>
        <w:t>承包人在工程竣工交付使用后30天内按国家有关规定向发包人提交陆套竣工资料和完整的结算</w:t>
      </w:r>
    </w:p>
    <w:p>
      <w:pPr>
        <w:autoSpaceDE w:val="0"/>
        <w:autoSpaceDN w:val="0"/>
        <w:adjustRightInd w:val="0"/>
        <w:spacing w:line="360" w:lineRule="auto"/>
        <w:jc w:val="left"/>
        <w:rPr>
          <w:rFonts w:ascii="宋体"/>
          <w:szCs w:val="21"/>
        </w:rPr>
      </w:pPr>
      <w:r>
        <w:rPr>
          <w:rFonts w:hint="eastAsia" w:ascii="宋体"/>
          <w:szCs w:val="21"/>
        </w:rPr>
        <w:t>资料，费用均包括在投标报价之内。</w:t>
      </w:r>
    </w:p>
    <w:p>
      <w:pPr>
        <w:pStyle w:val="5"/>
        <w:rPr>
          <w:rFonts w:ascii="黑体" w:hAnsi="黑体" w:eastAsia="黑体"/>
          <w:b w:val="0"/>
          <w:bCs w:val="0"/>
          <w:sz w:val="24"/>
        </w:rPr>
      </w:pPr>
      <w:r>
        <w:rPr>
          <w:rFonts w:hint="eastAsia" w:ascii="黑体" w:hAnsi="黑体" w:eastAsia="黑体"/>
          <w:b w:val="0"/>
          <w:bCs w:val="0"/>
          <w:sz w:val="24"/>
        </w:rPr>
        <w:t>3.施工现场技术标准和要求</w:t>
      </w:r>
    </w:p>
    <w:p>
      <w:pPr>
        <w:pStyle w:val="5"/>
        <w:rPr>
          <w:rFonts w:ascii="黑体" w:hAnsi="黑体" w:eastAsia="黑体"/>
          <w:b w:val="0"/>
          <w:bCs w:val="0"/>
          <w:szCs w:val="21"/>
        </w:rPr>
      </w:pPr>
      <w:bookmarkStart w:id="370" w:name="_Toc300678528"/>
      <w:r>
        <w:rPr>
          <w:rFonts w:hint="eastAsia" w:ascii="黑体" w:hAnsi="黑体" w:eastAsia="黑体"/>
          <w:b w:val="0"/>
          <w:bCs w:val="0"/>
          <w:szCs w:val="21"/>
        </w:rPr>
        <w:t>3.1 安全防护</w:t>
      </w:r>
      <w:bookmarkEnd w:id="370"/>
    </w:p>
    <w:p>
      <w:pPr>
        <w:spacing w:line="360" w:lineRule="auto"/>
        <w:ind w:firstLine="420" w:firstLineChars="200"/>
        <w:rPr>
          <w:rFonts w:ascii="宋体" w:hAnsi="宋体"/>
          <w:szCs w:val="21"/>
        </w:rPr>
      </w:pPr>
      <w:r>
        <w:rPr>
          <w:rFonts w:hint="eastAsia" w:ascii="宋体" w:hAnsi="宋体"/>
          <w:szCs w:val="21"/>
        </w:rPr>
        <w:t>3.1.1 在工程施工、竣工、交付及修补任何缺陷的过程中，承包人应当始终遵守国家和地方有关安全生产的法律、法规、规范、标准和规程等，按照通用合同条款第6.1.9.2目的约定履行其安全施工职责。</w:t>
      </w:r>
    </w:p>
    <w:p>
      <w:pPr>
        <w:spacing w:line="360" w:lineRule="auto"/>
        <w:ind w:firstLine="420" w:firstLineChars="200"/>
        <w:rPr>
          <w:rFonts w:ascii="宋体" w:hAnsi="宋体"/>
          <w:szCs w:val="21"/>
        </w:rPr>
      </w:pPr>
      <w:r>
        <w:rPr>
          <w:rFonts w:hint="eastAsia" w:ascii="宋体" w:hAnsi="宋体"/>
          <w:szCs w:val="21"/>
        </w:rPr>
        <w:t>3.1.2 承包人应坚持“安全第一，预防为主”的方针，建立、健全安全生产责任制度和安全生产教育培训制度。在整个工程施工期间，承包人应在施工场地（现场）设立、提供和维护并在有关工作完成或竣工后撤除：</w:t>
      </w:r>
    </w:p>
    <w:p>
      <w:pPr>
        <w:spacing w:line="360" w:lineRule="auto"/>
        <w:ind w:firstLine="420" w:firstLineChars="200"/>
        <w:rPr>
          <w:rFonts w:ascii="宋体" w:hAnsi="宋体"/>
          <w:szCs w:val="21"/>
        </w:rPr>
      </w:pPr>
      <w:r>
        <w:rPr>
          <w:rFonts w:hint="eastAsia" w:ascii="宋体" w:hAnsi="宋体"/>
          <w:szCs w:val="21"/>
        </w:rPr>
        <w:t>（1）设立在现场入口显著位置的现场施工总平面图、总平面管理、安全生产、文明施工、环境保护、质量控制、材料管理等的规章制度和主要参建单位名称和工程概况等说明的图板；</w:t>
      </w:r>
    </w:p>
    <w:p>
      <w:pPr>
        <w:spacing w:line="360" w:lineRule="auto"/>
        <w:ind w:firstLine="420" w:firstLineChars="200"/>
        <w:rPr>
          <w:rFonts w:ascii="宋体" w:hAnsi="宋体"/>
          <w:szCs w:val="21"/>
        </w:rPr>
      </w:pPr>
      <w:r>
        <w:rPr>
          <w:rFonts w:hint="eastAsia" w:ascii="宋体" w:hAnsi="宋体"/>
          <w:szCs w:val="21"/>
        </w:rPr>
        <w:t>（2）为确保工程安全施工须设立的足够的标志、宣传画、标语、指示牌、警告牌、火警、匪警和急救电话提示牌等等；</w:t>
      </w:r>
    </w:p>
    <w:p>
      <w:pPr>
        <w:spacing w:line="360" w:lineRule="auto"/>
        <w:ind w:firstLine="420" w:firstLineChars="200"/>
        <w:rPr>
          <w:rFonts w:ascii="宋体" w:hAnsi="宋体"/>
          <w:szCs w:val="21"/>
        </w:rPr>
      </w:pPr>
      <w:r>
        <w:rPr>
          <w:rFonts w:hint="eastAsia" w:ascii="宋体" w:hAnsi="宋体"/>
          <w:szCs w:val="21"/>
        </w:rPr>
        <w:t>（3）洞口和临边位置的安全防护设施，包括护身栏杆、脚手架、洞口盖板和加筋、竖井防护栏杆、防护棚、防护网、坡道等等；</w:t>
      </w:r>
    </w:p>
    <w:p>
      <w:pPr>
        <w:spacing w:line="360" w:lineRule="auto"/>
        <w:ind w:firstLine="420" w:firstLineChars="200"/>
        <w:rPr>
          <w:rFonts w:ascii="宋体" w:hAnsi="宋体"/>
          <w:szCs w:val="21"/>
        </w:rPr>
      </w:pPr>
      <w:r>
        <w:rPr>
          <w:rFonts w:hint="eastAsia" w:ascii="宋体" w:hAnsi="宋体"/>
          <w:szCs w:val="21"/>
        </w:rPr>
        <w:t>（4）安全带、安全绳、安全帽、安全网、绝缘鞋、绝缘手套、防护口罩和防护衣等安全生产用品；</w:t>
      </w:r>
    </w:p>
    <w:p>
      <w:pPr>
        <w:spacing w:line="360" w:lineRule="auto"/>
        <w:ind w:firstLine="420" w:firstLineChars="200"/>
        <w:rPr>
          <w:rFonts w:ascii="宋体" w:hAnsi="宋体"/>
          <w:szCs w:val="21"/>
        </w:rPr>
      </w:pPr>
      <w:r>
        <w:rPr>
          <w:rFonts w:hint="eastAsia" w:ascii="宋体" w:hAnsi="宋体"/>
          <w:szCs w:val="21"/>
        </w:rPr>
        <w:t>（5）所有机械设备包括各类电动工具的安全保护和接地装置和操作说明；</w:t>
      </w:r>
    </w:p>
    <w:p>
      <w:pPr>
        <w:spacing w:line="360" w:lineRule="auto"/>
        <w:ind w:firstLine="420" w:firstLineChars="200"/>
        <w:rPr>
          <w:rFonts w:ascii="宋体" w:hAnsi="宋体"/>
          <w:szCs w:val="21"/>
        </w:rPr>
      </w:pPr>
      <w:r>
        <w:rPr>
          <w:rFonts w:hint="eastAsia" w:ascii="宋体" w:hAnsi="宋体"/>
          <w:szCs w:val="21"/>
        </w:rPr>
        <w:t>（6）装备良好的临时急救站和配备称职的医护人员；</w:t>
      </w:r>
    </w:p>
    <w:p>
      <w:pPr>
        <w:spacing w:line="360" w:lineRule="auto"/>
        <w:ind w:firstLine="420" w:firstLineChars="200"/>
        <w:rPr>
          <w:rFonts w:ascii="宋体" w:hAnsi="宋体"/>
          <w:szCs w:val="21"/>
        </w:rPr>
      </w:pPr>
      <w:r>
        <w:rPr>
          <w:rFonts w:hint="eastAsia" w:ascii="宋体" w:hAnsi="宋体"/>
          <w:szCs w:val="21"/>
        </w:rPr>
        <w:t>（7）主要作业场所和临时安全疏散通道24小时36伏安全照明和必要的警示等以防止各种可能的事故；</w:t>
      </w:r>
    </w:p>
    <w:p>
      <w:pPr>
        <w:spacing w:line="360" w:lineRule="auto"/>
        <w:ind w:firstLine="420" w:firstLineChars="200"/>
        <w:rPr>
          <w:rFonts w:ascii="宋体" w:hAnsi="宋体"/>
          <w:szCs w:val="21"/>
        </w:rPr>
      </w:pPr>
      <w:r>
        <w:rPr>
          <w:rFonts w:hint="eastAsia" w:ascii="宋体" w:hAnsi="宋体"/>
          <w:szCs w:val="21"/>
        </w:rPr>
        <w:t>（8）足够数量的和合格的手提灭火器；</w:t>
      </w:r>
    </w:p>
    <w:p>
      <w:pPr>
        <w:spacing w:line="360" w:lineRule="auto"/>
        <w:ind w:firstLine="420" w:firstLineChars="200"/>
        <w:rPr>
          <w:rFonts w:ascii="宋体" w:hAnsi="宋体"/>
          <w:szCs w:val="21"/>
        </w:rPr>
      </w:pPr>
      <w:r>
        <w:rPr>
          <w:rFonts w:hint="eastAsia" w:ascii="宋体" w:hAnsi="宋体"/>
          <w:szCs w:val="21"/>
        </w:rPr>
        <w:t>（9）装备良好的易燃易爆物品仓库和相应的使用管理制度；</w:t>
      </w:r>
    </w:p>
    <w:p>
      <w:pPr>
        <w:spacing w:line="360" w:lineRule="auto"/>
        <w:ind w:firstLine="420" w:firstLineChars="200"/>
        <w:rPr>
          <w:rFonts w:ascii="宋体" w:hAnsi="宋体"/>
          <w:szCs w:val="21"/>
        </w:rPr>
      </w:pPr>
      <w:r>
        <w:rPr>
          <w:rFonts w:hint="eastAsia" w:ascii="宋体" w:hAnsi="宋体"/>
          <w:szCs w:val="21"/>
        </w:rPr>
        <w:t>（10）对涉及明火施工的工作制定诸如用火证等的管理制度；</w:t>
      </w:r>
    </w:p>
    <w:p>
      <w:pPr>
        <w:spacing w:line="360" w:lineRule="auto"/>
        <w:ind w:firstLine="420" w:firstLineChars="200"/>
        <w:rPr>
          <w:rFonts w:ascii="宋体" w:hAnsi="宋体"/>
          <w:szCs w:val="21"/>
        </w:rPr>
      </w:pPr>
      <w:r>
        <w:rPr>
          <w:rFonts w:hint="eastAsia" w:ascii="宋体" w:hAnsi="宋体"/>
          <w:szCs w:val="21"/>
        </w:rPr>
        <w:t>（11）其他：为保障施工中涉及的易燃易爆、动火动焊、带电运行、高处临边、有限空间等风险性较大的施工作业安全，承包人应充分识别施工安全风险并制定专项安全施工方案，经论证、审批后，备案，作业前应做好现场的安全技术交底与作业安全教育培训，落实好作业过程现场安全监护工作。</w:t>
      </w:r>
    </w:p>
    <w:p>
      <w:pPr>
        <w:spacing w:line="360" w:lineRule="auto"/>
        <w:ind w:firstLine="420" w:firstLineChars="200"/>
        <w:rPr>
          <w:rFonts w:ascii="宋体" w:hAnsi="宋体"/>
          <w:bCs/>
          <w:szCs w:val="21"/>
        </w:rPr>
      </w:pPr>
      <w:r>
        <w:rPr>
          <w:rFonts w:hint="eastAsia" w:ascii="宋体" w:hAnsi="宋体"/>
          <w:szCs w:val="21"/>
        </w:rPr>
        <w:t>3.1.3 安全文明施工费用必须专款专用，承包人应对其由于安全文明施工费用和施工安全措施不到位而发生的安全事故承担全部责任。</w:t>
      </w:r>
      <w:r>
        <w:rPr>
          <w:rFonts w:hint="eastAsia" w:ascii="宋体" w:hAnsi="宋体"/>
          <w:bCs/>
          <w:szCs w:val="21"/>
        </w:rPr>
        <w:t>由于承包人未按规定要求使用安全文明施工费，造成不良后果或被职能部门下达整改处罚通知单的，发包人有权根据实际造成的损失从工程进度款中双倍等额扣除代缴的安全文明施工费。</w:t>
      </w:r>
    </w:p>
    <w:p>
      <w:pPr>
        <w:spacing w:line="360" w:lineRule="auto"/>
        <w:ind w:firstLine="420" w:firstLineChars="200"/>
        <w:rPr>
          <w:rFonts w:ascii="宋体" w:hAnsi="宋体"/>
          <w:szCs w:val="21"/>
        </w:rPr>
      </w:pPr>
      <w:r>
        <w:rPr>
          <w:rFonts w:hint="eastAsia" w:ascii="宋体" w:hAnsi="宋体"/>
          <w:szCs w:val="21"/>
        </w:rPr>
        <w:t>3.1.4 承包人应建立专门的施工场地（现场）安全生产管理机构，配备足够数量的和符合有关规定的专职安全生产管理人员，负责日常安全生产巡查和专项检查，召集和主持现场全体人员参加的安全生产例会（每周至少一次），负责安全技术交底和技术方案的安全把关，负责制定或审核安全隐患的整改措施并监督落实，负责安全资料的整理和管理，及时消除安全隐患，做好安全检查记录，确保所有的安全设施都处于良好的运转状态。承包人项目负责人和专职安全生产管理人员均应当具备有效的安全生产考核合格证书。</w:t>
      </w:r>
    </w:p>
    <w:p>
      <w:pPr>
        <w:spacing w:line="360" w:lineRule="auto"/>
        <w:ind w:firstLine="420" w:firstLineChars="200"/>
        <w:rPr>
          <w:rFonts w:ascii="宋体" w:hAnsi="宋体"/>
          <w:szCs w:val="21"/>
        </w:rPr>
      </w:pPr>
      <w:r>
        <w:rPr>
          <w:rFonts w:hint="eastAsia" w:ascii="宋体" w:hAnsi="宋体"/>
          <w:szCs w:val="21"/>
        </w:rPr>
        <w:t>3.1.5 承包人应遵照有关法规要求，编印安全防护手册发给进场施工人员，做好进场施工人员上岗前的安全教育和培训工作，并建立考核制度，只有考核合格的人员才能进场施工作业。特种作业人员还应经过专门的安全作业培训，并取得特种作业操作资格证书后方可上岗。在任何分部分项工程开始施工前，承包人应当就有关安全施工的技术要求向施工作业班组和作业人员等进行安全交底，并由双方签字确认。</w:t>
      </w:r>
    </w:p>
    <w:p>
      <w:pPr>
        <w:spacing w:line="360" w:lineRule="auto"/>
        <w:ind w:firstLine="420" w:firstLineChars="200"/>
        <w:rPr>
          <w:rFonts w:ascii="宋体" w:hAnsi="宋体"/>
          <w:szCs w:val="21"/>
        </w:rPr>
      </w:pPr>
      <w:r>
        <w:rPr>
          <w:rFonts w:hint="eastAsia" w:ascii="宋体" w:hAnsi="宋体"/>
          <w:szCs w:val="21"/>
        </w:rPr>
        <w:t>3.1.6 承包人应为其进场施工人员配备必需的安全防护设施和设备，承包人还应为施工场地（现场）邻近地区的所有者和占有者、公众和其他人员，提供一切必要的临时道路、人行道、防护棚、围栏及警告等，以确保财产和人身安全以及最大程度地降低施工可能造成的不便。</w:t>
      </w:r>
    </w:p>
    <w:p>
      <w:pPr>
        <w:spacing w:line="360" w:lineRule="auto"/>
        <w:ind w:firstLine="420" w:firstLineChars="200"/>
        <w:rPr>
          <w:rFonts w:ascii="宋体" w:hAnsi="宋体"/>
          <w:szCs w:val="21"/>
        </w:rPr>
      </w:pPr>
      <w:r>
        <w:rPr>
          <w:rFonts w:hint="eastAsia" w:ascii="宋体" w:hAnsi="宋体"/>
          <w:szCs w:val="21"/>
        </w:rPr>
        <w:t>3.1.7 承包人应在施工场地（现场）入口处、施工起重机械、临时用电设施、脚手架、出入通道口、楼梯口、电梯井口、孔洞口、隧道口、基坑边沿、危险品存放处等危险部位设置一切必需的安全警示标志，包括但不限于标准道路标志、报警标志、危险标志、控制标志、安全标志、指示标志、警告标志等，并配备必要的照明、防护和看守。承包人应当按监理人的指示，经常补充或更换失效的警示和标志。</w:t>
      </w:r>
    </w:p>
    <w:p>
      <w:pPr>
        <w:spacing w:line="360" w:lineRule="auto"/>
        <w:ind w:firstLine="420" w:firstLineChars="200"/>
        <w:rPr>
          <w:rFonts w:ascii="宋体" w:hAnsi="宋体"/>
          <w:szCs w:val="21"/>
        </w:rPr>
      </w:pPr>
      <w:r>
        <w:rPr>
          <w:rFonts w:hint="eastAsia" w:ascii="宋体" w:hAnsi="宋体"/>
          <w:szCs w:val="21"/>
        </w:rPr>
        <w:t>3.1.8 承包人应对施工场地（现场）内由其提供并安装的所有提升架、外用电梯和塔吊等垂直和水平运输机械进行安全围护，包括卸料平台门的安全开关、警示铃和警示灯，卸料平台的护身栏杆，脚手架和安全网等等；所有的机械设备应设置安全操作防护罩，并在醒目位置张挂详细的安全操作要点等。</w:t>
      </w:r>
    </w:p>
    <w:p>
      <w:pPr>
        <w:spacing w:line="360" w:lineRule="auto"/>
        <w:ind w:firstLine="420" w:firstLineChars="200"/>
        <w:rPr>
          <w:rFonts w:ascii="宋体" w:hAnsi="宋体"/>
          <w:szCs w:val="21"/>
        </w:rPr>
      </w:pPr>
      <w:r>
        <w:rPr>
          <w:rFonts w:hint="eastAsia" w:ascii="宋体" w:hAnsi="宋体"/>
          <w:szCs w:val="21"/>
        </w:rPr>
        <w:t>3.1.9 承包人应对所有用于提升的挂钩、挂环、钢丝绳、铁扁担等进行定期检测、检查和标定；如果监理人认为，任何此类设施已经损坏或有使用不当之处，承包人应立即以合格的产品进行更换；所有垂直和水平运输机械的搭设、顶升、使用和拆除必须严格依照现行有关法规、规章、规范、标准和规程等的要求。</w:t>
      </w:r>
    </w:p>
    <w:p>
      <w:pPr>
        <w:spacing w:line="360" w:lineRule="auto"/>
        <w:ind w:firstLine="420" w:firstLineChars="200"/>
        <w:rPr>
          <w:rFonts w:ascii="宋体" w:hAnsi="宋体"/>
          <w:szCs w:val="21"/>
        </w:rPr>
      </w:pPr>
      <w:r>
        <w:rPr>
          <w:rFonts w:hint="eastAsia" w:ascii="宋体" w:hAnsi="宋体"/>
          <w:szCs w:val="21"/>
        </w:rPr>
        <w:t>3.1.10 所有机械和工器具应定期保养、校核和维护，以保证它们处于良好和安全的工作状态。保养、校核和维护工作应尽可能安排在非工作时间进行，并为上述机械和工器具准备足够的备用配件，以确保工程的施工能不间断地进行。</w:t>
      </w:r>
    </w:p>
    <w:p>
      <w:pPr>
        <w:spacing w:line="360" w:lineRule="auto"/>
        <w:ind w:firstLine="420" w:firstLineChars="200"/>
        <w:rPr>
          <w:rFonts w:ascii="宋体" w:hAnsi="宋体"/>
          <w:szCs w:val="21"/>
        </w:rPr>
      </w:pPr>
      <w:r>
        <w:rPr>
          <w:rFonts w:hint="eastAsia" w:ascii="宋体" w:hAnsi="宋体"/>
          <w:szCs w:val="21"/>
        </w:rPr>
        <w:t>3.1.11 在永久工程和施工边坡、建筑物基坑、地下洞室等的开挖过程中，应根据其施工安全的需要和（或）监理人指示，安装必要的施工安全监测仪器，及时进行必要的施工安全监测，并定期将安全监测成果提交监理人，以防止引起任何沉降、变形或其他影响正常施工进度的损害。</w:t>
      </w:r>
    </w:p>
    <w:p>
      <w:pPr>
        <w:spacing w:line="360" w:lineRule="auto"/>
        <w:ind w:firstLine="420" w:firstLineChars="200"/>
        <w:rPr>
          <w:rFonts w:ascii="宋体" w:hAnsi="宋体"/>
          <w:szCs w:val="21"/>
        </w:rPr>
      </w:pPr>
      <w:r>
        <w:rPr>
          <w:rFonts w:hint="eastAsia" w:ascii="宋体" w:hAnsi="宋体"/>
          <w:szCs w:val="21"/>
        </w:rPr>
        <w:t>3.1.12 承包人应对任何施工中的永久工程进行必要的支撑或临时加固。除非承包人已获得监理人书面许可并按要求进行了必要的加固或支撑，不允许承包人在任何已完成的永久性结构上堆放超过设计允许荷载的任何材料、物品或设备。在任何情况下，承包人均应对其任何上述超载行为引起的后果负责，并承担相应的修缮费用。</w:t>
      </w:r>
    </w:p>
    <w:p>
      <w:pPr>
        <w:spacing w:line="360" w:lineRule="auto"/>
        <w:ind w:firstLine="420" w:firstLineChars="200"/>
        <w:rPr>
          <w:rFonts w:ascii="宋体" w:hAnsi="宋体"/>
          <w:szCs w:val="21"/>
        </w:rPr>
      </w:pPr>
      <w:r>
        <w:rPr>
          <w:rFonts w:hint="eastAsia" w:ascii="宋体" w:hAnsi="宋体"/>
          <w:szCs w:val="21"/>
        </w:rPr>
        <w:t>3.1.13 承包人应成立应急救援小组，配备必要的应急救援器材和设备，制定灾害和生产安全事故的应急救援预案，并将应急救援预案报送监理人。应急救援预案应能随时组织应救专职人员、并定期组织演练。</w:t>
      </w:r>
    </w:p>
    <w:p>
      <w:pPr>
        <w:spacing w:line="360" w:lineRule="auto"/>
        <w:ind w:firstLine="420" w:firstLineChars="200"/>
        <w:rPr>
          <w:rFonts w:ascii="宋体" w:hAnsi="宋体"/>
          <w:szCs w:val="21"/>
        </w:rPr>
      </w:pPr>
      <w:r>
        <w:rPr>
          <w:rFonts w:hint="eastAsia" w:ascii="宋体" w:hAnsi="宋体"/>
          <w:szCs w:val="21"/>
        </w:rPr>
        <w:t>3.1.14 施工过程中需要使用爆破或带炸药的工具等危险性施工方法时，承包人应提前通知监理人。经监理人批准后，承包人应依照有关法律、法规、规章以及政府有关主管机构制定的规范性文件等的规定，向有关机构提出申请并获得相关许可。承包人应严格依照上述规定使用、储藏、管理爆破物品或带炸药的工具等，并负责由于这类物品的使用可能引起的任何损失或损害的赔偿。任何情况下，承包人不得在已完永久性工程中和空心砌体中使用爆破方法。</w:t>
      </w:r>
    </w:p>
    <w:p>
      <w:pPr>
        <w:spacing w:line="360" w:lineRule="auto"/>
        <w:ind w:firstLine="420" w:firstLineChars="200"/>
        <w:rPr>
          <w:rFonts w:ascii="宋体" w:hAnsi="宋体"/>
          <w:szCs w:val="21"/>
        </w:rPr>
      </w:pPr>
      <w:r>
        <w:rPr>
          <w:rFonts w:hint="eastAsia" w:ascii="宋体" w:hAnsi="宋体"/>
          <w:szCs w:val="21"/>
        </w:rPr>
        <w:t>3.1.15 基坑支护与降水工程、土方开挖工程、模板工程、起重吊装工程、脚手架工程、拆除工程和爆破工程等达到一定规模和危险性较大的分部分项工程，承包人应当编制专项施工方案，其中深基坑、地下暗挖和高大模板工程的专项施工方案，还应组织专家进行论证和审查。</w:t>
      </w:r>
    </w:p>
    <w:p>
      <w:pPr>
        <w:spacing w:line="360" w:lineRule="auto"/>
        <w:ind w:firstLine="420" w:firstLineChars="200"/>
        <w:rPr>
          <w:rFonts w:ascii="宋体" w:hAnsi="宋体"/>
          <w:szCs w:val="21"/>
        </w:rPr>
      </w:pPr>
      <w:r>
        <w:rPr>
          <w:rFonts w:hint="eastAsia" w:ascii="宋体" w:hAnsi="宋体"/>
          <w:szCs w:val="21"/>
        </w:rPr>
        <w:t>3.1.16 承包人应按照通用合同条款第6.1.8项的约定处理本工程施工过程中发生的事故。发生施工安全事故后，承包人必须立即报告监理人和发包人，并在事故发生后一小时内向发包人提交事故情况书面报告，并根据《生产安全事故报告和调查处理条例》的规定，及时向工程所在地县级以上地方人民政府安全生产监督管理部门和建设行政主管部门报告。情况紧急时，事故现场有关人员可以直接向工程所在地县级以上地方人民政府安全生产监督管理部门和建设行政主管部门报告。</w:t>
      </w:r>
    </w:p>
    <w:p>
      <w:pPr>
        <w:adjustRightInd w:val="0"/>
        <w:snapToGrid w:val="0"/>
        <w:spacing w:line="360" w:lineRule="auto"/>
        <w:ind w:firstLine="420" w:firstLineChars="200"/>
        <w:rPr>
          <w:rFonts w:ascii="宋体" w:hAnsi="宋体"/>
          <w:szCs w:val="21"/>
        </w:rPr>
      </w:pPr>
      <w:r>
        <w:rPr>
          <w:rFonts w:hint="eastAsia" w:ascii="宋体" w:hAnsi="宋体"/>
          <w:szCs w:val="21"/>
        </w:rPr>
        <w:t>3.1.17 承包人还应根据有关法律、法规、规定和条例等的要求，制定一套安全生产应急措施和程序，保证一旦出现任何安全事故，能立即保护好现场，抢救伤员和财产，保证施工生产的正常进行，防止损失扩大。</w:t>
      </w:r>
    </w:p>
    <w:p>
      <w:pPr>
        <w:adjustRightInd w:val="0"/>
        <w:snapToGrid w:val="0"/>
        <w:spacing w:line="360" w:lineRule="auto"/>
        <w:ind w:firstLine="424" w:firstLineChars="202"/>
        <w:rPr>
          <w:rFonts w:ascii="宋体" w:hAnsi="宋体"/>
          <w:szCs w:val="21"/>
        </w:rPr>
      </w:pPr>
      <w:r>
        <w:rPr>
          <w:rFonts w:hint="eastAsia" w:ascii="宋体" w:hAnsi="宋体"/>
          <w:szCs w:val="21"/>
        </w:rPr>
        <w:t>3.1.18 安全防护方面的其他要求如下：达到《建筑施工安全检查标准》（JGJ59-2011）要求。</w:t>
      </w:r>
    </w:p>
    <w:p>
      <w:pPr>
        <w:pStyle w:val="5"/>
        <w:adjustRightInd w:val="0"/>
        <w:snapToGrid w:val="0"/>
        <w:rPr>
          <w:rFonts w:ascii="黑体" w:hAnsi="黑体" w:eastAsia="黑体"/>
          <w:b w:val="0"/>
          <w:bCs w:val="0"/>
          <w:szCs w:val="21"/>
        </w:rPr>
      </w:pPr>
      <w:bookmarkStart w:id="371" w:name="_Toc300678529"/>
      <w:r>
        <w:rPr>
          <w:rFonts w:hint="eastAsia" w:ascii="黑体" w:hAnsi="黑体" w:eastAsia="黑体"/>
          <w:b w:val="0"/>
          <w:bCs w:val="0"/>
          <w:szCs w:val="21"/>
        </w:rPr>
        <w:t>3.2 临时消防</w:t>
      </w:r>
      <w:bookmarkEnd w:id="371"/>
    </w:p>
    <w:p>
      <w:pPr>
        <w:adjustRightInd w:val="0"/>
        <w:snapToGrid w:val="0"/>
        <w:spacing w:line="360" w:lineRule="auto"/>
        <w:ind w:firstLine="420" w:firstLineChars="200"/>
        <w:rPr>
          <w:rFonts w:ascii="宋体" w:hAnsi="宋体"/>
          <w:szCs w:val="21"/>
        </w:rPr>
      </w:pPr>
      <w:r>
        <w:rPr>
          <w:rFonts w:hint="eastAsia" w:ascii="宋体" w:hAnsi="宋体"/>
          <w:szCs w:val="21"/>
        </w:rPr>
        <w:t>3.2.1 承包人应建立消防安全责任制度，制定用火、用电和使用易燃易爆等危险品的消防安全管理制度和操作规程。各项制度和规程等应满足相关法律法规和政府消防管理机构的要求。</w:t>
      </w:r>
    </w:p>
    <w:p>
      <w:pPr>
        <w:adjustRightInd w:val="0"/>
        <w:snapToGrid w:val="0"/>
        <w:spacing w:line="360" w:lineRule="auto"/>
        <w:ind w:firstLine="420" w:firstLineChars="200"/>
        <w:rPr>
          <w:rFonts w:ascii="宋体" w:hAnsi="宋体"/>
          <w:szCs w:val="21"/>
        </w:rPr>
      </w:pPr>
      <w:r>
        <w:rPr>
          <w:rFonts w:hint="eastAsia" w:ascii="宋体" w:hAnsi="宋体"/>
          <w:szCs w:val="21"/>
        </w:rPr>
        <w:t>3.2.2 承包人应根据相关法律法规和消防管理部门的要求，为施工中的永久工程和所有临时工程提供必要的临时消防和紧急疏散设施，包括提供并维持畅通的消防通道、临时消火栓、灭火器、水龙带、灭火桶、灭火铲、灭火斧、消防水管、阀门、检查井、临时消防水箱、泵房和紧随工作面的临时疏散楼梯或疏散设施，消防设施的设立和消防设备的型号和功率应满足消防任务的需要，始终保持能够随时投入正常使用的状态，并设立明显标志。承包人的临时消防系统和配置应分别经过监理人和消防管理部门的审批和验收；承包人还应自费获得消防管理部门的临时消防证书。所有的临时消防设施属于承包人所有，至工程实际竣工时且永久性消防系统投入使用后从现场拆除。</w:t>
      </w:r>
    </w:p>
    <w:p>
      <w:pPr>
        <w:adjustRightInd w:val="0"/>
        <w:snapToGrid w:val="0"/>
        <w:spacing w:line="360" w:lineRule="auto"/>
        <w:ind w:firstLine="420" w:firstLineChars="200"/>
        <w:rPr>
          <w:rFonts w:ascii="宋体" w:hAnsi="宋体"/>
          <w:szCs w:val="21"/>
        </w:rPr>
      </w:pPr>
      <w:r>
        <w:rPr>
          <w:rFonts w:hint="eastAsia" w:ascii="宋体" w:hAnsi="宋体"/>
          <w:szCs w:val="21"/>
        </w:rPr>
        <w:t>3.2.3 承包人应当成立由项目主要负责人担任组长的临时消防组或消防队，宣传消防基本知识和基本操作培训，组织消防演练，保证一旦发生火灾，能够组织有效的自救，保护生命和财产安全。</w:t>
      </w:r>
    </w:p>
    <w:p>
      <w:pPr>
        <w:adjustRightInd w:val="0"/>
        <w:snapToGrid w:val="0"/>
        <w:spacing w:line="360" w:lineRule="auto"/>
        <w:ind w:firstLine="420" w:firstLineChars="200"/>
        <w:rPr>
          <w:rFonts w:ascii="宋体" w:hAnsi="宋体"/>
          <w:szCs w:val="21"/>
        </w:rPr>
      </w:pPr>
      <w:r>
        <w:rPr>
          <w:rFonts w:hint="eastAsia" w:ascii="宋体" w:hAnsi="宋体"/>
          <w:szCs w:val="21"/>
        </w:rPr>
        <w:t>3.2.4 施工场地（现场）内的易燃、易爆物品应单独和安全地存放，设专人进行存放和领用管理。施工场地（现场）储有或正在使用易燃、易爆或可燃材料时或有明火施工的工序，应当实行严格的“用火证”管理制度。</w:t>
      </w:r>
    </w:p>
    <w:p>
      <w:pPr>
        <w:adjustRightInd w:val="0"/>
        <w:snapToGrid w:val="0"/>
        <w:spacing w:line="360" w:lineRule="auto"/>
        <w:ind w:firstLine="424" w:firstLineChars="202"/>
        <w:rPr>
          <w:rFonts w:ascii="宋体" w:hAnsi="宋体"/>
          <w:szCs w:val="21"/>
        </w:rPr>
      </w:pPr>
      <w:r>
        <w:rPr>
          <w:rFonts w:hint="eastAsia" w:ascii="宋体" w:hAnsi="宋体"/>
          <w:szCs w:val="21"/>
        </w:rPr>
        <w:t>3.2.5 临时消防方面的其他要求如下：达到《建设工程施工现场消防安全技术规范》GB50720-2011要求。</w:t>
      </w:r>
    </w:p>
    <w:p>
      <w:pPr>
        <w:pStyle w:val="5"/>
        <w:keepNext w:val="0"/>
        <w:adjustRightInd w:val="0"/>
        <w:snapToGrid w:val="0"/>
        <w:rPr>
          <w:rFonts w:ascii="黑体" w:hAnsi="黑体" w:eastAsia="黑体"/>
          <w:b w:val="0"/>
          <w:bCs w:val="0"/>
          <w:szCs w:val="21"/>
        </w:rPr>
      </w:pPr>
      <w:bookmarkStart w:id="372" w:name="_Toc300678530"/>
      <w:r>
        <w:rPr>
          <w:rFonts w:hint="eastAsia" w:ascii="黑体" w:hAnsi="黑体" w:eastAsia="黑体"/>
          <w:b w:val="0"/>
          <w:bCs w:val="0"/>
          <w:szCs w:val="21"/>
        </w:rPr>
        <w:t>3.3 临时供电</w:t>
      </w:r>
      <w:bookmarkEnd w:id="372"/>
    </w:p>
    <w:p>
      <w:pPr>
        <w:adjustRightInd w:val="0"/>
        <w:snapToGrid w:val="0"/>
        <w:spacing w:line="360" w:lineRule="auto"/>
        <w:ind w:firstLine="420" w:firstLineChars="200"/>
        <w:rPr>
          <w:rFonts w:ascii="宋体" w:hAnsi="宋体"/>
          <w:szCs w:val="21"/>
        </w:rPr>
      </w:pPr>
      <w:r>
        <w:rPr>
          <w:rFonts w:hint="eastAsia" w:ascii="宋体" w:hAnsi="宋体"/>
          <w:szCs w:val="21"/>
        </w:rPr>
        <w:t>3.3.1 承包人应当根据《施工现场临时用电安全技术规范》（JGJ 46—2005）及其适用的修订版本的规定和施工要求编制施工临时用电方案。临时用电方案及其变更必须履行“编制、审核、批准”程序。施工临时用电方案应当由电气工程技术人员组织编制，经企业技术负责人批准后实施，经编制、审核、批准部门和使用单位共同验收合格后方可投入使用。</w:t>
      </w:r>
    </w:p>
    <w:p>
      <w:pPr>
        <w:adjustRightInd w:val="0"/>
        <w:snapToGrid w:val="0"/>
        <w:spacing w:line="360" w:lineRule="auto"/>
        <w:ind w:firstLine="420" w:firstLineChars="200"/>
        <w:rPr>
          <w:rFonts w:ascii="宋体" w:hAnsi="宋体"/>
          <w:szCs w:val="21"/>
        </w:rPr>
      </w:pPr>
      <w:r>
        <w:rPr>
          <w:rFonts w:hint="eastAsia" w:ascii="宋体" w:hAnsi="宋体"/>
          <w:szCs w:val="21"/>
        </w:rPr>
        <w:t>3.3.2 承包人应为施工场地（现场），包括为工程楼层或者各区域，提供、设立和维护必要的临时电力供应系统，并保证电力供应系统始终处于满足供电管理部门要求和正常施工生产所要求的状态，并在工程实际竣工和相应永久系统投入使用后从现场拆除。</w:t>
      </w:r>
    </w:p>
    <w:p>
      <w:pPr>
        <w:adjustRightInd w:val="0"/>
        <w:snapToGrid w:val="0"/>
        <w:spacing w:line="360" w:lineRule="auto"/>
        <w:ind w:firstLine="420" w:firstLineChars="200"/>
        <w:rPr>
          <w:rFonts w:ascii="宋体" w:hAnsi="宋体"/>
          <w:szCs w:val="21"/>
        </w:rPr>
      </w:pPr>
      <w:r>
        <w:rPr>
          <w:rFonts w:hint="eastAsia" w:ascii="宋体" w:hAnsi="宋体"/>
          <w:szCs w:val="21"/>
        </w:rPr>
        <w:t>3.3.3 临时供电系统的电缆、电线、配电箱、控制柜、开关箱、漏电保护器等材料设备均应当具有生产（制造）许可证、产品合格证并经过检验合格的产品。临时用电采用三相五线制、三级配电和两极漏电保护供电，三相四线制配电的电缆线路必须采用五芯电缆，按规定设立零线和接地线。电缆和电线的铺设要符合安全用电标准要求，电缆线路应采用埋地或架空敷设，严禁严地面明设，并应避免机械损伤和介质腐蚀。埋地电缆路径应设方位标志。各种配电设备均设有防止漏电和防雨防水设施。</w:t>
      </w:r>
    </w:p>
    <w:p>
      <w:pPr>
        <w:adjustRightInd w:val="0"/>
        <w:snapToGrid w:val="0"/>
        <w:spacing w:line="360" w:lineRule="auto"/>
        <w:ind w:firstLine="420" w:firstLineChars="200"/>
        <w:rPr>
          <w:rFonts w:ascii="宋体" w:hAnsi="宋体"/>
          <w:szCs w:val="21"/>
        </w:rPr>
      </w:pPr>
      <w:r>
        <w:rPr>
          <w:rFonts w:hint="eastAsia" w:ascii="宋体" w:hAnsi="宋体"/>
          <w:szCs w:val="21"/>
        </w:rPr>
        <w:t>3.3.4 承包人应在施工作业区、施工道路、临时设施、办公区和生活区设置足够的照明，地下工程照明系统的电压不得高于36V，在潮湿和易触及带电体场所的照明供电电压不应大于24V。不便于使用电器照明的工作面应采用特殊照明设施。</w:t>
      </w:r>
    </w:p>
    <w:p>
      <w:pPr>
        <w:adjustRightInd w:val="0"/>
        <w:snapToGrid w:val="0"/>
        <w:spacing w:line="360" w:lineRule="auto"/>
        <w:ind w:firstLine="420" w:firstLineChars="200"/>
        <w:rPr>
          <w:rFonts w:ascii="宋体" w:hAnsi="宋体"/>
          <w:szCs w:val="21"/>
        </w:rPr>
      </w:pPr>
      <w:r>
        <w:rPr>
          <w:rFonts w:hint="eastAsia" w:ascii="宋体" w:hAnsi="宋体"/>
          <w:szCs w:val="21"/>
        </w:rPr>
        <w:t>3.3.5 凡可能漏电伤人或易受雷击的电器及建筑物均应设置接地和避雷装置。承包人应负责避雷装置的采购、安装、管理和维修，并建立定期检查制度。</w:t>
      </w:r>
    </w:p>
    <w:p>
      <w:pPr>
        <w:adjustRightInd w:val="0"/>
        <w:snapToGrid w:val="0"/>
        <w:spacing w:line="360" w:lineRule="auto"/>
        <w:ind w:firstLine="424" w:firstLineChars="202"/>
        <w:rPr>
          <w:rFonts w:ascii="宋体" w:hAnsi="宋体"/>
          <w:szCs w:val="21"/>
        </w:rPr>
      </w:pPr>
      <w:r>
        <w:rPr>
          <w:rFonts w:hint="eastAsia" w:ascii="宋体" w:hAnsi="宋体"/>
          <w:szCs w:val="21"/>
        </w:rPr>
        <w:t>3.3.6 临时用电方面的其他要求如下：达到《施工现场临时用电安全技术规范》JGJ46-2005要求。</w:t>
      </w:r>
    </w:p>
    <w:p>
      <w:pPr>
        <w:pStyle w:val="5"/>
        <w:adjustRightInd w:val="0"/>
        <w:snapToGrid w:val="0"/>
        <w:rPr>
          <w:rFonts w:ascii="黑体" w:hAnsi="黑体" w:eastAsia="黑体"/>
          <w:b w:val="0"/>
          <w:bCs w:val="0"/>
          <w:szCs w:val="21"/>
        </w:rPr>
      </w:pPr>
      <w:bookmarkStart w:id="373" w:name="_Toc300678531"/>
      <w:r>
        <w:rPr>
          <w:rFonts w:hint="eastAsia" w:ascii="黑体" w:hAnsi="黑体" w:eastAsia="黑体"/>
          <w:b w:val="0"/>
          <w:bCs w:val="0"/>
          <w:szCs w:val="21"/>
        </w:rPr>
        <w:t>3.4 劳动保护</w:t>
      </w:r>
      <w:bookmarkEnd w:id="373"/>
    </w:p>
    <w:p>
      <w:pPr>
        <w:adjustRightInd w:val="0"/>
        <w:snapToGrid w:val="0"/>
        <w:spacing w:line="360" w:lineRule="auto"/>
        <w:ind w:firstLine="420" w:firstLineChars="200"/>
        <w:rPr>
          <w:rFonts w:ascii="宋体" w:hAnsi="宋体"/>
          <w:szCs w:val="21"/>
        </w:rPr>
      </w:pPr>
      <w:r>
        <w:rPr>
          <w:rFonts w:hint="eastAsia" w:ascii="宋体" w:hAnsi="宋体"/>
          <w:szCs w:val="21"/>
        </w:rPr>
        <w:t>3.4.1 承包人应遵守所有适用于本合同的劳动法规及其他有关法律、法规、规章和规定中关于工人工资标准、劳动时间和劳动条件的规定，合理安排现场作业人员的劳动和休息时间，保障劳动者必须的休息时间，支付合理的报酬和费用。承包人应按有关行政管理部门的规定为本合同下雇佣的职员和工人办理任何必要的证件、许可、保险和注册等，并保障发包人免于因承包人不能依照或完全依照上述所有法律、法规、规章和规定等可能给发包人带来的任何处罚、索赔、损失和损害等。</w:t>
      </w:r>
    </w:p>
    <w:p>
      <w:pPr>
        <w:adjustRightInd w:val="0"/>
        <w:snapToGrid w:val="0"/>
        <w:spacing w:line="360" w:lineRule="auto"/>
        <w:ind w:firstLine="420" w:firstLineChars="200"/>
        <w:rPr>
          <w:rFonts w:ascii="宋体" w:hAnsi="宋体"/>
          <w:szCs w:val="21"/>
        </w:rPr>
      </w:pPr>
      <w:r>
        <w:rPr>
          <w:rFonts w:hint="eastAsia" w:ascii="宋体" w:hAnsi="宋体"/>
          <w:szCs w:val="21"/>
        </w:rPr>
        <w:t>3.4.2 承包人应按照国家《劳动保护法》的规定，保障现场施工人员的劳动安全。承包人应为本合同下雇佣的职员和工人提供适当和充分的劳动保护，包括但不限于安全防护、防寒、防雨、防尘、绝缘保护、常用药品、急救设备、传染病预防等。</w:t>
      </w:r>
    </w:p>
    <w:p>
      <w:pPr>
        <w:adjustRightInd w:val="0"/>
        <w:snapToGrid w:val="0"/>
        <w:spacing w:line="360" w:lineRule="auto"/>
        <w:ind w:firstLine="420" w:firstLineChars="200"/>
        <w:rPr>
          <w:rFonts w:ascii="宋体" w:hAnsi="宋体"/>
          <w:szCs w:val="21"/>
        </w:rPr>
      </w:pPr>
      <w:r>
        <w:rPr>
          <w:rFonts w:hint="eastAsia" w:ascii="宋体" w:hAnsi="宋体"/>
          <w:szCs w:val="21"/>
        </w:rPr>
        <w:t>3.4.3 承包人应为其履行本合同所雇佣的职员和工人提供和维护任何必要的膳宿条件和生活环境，包括但不限于宿舍、围栏、供水（饮用及其他目的用水）、供电、卫生设备、食堂及炊具、防火及灭火设备、供热、家具及其他正常膳宿条件和生活环境所需的必需品，并应考虑宗教和民族习惯。</w:t>
      </w:r>
    </w:p>
    <w:p>
      <w:pPr>
        <w:adjustRightInd w:val="0"/>
        <w:snapToGrid w:val="0"/>
        <w:spacing w:line="360" w:lineRule="auto"/>
        <w:ind w:firstLine="420" w:firstLineChars="200"/>
        <w:rPr>
          <w:rFonts w:ascii="宋体" w:hAnsi="宋体"/>
          <w:szCs w:val="21"/>
        </w:rPr>
      </w:pPr>
      <w:r>
        <w:rPr>
          <w:rFonts w:hint="eastAsia" w:ascii="宋体" w:hAnsi="宋体"/>
          <w:szCs w:val="21"/>
        </w:rPr>
        <w:t>3.4.4 承包人应为现场工人提供符合政府卫生规定的生活条件并获得必要的许可，保证工人的健康和防止任何传染病，包括工人的食堂、厕所、工具房、宿舍等；承包人应聘请专业的卫生防疫部门定期对现场、工人生活基地和工程进行防疫和卫生的专业检查和处理，包括消灭白蚁、鼠害、蚊蝇和其它害虫，以防对施工人员、现场和永久工程造成任何危害。</w:t>
      </w:r>
    </w:p>
    <w:p>
      <w:pPr>
        <w:adjustRightInd w:val="0"/>
        <w:snapToGrid w:val="0"/>
        <w:spacing w:line="360" w:lineRule="auto"/>
        <w:ind w:firstLine="420" w:firstLineChars="200"/>
        <w:rPr>
          <w:rFonts w:ascii="宋体" w:hAnsi="宋体"/>
          <w:szCs w:val="21"/>
        </w:rPr>
      </w:pPr>
      <w:r>
        <w:rPr>
          <w:rFonts w:hint="eastAsia" w:ascii="宋体" w:hAnsi="宋体"/>
          <w:szCs w:val="21"/>
        </w:rPr>
        <w:t>3.4.5 承包人应在现场设立专门的临时医疗站，配备足够的设施、药物和称职的医务人员，承包人还应准备急救担架，用于一旦发生安全事故时对受伤人员的急救。</w:t>
      </w:r>
    </w:p>
    <w:p>
      <w:pPr>
        <w:adjustRightInd w:val="0"/>
        <w:snapToGrid w:val="0"/>
        <w:spacing w:line="360" w:lineRule="auto"/>
        <w:ind w:firstLine="424" w:firstLineChars="202"/>
        <w:rPr>
          <w:rFonts w:ascii="宋体" w:hAnsi="宋体"/>
          <w:szCs w:val="21"/>
        </w:rPr>
      </w:pPr>
      <w:r>
        <w:rPr>
          <w:rFonts w:hint="eastAsia" w:ascii="宋体" w:hAnsi="宋体"/>
          <w:szCs w:val="21"/>
        </w:rPr>
        <w:t>3.4.6 劳动保护方面的其他要求如下：达到《建筑施工人员个人劳动保护用品使用管理暂行规定》要求。</w:t>
      </w:r>
    </w:p>
    <w:p>
      <w:pPr>
        <w:pStyle w:val="5"/>
        <w:rPr>
          <w:rFonts w:ascii="黑体" w:hAnsi="黑体" w:eastAsia="黑体"/>
          <w:b w:val="0"/>
          <w:bCs w:val="0"/>
          <w:szCs w:val="21"/>
        </w:rPr>
      </w:pPr>
      <w:bookmarkStart w:id="374" w:name="_Toc300678533"/>
      <w:r>
        <w:rPr>
          <w:rFonts w:hint="eastAsia" w:ascii="黑体" w:hAnsi="黑体" w:eastAsia="黑体"/>
          <w:b w:val="0"/>
          <w:bCs w:val="0"/>
          <w:szCs w:val="21"/>
        </w:rPr>
        <w:t>3.6 施工安全措施计划</w:t>
      </w:r>
      <w:bookmarkEnd w:id="374"/>
    </w:p>
    <w:p>
      <w:pPr>
        <w:spacing w:line="360" w:lineRule="auto"/>
        <w:ind w:firstLine="420" w:firstLineChars="200"/>
        <w:rPr>
          <w:rFonts w:ascii="宋体" w:hAnsi="宋体"/>
          <w:szCs w:val="21"/>
        </w:rPr>
      </w:pPr>
      <w:r>
        <w:rPr>
          <w:rFonts w:hint="eastAsia" w:ascii="宋体" w:hAnsi="宋体"/>
          <w:szCs w:val="21"/>
        </w:rPr>
        <w:t>3.6.1 承包人应根据《中华人民共和国安全生产法》、《职业健康安全管理体系规范》、《中华人民共和国消防法》、《中华人民共和国道路交通安全法》、《中华人民共和国传染病防治法实施办法》和地方有关的法规等，按照合同条款第7.1款的约定，编制一份施工安全措施计划，报送监理人审批。</w:t>
      </w:r>
    </w:p>
    <w:p>
      <w:pPr>
        <w:spacing w:line="360" w:lineRule="auto"/>
        <w:ind w:firstLine="420" w:firstLineChars="200"/>
        <w:rPr>
          <w:rFonts w:ascii="宋体" w:hAnsi="宋体"/>
          <w:szCs w:val="21"/>
        </w:rPr>
      </w:pPr>
      <w:r>
        <w:rPr>
          <w:rFonts w:hint="eastAsia" w:ascii="宋体" w:hAnsi="宋体"/>
          <w:szCs w:val="21"/>
        </w:rPr>
        <w:t>3.6.2 施工安全措施计划是承包人阐明其安全管理方针、管理体系、安全制度和安全措施等的文件，其内容应当反映现行法律法规规定的和合同条款约定的以及本条上述约定的承包人安全职责，包括但不限于：</w:t>
      </w:r>
    </w:p>
    <w:p>
      <w:pPr>
        <w:spacing w:line="360" w:lineRule="auto"/>
        <w:rPr>
          <w:rFonts w:ascii="宋体" w:hAnsi="宋体"/>
          <w:szCs w:val="21"/>
        </w:rPr>
      </w:pPr>
      <w:r>
        <w:rPr>
          <w:rFonts w:hint="eastAsia" w:ascii="宋体" w:hAnsi="宋体"/>
          <w:szCs w:val="21"/>
        </w:rPr>
        <w:t xml:space="preserve">    （1）施工安全管理机构的设置；</w:t>
      </w:r>
    </w:p>
    <w:p>
      <w:pPr>
        <w:spacing w:line="360" w:lineRule="auto"/>
        <w:rPr>
          <w:rFonts w:ascii="宋体" w:hAnsi="宋体"/>
          <w:szCs w:val="21"/>
        </w:rPr>
      </w:pPr>
      <w:r>
        <w:rPr>
          <w:rFonts w:hint="eastAsia" w:ascii="宋体" w:hAnsi="宋体"/>
          <w:szCs w:val="21"/>
        </w:rPr>
        <w:t xml:space="preserve">    （2）专职安全管理人员的配备；</w:t>
      </w:r>
    </w:p>
    <w:p>
      <w:pPr>
        <w:spacing w:line="360" w:lineRule="auto"/>
        <w:rPr>
          <w:rFonts w:ascii="宋体" w:hAnsi="宋体"/>
          <w:szCs w:val="21"/>
        </w:rPr>
      </w:pPr>
      <w:r>
        <w:rPr>
          <w:rFonts w:hint="eastAsia" w:ascii="宋体" w:hAnsi="宋体"/>
          <w:szCs w:val="21"/>
        </w:rPr>
        <w:t xml:space="preserve">    （3）安全责任制度和管理措施；</w:t>
      </w:r>
    </w:p>
    <w:p>
      <w:pPr>
        <w:spacing w:line="360" w:lineRule="auto"/>
        <w:rPr>
          <w:rFonts w:ascii="宋体" w:hAnsi="宋体"/>
          <w:szCs w:val="21"/>
        </w:rPr>
      </w:pPr>
      <w:r>
        <w:rPr>
          <w:rFonts w:hint="eastAsia" w:ascii="宋体" w:hAnsi="宋体"/>
          <w:szCs w:val="21"/>
        </w:rPr>
        <w:t xml:space="preserve">    （4）安全教育和培训制度及管理措施；</w:t>
      </w:r>
    </w:p>
    <w:p>
      <w:pPr>
        <w:spacing w:line="360" w:lineRule="auto"/>
        <w:rPr>
          <w:rFonts w:ascii="宋体" w:hAnsi="宋体"/>
          <w:szCs w:val="21"/>
        </w:rPr>
      </w:pPr>
      <w:r>
        <w:rPr>
          <w:rFonts w:hint="eastAsia" w:ascii="宋体" w:hAnsi="宋体"/>
          <w:szCs w:val="21"/>
        </w:rPr>
        <w:t xml:space="preserve">    （5）各项安全生产规章制度和操作规程；</w:t>
      </w:r>
    </w:p>
    <w:p>
      <w:pPr>
        <w:spacing w:line="360" w:lineRule="auto"/>
        <w:rPr>
          <w:rFonts w:ascii="宋体" w:hAnsi="宋体"/>
          <w:szCs w:val="21"/>
        </w:rPr>
      </w:pPr>
      <w:r>
        <w:rPr>
          <w:rFonts w:hint="eastAsia" w:ascii="宋体" w:hAnsi="宋体"/>
          <w:szCs w:val="21"/>
        </w:rPr>
        <w:t xml:space="preserve">    （6）各项施工安全措施和防护措施；</w:t>
      </w:r>
    </w:p>
    <w:p>
      <w:pPr>
        <w:spacing w:line="360" w:lineRule="auto"/>
        <w:rPr>
          <w:rFonts w:ascii="宋体" w:hAnsi="宋体"/>
          <w:szCs w:val="21"/>
        </w:rPr>
      </w:pPr>
      <w:r>
        <w:rPr>
          <w:rFonts w:hint="eastAsia" w:ascii="宋体" w:hAnsi="宋体"/>
          <w:szCs w:val="21"/>
        </w:rPr>
        <w:t xml:space="preserve">    （7）危险品管理和使用制度；</w:t>
      </w:r>
    </w:p>
    <w:p>
      <w:pPr>
        <w:spacing w:line="360" w:lineRule="auto"/>
        <w:rPr>
          <w:rFonts w:ascii="宋体" w:hAnsi="宋体"/>
          <w:szCs w:val="21"/>
        </w:rPr>
      </w:pPr>
      <w:r>
        <w:rPr>
          <w:rFonts w:hint="eastAsia" w:ascii="宋体" w:hAnsi="宋体"/>
          <w:szCs w:val="21"/>
        </w:rPr>
        <w:t xml:space="preserve">    （8）安全设施、设备、器材和劳动保护用品的配置；</w:t>
      </w:r>
    </w:p>
    <w:p>
      <w:pPr>
        <w:spacing w:line="360" w:lineRule="auto"/>
        <w:rPr>
          <w:rFonts w:ascii="宋体" w:hAnsi="宋体"/>
          <w:szCs w:val="21"/>
        </w:rPr>
      </w:pPr>
      <w:r>
        <w:rPr>
          <w:rFonts w:hint="eastAsia" w:ascii="宋体" w:hAnsi="宋体"/>
          <w:szCs w:val="21"/>
        </w:rPr>
        <w:t xml:space="preserve">    （9）其他：易燃易爆、用火动焊、带电运行、基坑深井支护、脚手架工程、土方开挖、模板工程、起重吊装、高处洞口、</w:t>
      </w:r>
      <w:r>
        <w:rPr>
          <w:rFonts w:ascii="宋体" w:hAnsi="宋体"/>
          <w:szCs w:val="21"/>
        </w:rPr>
        <w:t>高处</w:t>
      </w:r>
      <w:r>
        <w:rPr>
          <w:rFonts w:hint="eastAsia" w:ascii="宋体" w:hAnsi="宋体"/>
          <w:szCs w:val="21"/>
        </w:rPr>
        <w:t>临边等分步分项工程、风险较大作业的施工安全技术及组织方案及作业审批许可流程和制度。</w:t>
      </w:r>
    </w:p>
    <w:p>
      <w:pPr>
        <w:spacing w:line="360" w:lineRule="auto"/>
        <w:ind w:firstLine="420" w:firstLineChars="200"/>
        <w:rPr>
          <w:rFonts w:ascii="宋体" w:hAnsi="宋体"/>
          <w:szCs w:val="21"/>
        </w:rPr>
      </w:pPr>
      <w:r>
        <w:rPr>
          <w:rFonts w:hint="eastAsia" w:ascii="宋体" w:hAnsi="宋体"/>
          <w:szCs w:val="21"/>
        </w:rPr>
        <w:t>施工安全措施的项目和范围，应符合国家颁发的《安全技术措施计划的项目总名称表》及其附录H、I、J的规定，即应采取以改善劳动条件，防止工伤事故，预防职业病和职业中毒为目的的一切施工安全措施，以及修建必要的安全设施、配备安全技术开发试验所需的器材、设备和技术资料，并对现场的施工管理及作业人员做好相应的安全宣传教育。</w:t>
      </w:r>
    </w:p>
    <w:p>
      <w:pPr>
        <w:spacing w:line="360" w:lineRule="auto"/>
        <w:ind w:firstLine="420" w:firstLineChars="200"/>
        <w:rPr>
          <w:rFonts w:ascii="宋体" w:hAnsi="宋体"/>
          <w:szCs w:val="21"/>
        </w:rPr>
      </w:pPr>
      <w:r>
        <w:rPr>
          <w:rFonts w:hint="eastAsia" w:ascii="宋体" w:hAnsi="宋体"/>
          <w:szCs w:val="21"/>
        </w:rPr>
        <w:t>3.6.3 施工安全措施计划应当在专用合同条款第7.1款约定的期限内报送监理人。承包人应当严格执行经监理人批准的施工安全措施计划，并及时补充、修订和完善施工安全措施计划，确保安全生产。</w:t>
      </w:r>
    </w:p>
    <w:p>
      <w:pPr>
        <w:pStyle w:val="5"/>
        <w:rPr>
          <w:rFonts w:ascii="黑体" w:hAnsi="黑体" w:eastAsia="黑体"/>
          <w:b w:val="0"/>
          <w:bCs w:val="0"/>
          <w:szCs w:val="21"/>
        </w:rPr>
      </w:pPr>
      <w:bookmarkStart w:id="375" w:name="_Toc300678534"/>
      <w:r>
        <w:rPr>
          <w:rFonts w:hint="eastAsia" w:ascii="黑体" w:hAnsi="黑体" w:eastAsia="黑体"/>
          <w:b w:val="0"/>
          <w:bCs w:val="0"/>
          <w:szCs w:val="21"/>
        </w:rPr>
        <w:t>3.7 文明施工</w:t>
      </w:r>
      <w:bookmarkEnd w:id="375"/>
    </w:p>
    <w:p>
      <w:pPr>
        <w:spacing w:line="360" w:lineRule="auto"/>
        <w:ind w:firstLine="420" w:firstLineChars="200"/>
        <w:rPr>
          <w:rFonts w:ascii="宋体" w:hAnsi="宋体"/>
          <w:szCs w:val="21"/>
        </w:rPr>
      </w:pPr>
      <w:r>
        <w:rPr>
          <w:rFonts w:hint="eastAsia" w:ascii="宋体" w:hAnsi="宋体"/>
          <w:szCs w:val="21"/>
        </w:rPr>
        <w:t>3.7.1 承包人应遵守国家和工程所在地有关法规、规范、规程和标准的规定，履行文明施工义务，确保文明施工专项费用专款专用。</w:t>
      </w:r>
    </w:p>
    <w:p>
      <w:pPr>
        <w:spacing w:line="360" w:lineRule="auto"/>
        <w:ind w:firstLine="420" w:firstLineChars="200"/>
        <w:rPr>
          <w:rFonts w:ascii="宋体" w:hAnsi="宋体"/>
          <w:szCs w:val="21"/>
        </w:rPr>
      </w:pPr>
      <w:r>
        <w:rPr>
          <w:rFonts w:hint="eastAsia" w:ascii="宋体" w:hAnsi="宋体"/>
          <w:szCs w:val="21"/>
        </w:rPr>
        <w:t>3.7.2 承包人应当规范现场施工秩序，实行标准化管理：</w:t>
      </w:r>
    </w:p>
    <w:p>
      <w:pPr>
        <w:spacing w:line="360" w:lineRule="auto"/>
        <w:ind w:firstLine="420" w:firstLineChars="200"/>
        <w:rPr>
          <w:rFonts w:ascii="宋体" w:hAnsi="宋体"/>
          <w:szCs w:val="21"/>
        </w:rPr>
      </w:pPr>
      <w:r>
        <w:rPr>
          <w:rFonts w:hint="eastAsia" w:ascii="宋体" w:hAnsi="宋体"/>
          <w:szCs w:val="21"/>
        </w:rPr>
        <w:t>（1）承包人的施工场地（现场）必须干净整治、做到无积水、无淤泥、无杂物，材料堆放整齐；</w:t>
      </w:r>
    </w:p>
    <w:p>
      <w:pPr>
        <w:spacing w:line="360" w:lineRule="auto"/>
        <w:ind w:right="-174" w:rightChars="-83" w:firstLine="420" w:firstLineChars="200"/>
        <w:rPr>
          <w:rFonts w:ascii="宋体" w:hAnsi="宋体"/>
          <w:szCs w:val="21"/>
        </w:rPr>
      </w:pPr>
      <w:r>
        <w:rPr>
          <w:rFonts w:hint="eastAsia" w:ascii="宋体" w:hAnsi="宋体"/>
          <w:szCs w:val="21"/>
        </w:rPr>
        <w:t>（2）施工场地（现场）应进行硬化处理，定期定时洒水，做好防治扬尘和大气污染工作；</w:t>
      </w:r>
    </w:p>
    <w:p>
      <w:pPr>
        <w:spacing w:line="360" w:lineRule="auto"/>
        <w:ind w:firstLine="420" w:firstLineChars="200"/>
        <w:rPr>
          <w:rFonts w:ascii="宋体" w:hAnsi="宋体"/>
          <w:szCs w:val="21"/>
        </w:rPr>
      </w:pPr>
      <w:r>
        <w:rPr>
          <w:rFonts w:hint="eastAsia" w:ascii="宋体" w:hAnsi="宋体"/>
          <w:szCs w:val="21"/>
        </w:rPr>
        <w:t>（3）严格遵守“工完、料尽、场地净”的原则，不留垃圾、不留剩余施工材料和施工机具，各种设备运转正常；</w:t>
      </w:r>
    </w:p>
    <w:p>
      <w:pPr>
        <w:spacing w:line="360" w:lineRule="auto"/>
        <w:ind w:firstLine="420" w:firstLineChars="200"/>
        <w:rPr>
          <w:rFonts w:ascii="宋体" w:hAnsi="宋体"/>
          <w:szCs w:val="21"/>
        </w:rPr>
      </w:pPr>
      <w:r>
        <w:rPr>
          <w:rFonts w:hint="eastAsia" w:ascii="宋体" w:hAnsi="宋体"/>
          <w:szCs w:val="21"/>
        </w:rPr>
        <w:t>（4）承包人修建的施工临时设施应符合监理人批准的施工规划要求，并应满足本节规定的各项安全要求；</w:t>
      </w:r>
    </w:p>
    <w:p>
      <w:pPr>
        <w:spacing w:line="360" w:lineRule="auto"/>
        <w:ind w:firstLine="420" w:firstLineChars="200"/>
        <w:rPr>
          <w:rFonts w:ascii="宋体" w:hAnsi="宋体"/>
          <w:szCs w:val="21"/>
        </w:rPr>
      </w:pPr>
      <w:r>
        <w:rPr>
          <w:rFonts w:hint="eastAsia" w:ascii="宋体" w:hAnsi="宋体"/>
          <w:szCs w:val="21"/>
        </w:rPr>
        <w:t>（5）监理人可要求承包人在施工场地（现场）设置各级承包人的安全文明施工责任牌等文明施工警示牌；</w:t>
      </w:r>
    </w:p>
    <w:p>
      <w:pPr>
        <w:spacing w:line="360" w:lineRule="auto"/>
        <w:ind w:firstLine="420" w:firstLineChars="200"/>
        <w:rPr>
          <w:rFonts w:ascii="宋体" w:hAnsi="宋体"/>
          <w:szCs w:val="21"/>
        </w:rPr>
      </w:pPr>
      <w:r>
        <w:rPr>
          <w:rFonts w:hint="eastAsia" w:ascii="宋体" w:hAnsi="宋体"/>
          <w:szCs w:val="21"/>
        </w:rPr>
        <w:t>（6）材料进入现场应按指定位置堆放整齐，不得影响现场施工和堵塞施工、消防通道。材料堆放场地应有专职的管理人员；</w:t>
      </w:r>
    </w:p>
    <w:p>
      <w:pPr>
        <w:spacing w:line="360" w:lineRule="auto"/>
        <w:ind w:firstLine="420" w:firstLineChars="200"/>
        <w:rPr>
          <w:rFonts w:ascii="宋体" w:hAnsi="宋体"/>
          <w:szCs w:val="21"/>
        </w:rPr>
      </w:pPr>
      <w:r>
        <w:rPr>
          <w:rFonts w:hint="eastAsia" w:ascii="宋体" w:hAnsi="宋体"/>
          <w:szCs w:val="21"/>
        </w:rPr>
        <w:t>（7）施工和安装用的各种扣件、紧固件、绳索具、小型配件、镙钉等应在专设的仓库内装箱放置；</w:t>
      </w:r>
    </w:p>
    <w:p>
      <w:pPr>
        <w:spacing w:line="360" w:lineRule="auto"/>
        <w:ind w:firstLine="420" w:firstLineChars="200"/>
        <w:rPr>
          <w:rFonts w:ascii="宋体" w:hAnsi="宋体"/>
          <w:szCs w:val="21"/>
        </w:rPr>
      </w:pPr>
      <w:r>
        <w:rPr>
          <w:rFonts w:hint="eastAsia" w:ascii="宋体" w:hAnsi="宋体"/>
          <w:szCs w:val="21"/>
        </w:rPr>
        <w:t>（8）现场风、水管及照明电线的布置应安全、合理、规范、有序，做到整齐美观。不得随意架设  和造成隐患或影响施工。</w:t>
      </w:r>
    </w:p>
    <w:p>
      <w:pPr>
        <w:spacing w:line="360" w:lineRule="auto"/>
        <w:ind w:right="42" w:rightChars="20" w:firstLine="420" w:firstLineChars="200"/>
        <w:rPr>
          <w:rFonts w:ascii="宋体" w:hAnsi="宋体"/>
          <w:szCs w:val="21"/>
        </w:rPr>
      </w:pPr>
      <w:r>
        <w:rPr>
          <w:rFonts w:hint="eastAsia" w:ascii="宋体" w:hAnsi="宋体"/>
          <w:szCs w:val="21"/>
        </w:rPr>
        <w:t>3.7.3 承包人应为其雇佣的施工工人建立并维护相应的生活宿舍、食堂、浴室、厕所和文化活动室等，其标准应满足政府有关机构的生活标准和卫生标准等的要求。</w:t>
      </w:r>
    </w:p>
    <w:p>
      <w:pPr>
        <w:spacing w:line="360" w:lineRule="auto"/>
        <w:ind w:right="42" w:rightChars="20" w:firstLine="420" w:firstLineChars="200"/>
        <w:rPr>
          <w:rFonts w:ascii="宋体" w:hAnsi="宋体"/>
          <w:szCs w:val="21"/>
        </w:rPr>
      </w:pPr>
      <w:r>
        <w:rPr>
          <w:rFonts w:hint="eastAsia" w:ascii="宋体" w:hAnsi="宋体"/>
          <w:szCs w:val="21"/>
        </w:rPr>
        <w:t>3.7.4 承包人应为任何已完成的、正在施工的和将要进行的任何永久和临时工程、材料、物品、设备、以及因永久工程施工而暴露的任何毗邻财产提供必要的覆盖和保护措施，以避免恶劣天气影响工程施工和造成损失。保护措施包括必要的冬季供暖、雨季用阻燃防水油布覆盖、额外的临时仓库等等。因承包人措施不得力或不到位而给工程带来的任何损失或损害由承包人自己负责。</w:t>
      </w:r>
    </w:p>
    <w:p>
      <w:pPr>
        <w:spacing w:line="360" w:lineRule="auto"/>
        <w:ind w:right="42" w:rightChars="20" w:firstLine="420" w:firstLineChars="200"/>
        <w:rPr>
          <w:rFonts w:ascii="宋体" w:hAnsi="宋体"/>
          <w:szCs w:val="21"/>
        </w:rPr>
      </w:pPr>
      <w:r>
        <w:rPr>
          <w:rFonts w:hint="eastAsia" w:ascii="宋体" w:hAnsi="宋体"/>
          <w:szCs w:val="21"/>
        </w:rPr>
        <w:t>3.7.5 在工程施工期间，承包人应始终避免现场出现不必要的障碍物，妥当存放并处置施工设备和多余的材料，及时从现场清除运走任何废料、垃圾或不再需要的临时工程和设施。</w:t>
      </w:r>
    </w:p>
    <w:p>
      <w:pPr>
        <w:spacing w:line="360" w:lineRule="auto"/>
        <w:ind w:right="42" w:rightChars="20" w:firstLine="420" w:firstLineChars="200"/>
        <w:rPr>
          <w:rFonts w:ascii="宋体" w:hAnsi="宋体"/>
          <w:szCs w:val="21"/>
        </w:rPr>
      </w:pPr>
      <w:r>
        <w:rPr>
          <w:rFonts w:hint="eastAsia" w:ascii="宋体" w:hAnsi="宋体"/>
          <w:szCs w:val="21"/>
        </w:rPr>
        <w:t>3.7.6 承包人应为现场的工人和其他所有工作人员提供符合卫生要求的厕所，厕所应贴有磁砖并带手动或自动冲刷设备和洗手盆；承包人负责支付与该厕所相关的所有费用，并在工程竣工时，从现场拆除。承包人应在工作区域设立必要的临时厕所，并安排专门人员负责看护和定时清理，以确保现场免于随地大小便的污染。</w:t>
      </w:r>
    </w:p>
    <w:p>
      <w:pPr>
        <w:spacing w:line="360" w:lineRule="auto"/>
        <w:ind w:right="42" w:rightChars="20" w:firstLine="420" w:firstLineChars="200"/>
        <w:rPr>
          <w:rFonts w:ascii="宋体" w:hAnsi="宋体"/>
          <w:szCs w:val="21"/>
        </w:rPr>
      </w:pPr>
      <w:r>
        <w:rPr>
          <w:rFonts w:hint="eastAsia" w:ascii="宋体" w:hAnsi="宋体"/>
          <w:szCs w:val="21"/>
        </w:rPr>
        <w:t>3.7.7 承包人应在现场设立固定的垃圾临时存放点并在各楼层或区域设立必要的垃圾箱；所有垃圾必须在当天清除出现场，并按有关行政管理部门的规定，运送到指定的垃圾消纳场。</w:t>
      </w:r>
    </w:p>
    <w:p>
      <w:pPr>
        <w:spacing w:line="360" w:lineRule="auto"/>
        <w:ind w:right="42" w:rightChars="20" w:firstLine="420" w:firstLineChars="200"/>
        <w:rPr>
          <w:rFonts w:ascii="宋体" w:hAnsi="宋体"/>
          <w:szCs w:val="21"/>
        </w:rPr>
      </w:pPr>
      <w:r>
        <w:rPr>
          <w:rFonts w:hint="eastAsia" w:ascii="宋体" w:hAnsi="宋体"/>
          <w:szCs w:val="21"/>
        </w:rPr>
        <w:t>3.7.8 承包人应对离场垃圾和所有车辆进行防遗洒和防污染公共道路的处理。承包人在运输任何材料的过程中，应采取一切必要的措施，防止遗洒和污染公共道路；一旦出现上述遗洒或污染现象，承包人应立即采取措施进行清扫，并承担所有费用。承包人在混凝土浇注、材料运输、材料装卸、现场清理等工作中应采取一切必要的措施防止影响公共交通。</w:t>
      </w:r>
    </w:p>
    <w:p>
      <w:pPr>
        <w:spacing w:line="360" w:lineRule="auto"/>
        <w:ind w:right="42" w:rightChars="20" w:firstLine="420" w:firstLineChars="200"/>
        <w:rPr>
          <w:rFonts w:ascii="宋体" w:hAnsi="宋体"/>
          <w:szCs w:val="21"/>
        </w:rPr>
      </w:pPr>
      <w:r>
        <w:rPr>
          <w:rFonts w:hint="eastAsia" w:ascii="宋体" w:hAnsi="宋体"/>
          <w:szCs w:val="21"/>
        </w:rPr>
        <w:t>3.7.9 承包人应当制订成品保护措施计划，并提供必要的人员、材料和设备用于整个工程的成品保护，包括对已完成的所有分包人和独立承包人（如果有）的工程或工作的保护，防止已完工作遭受任何损坏或破坏。成品保护措施应当合理安排工序，并包括工作面移交制度和责任赔偿制度。成品保护措施计划最迟应当在任何专业分包人或独立承包人进场施工前不少于28天报监理人审批。</w:t>
      </w:r>
    </w:p>
    <w:p>
      <w:pPr>
        <w:spacing w:line="360" w:lineRule="auto"/>
        <w:ind w:right="42" w:rightChars="20" w:firstLine="420" w:firstLineChars="200"/>
        <w:rPr>
          <w:rFonts w:ascii="宋体" w:hAnsi="宋体"/>
          <w:szCs w:val="21"/>
        </w:rPr>
      </w:pPr>
      <w:r>
        <w:rPr>
          <w:rFonts w:hint="eastAsia" w:ascii="宋体" w:hAnsi="宋体"/>
          <w:szCs w:val="21"/>
        </w:rPr>
        <w:t>3.7.10 文明施工方面的其他要求如下：达到《建筑施工现场环境与卫生标准》 （JGJ146-2013）要求。</w:t>
      </w:r>
    </w:p>
    <w:p>
      <w:pPr>
        <w:ind w:right="42" w:rightChars="20" w:firstLine="422" w:firstLineChars="200"/>
        <w:rPr>
          <w:rFonts w:ascii="黑体" w:hAnsi="黑体" w:eastAsia="黑体"/>
          <w:b/>
          <w:bCs/>
          <w:szCs w:val="21"/>
        </w:rPr>
      </w:pPr>
      <w:bookmarkStart w:id="376" w:name="_Toc300678535"/>
      <w:r>
        <w:rPr>
          <w:rFonts w:hint="eastAsia" w:ascii="黑体" w:hAnsi="黑体" w:eastAsia="黑体"/>
          <w:b/>
          <w:bCs/>
          <w:szCs w:val="21"/>
        </w:rPr>
        <w:t>3.8 环境保护</w:t>
      </w:r>
      <w:bookmarkEnd w:id="376"/>
    </w:p>
    <w:p>
      <w:pPr>
        <w:spacing w:line="360" w:lineRule="auto"/>
        <w:ind w:right="42" w:rightChars="20" w:firstLine="420" w:firstLineChars="200"/>
        <w:rPr>
          <w:rFonts w:ascii="宋体" w:hAnsi="宋体"/>
          <w:szCs w:val="21"/>
        </w:rPr>
      </w:pPr>
      <w:r>
        <w:rPr>
          <w:rFonts w:hint="eastAsia" w:ascii="宋体" w:hAnsi="宋体"/>
          <w:szCs w:val="21"/>
        </w:rPr>
        <w:t>3.8.1 在工程施工、完工及修补任何缺陷的过程中，承包人应当始终遵守国家和工程所在地有关环境保护、水土保护和污染防治的法律、法规、规章、规范、标准和规程等，按照通用合同条款第6.3款的约定履行其环境与生态保护职责。</w:t>
      </w:r>
    </w:p>
    <w:p>
      <w:pPr>
        <w:spacing w:line="360" w:lineRule="auto"/>
        <w:ind w:right="42" w:rightChars="20" w:firstLine="420" w:firstLineChars="200"/>
        <w:rPr>
          <w:rFonts w:ascii="宋体" w:hAnsi="宋体"/>
          <w:szCs w:val="21"/>
        </w:rPr>
      </w:pPr>
      <w:r>
        <w:rPr>
          <w:rFonts w:hint="eastAsia" w:ascii="宋体" w:hAnsi="宋体"/>
          <w:szCs w:val="21"/>
        </w:rPr>
        <w:t>3.8.2 承包人应按合同约定和监理人指示，接受国家和地方环境保护行政主管部门的监督、监测和检查。承包人应对其违反现行法律、法规、规章、规范、标准和规程等以及本合同约定所造成的环境污染、水土流失、人员伤害和财产损失等承担赔偿责任。</w:t>
      </w:r>
    </w:p>
    <w:p>
      <w:pPr>
        <w:spacing w:line="360" w:lineRule="auto"/>
        <w:ind w:right="42" w:rightChars="20" w:firstLine="420" w:firstLineChars="200"/>
        <w:rPr>
          <w:rFonts w:ascii="宋体" w:hAnsi="宋体"/>
          <w:szCs w:val="21"/>
        </w:rPr>
      </w:pPr>
      <w:r>
        <w:rPr>
          <w:rFonts w:hint="eastAsia" w:ascii="宋体" w:hAnsi="宋体"/>
          <w:szCs w:val="21"/>
        </w:rPr>
        <w:t>3.8.3 承包人制订施工方案和组织措施时应当同步考虑环境和资源保护，包括水土资源保护、噪声、振动和照明污染防治、固体废弃物处理、污水和废气处理、粉尘和扬尘控制、道路污染防治、卫生防疫、禁止有害材料、节能减排以及不可再生资源的循环使用等因素。</w:t>
      </w:r>
    </w:p>
    <w:p>
      <w:pPr>
        <w:spacing w:line="360" w:lineRule="auto"/>
        <w:ind w:right="42" w:rightChars="20" w:firstLine="420" w:firstLineChars="200"/>
        <w:rPr>
          <w:rFonts w:ascii="宋体" w:hAnsi="宋体"/>
          <w:szCs w:val="21"/>
        </w:rPr>
      </w:pPr>
      <w:r>
        <w:rPr>
          <w:rFonts w:hint="eastAsia" w:ascii="宋体" w:hAnsi="宋体"/>
          <w:szCs w:val="21"/>
        </w:rPr>
        <w:t>3.8.4 承包人应当做好施工场地（现场）范围内各项工程的开挖支护、截水、降水、灌浆、衬砌、挡护结构及排水等工程防护措施。施工场地（现场）内所有边坡应当采取有效的水土流失防治和保持措施。承包人采用的降水方案应当充分考虑对地下水的保护和合理使用，如果国家和（或）地方人民政府有特别规定的，承包人应当遵守有关规定。承包人还应设置完善的排水系统，保持施工场地（现场）始终处于良好的排水状态，防止降雨径流对施工场地（现场）的冲刷。</w:t>
      </w:r>
    </w:p>
    <w:p>
      <w:pPr>
        <w:spacing w:line="360" w:lineRule="auto"/>
        <w:ind w:right="42" w:rightChars="20" w:firstLine="420" w:firstLineChars="200"/>
        <w:rPr>
          <w:rFonts w:ascii="宋体" w:hAnsi="宋体"/>
          <w:szCs w:val="21"/>
        </w:rPr>
      </w:pPr>
      <w:r>
        <w:rPr>
          <w:rFonts w:hint="eastAsia" w:ascii="宋体" w:hAnsi="宋体"/>
          <w:szCs w:val="21"/>
        </w:rPr>
        <w:t>3.8.5 承包人应当确保其所提供的材料、工程设备、施工设备和其他材料都是绿色环保产品，列入国家强制认证产品名录的，还应当是通过国家强制认证的产品。承包人不得在任何临时和永久性工程中使用任何政府明令禁止使用的对人体有害的任何材料（如放射性材料、石棉制品等）和方法，同时也不得在永久性工程中使用政府虽未明令禁止但会给居住或使用人带来不适感觉或味觉的任何材料和添加剂等；承包人应在其施工环保措施计划中明确防止误用的保证措施；承包人违背此项约定的责任和后果全部由承包人承担。</w:t>
      </w:r>
    </w:p>
    <w:p>
      <w:pPr>
        <w:spacing w:line="360" w:lineRule="auto"/>
        <w:ind w:right="42" w:rightChars="20" w:firstLine="420" w:firstLineChars="200"/>
        <w:rPr>
          <w:rFonts w:ascii="宋体" w:hAnsi="宋体"/>
          <w:szCs w:val="21"/>
        </w:rPr>
      </w:pPr>
      <w:r>
        <w:rPr>
          <w:rFonts w:hint="eastAsia" w:ascii="宋体" w:hAnsi="宋体"/>
          <w:szCs w:val="21"/>
        </w:rPr>
        <w:t>3.8.6 承包人应为防止进出场的车辆的遗洒和轮胎夹带物等污染周边和公共道路等行为制定并落实必要的措施，这类措施应至少包括在现场出入口设立冲刷池、对现场道路做硬化处理和采用密闭车厢或者对车厢进行必要的覆盖等等。</w:t>
      </w:r>
    </w:p>
    <w:p>
      <w:pPr>
        <w:spacing w:line="360" w:lineRule="auto"/>
        <w:ind w:right="42" w:rightChars="20" w:firstLine="420" w:firstLineChars="200"/>
        <w:rPr>
          <w:rFonts w:ascii="宋体" w:hAnsi="宋体"/>
          <w:szCs w:val="21"/>
        </w:rPr>
      </w:pPr>
      <w:r>
        <w:rPr>
          <w:rFonts w:hint="eastAsia" w:ascii="宋体" w:hAnsi="宋体"/>
          <w:szCs w:val="21"/>
        </w:rPr>
        <w:t>3.8.7 承包人应当保证施工生产用水和生活用水符合国家有关标准的规定。承包人还应建设、运行和维护施工生产和生活污水收集和处理系统（包括排污口接入），建立符合排放标准的临时沉淀池和化粪池等，不得将未处理的污水直接或间接排放或造成地表水体、地下水体或生产和生活供水系统的污染。</w:t>
      </w:r>
    </w:p>
    <w:p>
      <w:pPr>
        <w:spacing w:line="360" w:lineRule="auto"/>
        <w:ind w:right="42" w:rightChars="20" w:firstLine="420" w:firstLineChars="200"/>
        <w:rPr>
          <w:rFonts w:ascii="宋体" w:hAnsi="宋体"/>
          <w:szCs w:val="21"/>
        </w:rPr>
      </w:pPr>
      <w:r>
        <w:rPr>
          <w:rFonts w:hint="eastAsia" w:ascii="宋体" w:hAnsi="宋体"/>
          <w:szCs w:val="21"/>
        </w:rPr>
        <w:t>3.8.8 承包人应当采取有效措施，建立相应的过滤、分离、分解或沉淀等处理系统，不得让有害物质（如燃料、油料、化学品、酸等，以及超过剂量的有害气体和尘埃、污水、泥土或水、弃渣等）污染施工场地（现场）及其周边环境。承包人施工工序、工作时间安排和施工设备的配置应当充分考虑降低噪声和照明等对施工场地 （现场）周边生产和生活的影响，并满足国家和地方政府有关规定的要求。</w:t>
      </w:r>
    </w:p>
    <w:p>
      <w:pPr>
        <w:spacing w:line="360" w:lineRule="auto"/>
        <w:ind w:right="42" w:rightChars="20" w:firstLine="420" w:firstLineChars="200"/>
        <w:rPr>
          <w:rFonts w:ascii="宋体" w:hAnsi="宋体"/>
          <w:szCs w:val="21"/>
        </w:rPr>
      </w:pPr>
      <w:r>
        <w:rPr>
          <w:rFonts w:hint="eastAsia" w:ascii="宋体" w:hAnsi="宋体"/>
          <w:szCs w:val="21"/>
        </w:rPr>
        <w:t>3.8.9 环境保护方面的其他要求如下：达到《建筑施工现场环境与卫生标准》 （JGJ146-2013）要求。</w:t>
      </w:r>
    </w:p>
    <w:p>
      <w:pPr>
        <w:pStyle w:val="5"/>
        <w:rPr>
          <w:rFonts w:ascii="黑体" w:hAnsi="黑体" w:eastAsia="黑体"/>
          <w:b w:val="0"/>
          <w:bCs w:val="0"/>
          <w:szCs w:val="21"/>
        </w:rPr>
      </w:pPr>
      <w:bookmarkStart w:id="377" w:name="_Toc300678536"/>
      <w:r>
        <w:rPr>
          <w:rFonts w:hint="eastAsia" w:ascii="黑体" w:hAnsi="黑体" w:eastAsia="黑体"/>
          <w:b w:val="0"/>
          <w:bCs w:val="0"/>
          <w:szCs w:val="21"/>
        </w:rPr>
        <w:t>3.9 施工环保措施计划</w:t>
      </w:r>
      <w:bookmarkEnd w:id="377"/>
    </w:p>
    <w:p>
      <w:pPr>
        <w:spacing w:line="360" w:lineRule="auto"/>
        <w:ind w:right="42" w:rightChars="20" w:firstLine="420" w:firstLineChars="200"/>
        <w:rPr>
          <w:rFonts w:ascii="宋体" w:hAnsi="宋体"/>
          <w:szCs w:val="21"/>
        </w:rPr>
      </w:pPr>
      <w:r>
        <w:rPr>
          <w:rFonts w:hint="eastAsia" w:ascii="宋体" w:hAnsi="宋体"/>
          <w:szCs w:val="21"/>
        </w:rPr>
        <w:t>3.9.1 通用合同条款第7.1.1项约定的施工环保措施计划是承包人阐明环保方针和拟采用的环保措施及方法等的文件，其内容应包括但不限于：</w:t>
      </w:r>
    </w:p>
    <w:p>
      <w:pPr>
        <w:spacing w:line="360" w:lineRule="auto"/>
        <w:ind w:right="42" w:rightChars="20" w:firstLine="420" w:firstLineChars="200"/>
        <w:rPr>
          <w:rFonts w:ascii="宋体" w:hAnsi="宋体"/>
          <w:szCs w:val="21"/>
        </w:rPr>
      </w:pPr>
      <w:r>
        <w:rPr>
          <w:rFonts w:hint="eastAsia" w:ascii="宋体" w:hAnsi="宋体"/>
          <w:szCs w:val="21"/>
        </w:rPr>
        <w:t>（1）承包人生活区（如果有）的生活用水和生活污水处理措施；</w:t>
      </w:r>
    </w:p>
    <w:p>
      <w:pPr>
        <w:spacing w:line="360" w:lineRule="auto"/>
        <w:ind w:right="42" w:rightChars="20" w:firstLine="420" w:firstLineChars="200"/>
        <w:rPr>
          <w:rFonts w:ascii="宋体" w:hAnsi="宋体"/>
          <w:szCs w:val="21"/>
        </w:rPr>
      </w:pPr>
      <w:r>
        <w:rPr>
          <w:rFonts w:hint="eastAsia" w:ascii="宋体" w:hAnsi="宋体"/>
          <w:szCs w:val="21"/>
        </w:rPr>
        <w:t>（2）施工生产废水处理措施；</w:t>
      </w:r>
    </w:p>
    <w:p>
      <w:pPr>
        <w:spacing w:line="360" w:lineRule="auto"/>
        <w:ind w:right="42" w:rightChars="20" w:firstLine="420" w:firstLineChars="200"/>
        <w:rPr>
          <w:rFonts w:ascii="宋体" w:hAnsi="宋体"/>
          <w:szCs w:val="21"/>
        </w:rPr>
      </w:pPr>
      <w:r>
        <w:rPr>
          <w:rFonts w:hint="eastAsia" w:ascii="宋体" w:hAnsi="宋体"/>
          <w:szCs w:val="21"/>
        </w:rPr>
        <w:t>（3）施工扬尘和废气的处理措施；</w:t>
      </w:r>
    </w:p>
    <w:p>
      <w:pPr>
        <w:spacing w:line="360" w:lineRule="auto"/>
        <w:ind w:right="42" w:rightChars="20" w:firstLine="420" w:firstLineChars="200"/>
        <w:rPr>
          <w:rFonts w:ascii="宋体" w:hAnsi="宋体"/>
          <w:szCs w:val="21"/>
        </w:rPr>
      </w:pPr>
      <w:r>
        <w:rPr>
          <w:rFonts w:hint="eastAsia" w:ascii="宋体" w:hAnsi="宋体"/>
          <w:szCs w:val="21"/>
        </w:rPr>
        <w:t>（4）施工噪声和光污染控制措施；</w:t>
      </w:r>
    </w:p>
    <w:p>
      <w:pPr>
        <w:spacing w:line="360" w:lineRule="auto"/>
        <w:ind w:right="42" w:rightChars="20" w:firstLine="420" w:firstLineChars="200"/>
        <w:rPr>
          <w:rFonts w:ascii="宋体" w:hAnsi="宋体"/>
          <w:szCs w:val="21"/>
        </w:rPr>
      </w:pPr>
      <w:r>
        <w:rPr>
          <w:rFonts w:hint="eastAsia" w:ascii="宋体" w:hAnsi="宋体"/>
          <w:szCs w:val="21"/>
        </w:rPr>
        <w:t>（5）节能减排措施；</w:t>
      </w:r>
    </w:p>
    <w:p>
      <w:pPr>
        <w:spacing w:line="360" w:lineRule="auto"/>
        <w:ind w:right="42" w:rightChars="20" w:firstLine="420" w:firstLineChars="200"/>
        <w:rPr>
          <w:rFonts w:ascii="宋体" w:hAnsi="宋体"/>
          <w:szCs w:val="21"/>
        </w:rPr>
      </w:pPr>
      <w:r>
        <w:rPr>
          <w:rFonts w:hint="eastAsia" w:ascii="宋体" w:hAnsi="宋体"/>
          <w:szCs w:val="21"/>
        </w:rPr>
        <w:t>（6）不可再生资源循环利用措施；</w:t>
      </w:r>
    </w:p>
    <w:p>
      <w:pPr>
        <w:spacing w:line="360" w:lineRule="auto"/>
        <w:ind w:right="42" w:rightChars="20" w:firstLine="420" w:firstLineChars="200"/>
        <w:rPr>
          <w:rFonts w:ascii="宋体" w:hAnsi="宋体"/>
          <w:szCs w:val="21"/>
        </w:rPr>
      </w:pPr>
      <w:r>
        <w:rPr>
          <w:rFonts w:hint="eastAsia" w:ascii="宋体" w:hAnsi="宋体"/>
          <w:szCs w:val="21"/>
        </w:rPr>
        <w:t>（7）固体废弃物处理措施；</w:t>
      </w:r>
    </w:p>
    <w:p>
      <w:pPr>
        <w:spacing w:line="360" w:lineRule="auto"/>
        <w:ind w:right="42" w:rightChars="20" w:firstLine="420" w:firstLineChars="200"/>
        <w:rPr>
          <w:rFonts w:ascii="宋体" w:hAnsi="宋体"/>
          <w:szCs w:val="21"/>
        </w:rPr>
      </w:pPr>
      <w:r>
        <w:rPr>
          <w:rFonts w:hint="eastAsia" w:ascii="宋体" w:hAnsi="宋体"/>
          <w:szCs w:val="21"/>
        </w:rPr>
        <w:t>（8）人群健康保护和卫生防疫措施；</w:t>
      </w:r>
    </w:p>
    <w:p>
      <w:pPr>
        <w:spacing w:line="360" w:lineRule="auto"/>
        <w:ind w:right="42" w:rightChars="20" w:firstLine="420" w:firstLineChars="200"/>
        <w:rPr>
          <w:rFonts w:ascii="宋体" w:hAnsi="宋体"/>
          <w:szCs w:val="21"/>
        </w:rPr>
      </w:pPr>
      <w:r>
        <w:rPr>
          <w:rFonts w:hint="eastAsia" w:ascii="宋体" w:hAnsi="宋体"/>
          <w:szCs w:val="21"/>
        </w:rPr>
        <w:t>（9）防止误用有害材料的保证措施；</w:t>
      </w:r>
    </w:p>
    <w:p>
      <w:pPr>
        <w:spacing w:line="360" w:lineRule="auto"/>
        <w:ind w:right="42" w:rightChars="20" w:firstLine="420" w:firstLineChars="200"/>
        <w:rPr>
          <w:rFonts w:ascii="宋体" w:hAnsi="宋体"/>
          <w:szCs w:val="21"/>
        </w:rPr>
      </w:pPr>
      <w:r>
        <w:rPr>
          <w:rFonts w:hint="eastAsia" w:ascii="宋体" w:hAnsi="宋体"/>
          <w:szCs w:val="21"/>
        </w:rPr>
        <w:t>（10）施工边坡工程的水土流失保护措施；</w:t>
      </w:r>
    </w:p>
    <w:p>
      <w:pPr>
        <w:spacing w:line="360" w:lineRule="auto"/>
        <w:ind w:right="42" w:rightChars="20" w:firstLine="420" w:firstLineChars="200"/>
        <w:rPr>
          <w:rFonts w:ascii="宋体" w:hAnsi="宋体"/>
          <w:szCs w:val="21"/>
        </w:rPr>
      </w:pPr>
      <w:r>
        <w:rPr>
          <w:rFonts w:hint="eastAsia" w:ascii="宋体" w:hAnsi="宋体"/>
          <w:szCs w:val="21"/>
        </w:rPr>
        <w:t>（11）道路污染防治措施；</w:t>
      </w:r>
    </w:p>
    <w:p>
      <w:pPr>
        <w:spacing w:line="360" w:lineRule="auto"/>
        <w:ind w:right="42" w:rightChars="20" w:firstLine="420" w:firstLineChars="200"/>
        <w:rPr>
          <w:rFonts w:ascii="宋体" w:hAnsi="宋体"/>
          <w:szCs w:val="21"/>
        </w:rPr>
      </w:pPr>
      <w:r>
        <w:rPr>
          <w:rFonts w:hint="eastAsia" w:ascii="宋体" w:hAnsi="宋体"/>
          <w:szCs w:val="21"/>
        </w:rPr>
        <w:t>（12）完工后场地清理及其植被（如果有）恢复的规划和措施；</w:t>
      </w:r>
    </w:p>
    <w:p>
      <w:pPr>
        <w:spacing w:line="360" w:lineRule="auto"/>
        <w:ind w:right="42" w:rightChars="20" w:firstLine="420" w:firstLineChars="200"/>
        <w:rPr>
          <w:rFonts w:ascii="宋体" w:hAnsi="宋体"/>
          <w:szCs w:val="21"/>
        </w:rPr>
      </w:pPr>
      <w:r>
        <w:rPr>
          <w:rFonts w:hint="eastAsia" w:ascii="宋体" w:hAnsi="宋体"/>
          <w:szCs w:val="21"/>
        </w:rPr>
        <w:t>（13）其他：油料、化学品的控制措施以及环境监控监测措施；</w:t>
      </w:r>
      <w:r>
        <w:rPr>
          <w:rFonts w:ascii="宋体" w:hAnsi="宋体"/>
          <w:szCs w:val="21"/>
        </w:rPr>
        <w:t>加强食物卫生管理，</w:t>
      </w:r>
      <w:r>
        <w:rPr>
          <w:rFonts w:hint="eastAsia" w:ascii="宋体" w:hAnsi="宋体"/>
          <w:szCs w:val="21"/>
        </w:rPr>
        <w:t>制定预防</w:t>
      </w:r>
      <w:r>
        <w:rPr>
          <w:rFonts w:ascii="宋体" w:hAnsi="宋体"/>
          <w:szCs w:val="21"/>
        </w:rPr>
        <w:t>食物中毒</w:t>
      </w:r>
      <w:r>
        <w:rPr>
          <w:rFonts w:hint="eastAsia" w:ascii="宋体" w:hAnsi="宋体"/>
          <w:szCs w:val="21"/>
        </w:rPr>
        <w:t>的</w:t>
      </w:r>
      <w:r>
        <w:rPr>
          <w:rFonts w:ascii="宋体" w:hAnsi="宋体"/>
          <w:szCs w:val="21"/>
        </w:rPr>
        <w:t>防控措施</w:t>
      </w:r>
      <w:r>
        <w:rPr>
          <w:rFonts w:hint="eastAsia" w:ascii="宋体" w:hAnsi="宋体"/>
          <w:szCs w:val="21"/>
        </w:rPr>
        <w:t>。</w:t>
      </w:r>
    </w:p>
    <w:p>
      <w:pPr>
        <w:spacing w:line="360" w:lineRule="auto"/>
        <w:ind w:right="42" w:rightChars="20" w:firstLine="420" w:firstLineChars="200"/>
        <w:rPr>
          <w:rFonts w:ascii="宋体" w:hAnsi="宋体"/>
          <w:szCs w:val="21"/>
        </w:rPr>
      </w:pPr>
      <w:r>
        <w:rPr>
          <w:rFonts w:hint="eastAsia" w:ascii="宋体" w:hAnsi="宋体"/>
          <w:szCs w:val="21"/>
        </w:rPr>
        <w:t>3.9.2 施工环保措施计划应当在专用合同条款第7.1款约定的期限内报送监理人。承包人应当严格执行经监理人批准的施工环保措施计划，并及时补充、修订和完善施工环保措施计划。</w:t>
      </w:r>
    </w:p>
    <w:p>
      <w:pPr>
        <w:pStyle w:val="4"/>
        <w:jc w:val="left"/>
        <w:rPr>
          <w:rFonts w:ascii="黑体" w:hAnsi="宋体" w:eastAsia="黑体"/>
          <w:b w:val="0"/>
          <w:bCs w:val="0"/>
          <w:sz w:val="21"/>
          <w:szCs w:val="21"/>
        </w:rPr>
      </w:pPr>
      <w:bookmarkStart w:id="378" w:name="_Toc300678537"/>
      <w:bookmarkStart w:id="379" w:name="_Toc303864980"/>
      <w:r>
        <w:rPr>
          <w:rFonts w:hint="eastAsia" w:ascii="黑体" w:hAnsi="宋体" w:eastAsia="黑体"/>
          <w:b w:val="0"/>
          <w:bCs w:val="0"/>
          <w:sz w:val="21"/>
          <w:szCs w:val="21"/>
        </w:rPr>
        <w:t>3.10治安保卫</w:t>
      </w:r>
      <w:bookmarkEnd w:id="378"/>
      <w:bookmarkEnd w:id="379"/>
    </w:p>
    <w:p>
      <w:pPr>
        <w:spacing w:line="360" w:lineRule="auto"/>
        <w:ind w:firstLine="420" w:firstLineChars="200"/>
        <w:rPr>
          <w:rFonts w:ascii="宋体" w:hAnsi="宋体"/>
          <w:szCs w:val="21"/>
        </w:rPr>
      </w:pPr>
      <w:r>
        <w:rPr>
          <w:rFonts w:hint="eastAsia" w:ascii="宋体" w:hAnsi="宋体"/>
          <w:szCs w:val="21"/>
        </w:rPr>
        <w:t xml:space="preserve">3.10.1 </w:t>
      </w:r>
      <w:r>
        <w:rPr>
          <w:rFonts w:hint="eastAsia" w:ascii="宋体" w:hAnsi="宋体"/>
          <w:spacing w:val="6"/>
          <w:szCs w:val="21"/>
        </w:rPr>
        <w:t>承包人应为施工场地（现场）提供24小时的保安保卫服务，配备足够的保安人员和保安设备，防止未经批准的任何人进入现场，控制人员、材料和设备等的进出场，防止现场材料、设备或其他任何物品的失窃，禁止任何现场内的打架斗殴事件。</w:t>
      </w:r>
    </w:p>
    <w:p>
      <w:pPr>
        <w:spacing w:line="360" w:lineRule="auto"/>
        <w:ind w:firstLine="420" w:firstLineChars="200"/>
        <w:rPr>
          <w:rFonts w:ascii="宋体" w:hAnsi="宋体"/>
          <w:szCs w:val="21"/>
        </w:rPr>
      </w:pPr>
      <w:r>
        <w:rPr>
          <w:rFonts w:hint="eastAsia" w:ascii="宋体" w:hAnsi="宋体"/>
          <w:szCs w:val="21"/>
        </w:rPr>
        <w:t>3.10.2 承包人的保安人员应是训练有素的专业保安人员，承包人可以雇佣专业保安公司负责现场保安和保卫；保安保卫制度除规范现场出入大门控制外，还应规定定时和不定时的施工场地（现场）周边和全现场的保安巡逻。</w:t>
      </w:r>
    </w:p>
    <w:p>
      <w:pPr>
        <w:spacing w:line="360" w:lineRule="auto"/>
        <w:ind w:firstLine="420" w:firstLineChars="200"/>
        <w:rPr>
          <w:rFonts w:ascii="宋体" w:hAnsi="宋体"/>
          <w:szCs w:val="21"/>
        </w:rPr>
      </w:pPr>
      <w:r>
        <w:rPr>
          <w:rFonts w:hint="eastAsia" w:ascii="宋体" w:hAnsi="宋体"/>
          <w:szCs w:val="21"/>
        </w:rPr>
        <w:t>3.10.3 承包人应制定并实施严格的施工场地（现场）出入制度并报监理人审批；车辆的出入须有出入审批制度，并有指定的专人负责管理；人员进出现场应有出入证，出入证须以经过监理人批准的格式印制。</w:t>
      </w:r>
    </w:p>
    <w:p>
      <w:pPr>
        <w:spacing w:line="360" w:lineRule="auto"/>
        <w:ind w:firstLine="420" w:firstLineChars="200"/>
        <w:rPr>
          <w:rFonts w:ascii="宋体" w:hAnsi="宋体"/>
          <w:szCs w:val="21"/>
        </w:rPr>
      </w:pPr>
      <w:r>
        <w:rPr>
          <w:rFonts w:hint="eastAsia" w:ascii="宋体" w:hAnsi="宋体"/>
          <w:szCs w:val="21"/>
        </w:rPr>
        <w:t>3.10.4 承包人应确保杜绝任何未经监理人同意的参观人员进入现场；承包人应准备足够数量的专门用于参观人员的安全帽并带明显标志，承包人同时应准备一个参观人员登记簿用于记录所有参观现场人员的姓名、参观目的和参观时间等内容；承包人应确保每个参观现场的人员了解和遵守现场的安全管理规章制度，佩带安全帽，确保所有经发包人和监理人批准的参观人员的人身安全。</w:t>
      </w:r>
    </w:p>
    <w:p>
      <w:pPr>
        <w:spacing w:line="360" w:lineRule="auto"/>
        <w:ind w:firstLine="420" w:firstLineChars="200"/>
        <w:rPr>
          <w:rFonts w:ascii="宋体" w:hAnsi="宋体"/>
          <w:szCs w:val="21"/>
        </w:rPr>
      </w:pPr>
      <w:r>
        <w:rPr>
          <w:rFonts w:hint="eastAsia" w:ascii="宋体" w:hAnsi="宋体"/>
          <w:szCs w:val="21"/>
        </w:rPr>
        <w:t>3.10.5 承包人应为施工场地（现场）提供和维护符合建设行政主管部门和市容管理部门规定的临时围墙和其他安全维护，并在工程进度需要时，进行必要的改造。围墙和大门的表面维护应考虑定期的修补和重新刷漆，并应保证所有的乱涂乱画或招贴广告随时被清理。临时围墙和出入大门考虑必要的照明，照明系统要满足现场安全保卫和美观的要求。</w:t>
      </w:r>
    </w:p>
    <w:p>
      <w:pPr>
        <w:spacing w:line="360" w:lineRule="auto"/>
        <w:ind w:firstLine="420" w:firstLineChars="200"/>
        <w:rPr>
          <w:rFonts w:ascii="宋体" w:hAnsi="宋体"/>
          <w:szCs w:val="21"/>
        </w:rPr>
      </w:pPr>
      <w:r>
        <w:rPr>
          <w:rFonts w:hint="eastAsia" w:ascii="宋体" w:hAnsi="宋体"/>
          <w:szCs w:val="21"/>
        </w:rPr>
        <w:t>3.10.6 承包人应当保证发包人支付的工程款项仅用于本合同目的，及时和足额地向所雇佣的人员支付劳动报酬，并制定严格的工人工资支付保障措施，确保所有分包人及时支付所雇佣工人的工资，有效防止影响社会安定的群体事件发生，并保障发包人免于因承包人（包括其分包人）拖欠工人工资而可能遭受的任何处罚、索赔、损失和损害等。</w:t>
      </w:r>
    </w:p>
    <w:p>
      <w:pPr>
        <w:spacing w:line="360" w:lineRule="auto"/>
        <w:rPr>
          <w:rFonts w:ascii="宋体" w:hAnsi="宋体"/>
          <w:szCs w:val="21"/>
        </w:rPr>
      </w:pPr>
      <w:r>
        <w:rPr>
          <w:rFonts w:hint="eastAsia" w:ascii="宋体" w:hAnsi="宋体"/>
          <w:szCs w:val="21"/>
        </w:rPr>
        <w:t xml:space="preserve">    3.10.7 施工场地（现场）治安管理计划的要求：施工现场及周围道路应保证安全畅通，建筑材料、 设备等必须按施工进度计划运入，并按规定存放。施工现场易燃、易爆、剧毒物品，必须专库限量储存，设置明显标志，指定专人保管，制定严格的限量领用登记制度和余料回收制度。</w:t>
      </w:r>
    </w:p>
    <w:p>
      <w:pPr>
        <w:spacing w:line="360" w:lineRule="auto"/>
        <w:ind w:firstLine="424" w:firstLineChars="202"/>
        <w:rPr>
          <w:rFonts w:ascii="宋体" w:hAnsi="宋体"/>
          <w:szCs w:val="21"/>
        </w:rPr>
      </w:pPr>
      <w:r>
        <w:rPr>
          <w:rFonts w:hint="eastAsia" w:ascii="宋体" w:hAnsi="宋体"/>
          <w:szCs w:val="21"/>
        </w:rPr>
        <w:t>3.10.8 突发治安事件紧急预案的要求：明确</w:t>
      </w:r>
      <w:r>
        <w:rPr>
          <w:rFonts w:ascii="宋体" w:hAnsi="宋体"/>
          <w:szCs w:val="21"/>
        </w:rPr>
        <w:t>组织机构及职责，</w:t>
      </w:r>
      <w:r>
        <w:rPr>
          <w:rFonts w:hint="eastAsia" w:ascii="宋体" w:hAnsi="宋体"/>
          <w:szCs w:val="21"/>
        </w:rPr>
        <w:t>分类编制</w:t>
      </w:r>
      <w:r>
        <w:rPr>
          <w:rFonts w:ascii="宋体" w:hAnsi="宋体"/>
          <w:szCs w:val="21"/>
        </w:rPr>
        <w:t>，定期培训演练。</w:t>
      </w:r>
    </w:p>
    <w:p>
      <w:pPr>
        <w:spacing w:line="360" w:lineRule="auto"/>
        <w:rPr>
          <w:rFonts w:ascii="宋体" w:hAnsi="宋体"/>
          <w:szCs w:val="21"/>
        </w:rPr>
      </w:pPr>
      <w:r>
        <w:rPr>
          <w:rFonts w:hint="eastAsia" w:ascii="宋体" w:hAnsi="宋体"/>
          <w:szCs w:val="21"/>
        </w:rPr>
        <w:t>3.10.9 治安保卫方面的其他要求如下：建立治安联防方案，施工现场的要害部位，建设工程的关键部位和施工关键工序，应当制定并认真执行安全保卫措施，必要时应安装防护设施或报警装置。</w:t>
      </w:r>
    </w:p>
    <w:p>
      <w:pPr>
        <w:spacing w:line="360" w:lineRule="auto"/>
        <w:rPr>
          <w:rFonts w:ascii="宋体" w:hAnsi="宋体"/>
          <w:sz w:val="18"/>
          <w:szCs w:val="18"/>
        </w:rPr>
      </w:pPr>
      <w:r>
        <w:rPr>
          <w:rFonts w:ascii="宋体" w:hAnsi="宋体"/>
          <w:szCs w:val="21"/>
        </w:rPr>
        <w:br w:type="page"/>
      </w:r>
    </w:p>
    <w:p/>
    <w:p/>
    <w:p/>
    <w:p/>
    <w:p>
      <w:pPr>
        <w:pStyle w:val="2"/>
        <w:jc w:val="center"/>
        <w:rPr>
          <w:rFonts w:ascii="黑体" w:hAnsi="黑体" w:eastAsia="黑体"/>
          <w:b w:val="0"/>
          <w:bCs w:val="0"/>
          <w:sz w:val="44"/>
          <w:szCs w:val="44"/>
        </w:rPr>
      </w:pPr>
      <w:bookmarkStart w:id="380" w:name="_Toc303864996"/>
    </w:p>
    <w:p>
      <w:pPr>
        <w:pStyle w:val="2"/>
        <w:jc w:val="center"/>
        <w:rPr>
          <w:rFonts w:ascii="黑体" w:hAnsi="黑体" w:eastAsia="黑体"/>
          <w:b w:val="0"/>
          <w:bCs w:val="0"/>
          <w:sz w:val="44"/>
          <w:szCs w:val="44"/>
        </w:rPr>
      </w:pPr>
    </w:p>
    <w:p>
      <w:pPr>
        <w:rPr>
          <w:rFonts w:ascii="黑体" w:hAnsi="黑体" w:eastAsia="黑体"/>
          <w:sz w:val="44"/>
          <w:szCs w:val="44"/>
        </w:rPr>
      </w:pPr>
    </w:p>
    <w:p>
      <w:pPr>
        <w:rPr>
          <w:rFonts w:ascii="黑体" w:hAnsi="黑体" w:eastAsia="黑体"/>
          <w:sz w:val="44"/>
          <w:szCs w:val="44"/>
        </w:rPr>
      </w:pPr>
    </w:p>
    <w:bookmarkEnd w:id="380"/>
    <w:p>
      <w:pPr>
        <w:spacing w:line="360" w:lineRule="auto"/>
        <w:jc w:val="left"/>
        <w:rPr>
          <w:rFonts w:ascii="宋体" w:hAnsi="宋体"/>
          <w:sz w:val="18"/>
          <w:szCs w:val="18"/>
        </w:rPr>
      </w:pPr>
    </w:p>
    <w:p>
      <w:pPr>
        <w:spacing w:line="360" w:lineRule="auto"/>
        <w:jc w:val="left"/>
        <w:rPr>
          <w:rFonts w:ascii="宋体" w:hAnsi="宋体"/>
          <w:sz w:val="18"/>
          <w:szCs w:val="18"/>
        </w:rPr>
      </w:pPr>
    </w:p>
    <w:p>
      <w:pPr>
        <w:spacing w:line="360" w:lineRule="auto"/>
        <w:jc w:val="left"/>
        <w:rPr>
          <w:rFonts w:ascii="宋体" w:hAnsi="宋体"/>
          <w:sz w:val="18"/>
          <w:szCs w:val="18"/>
        </w:rPr>
      </w:pPr>
    </w:p>
    <w:p>
      <w:pPr>
        <w:spacing w:line="360" w:lineRule="auto"/>
        <w:jc w:val="left"/>
        <w:rPr>
          <w:rFonts w:ascii="宋体" w:hAnsi="宋体"/>
          <w:sz w:val="18"/>
          <w:szCs w:val="18"/>
        </w:rPr>
      </w:pPr>
    </w:p>
    <w:p>
      <w:pPr>
        <w:spacing w:line="360" w:lineRule="auto"/>
        <w:jc w:val="left"/>
        <w:rPr>
          <w:rFonts w:ascii="宋体" w:hAnsi="宋体"/>
          <w:sz w:val="18"/>
          <w:szCs w:val="18"/>
        </w:rPr>
      </w:pPr>
    </w:p>
    <w:p>
      <w:pPr>
        <w:spacing w:line="360" w:lineRule="auto"/>
        <w:jc w:val="left"/>
        <w:rPr>
          <w:rFonts w:ascii="宋体" w:hAnsi="宋体"/>
          <w:sz w:val="18"/>
          <w:szCs w:val="18"/>
        </w:rPr>
      </w:pPr>
    </w:p>
    <w:p>
      <w:pPr>
        <w:spacing w:line="360" w:lineRule="auto"/>
        <w:jc w:val="left"/>
        <w:rPr>
          <w:rFonts w:ascii="宋体" w:hAnsi="宋体"/>
          <w:sz w:val="18"/>
          <w:szCs w:val="18"/>
        </w:rPr>
      </w:pPr>
    </w:p>
    <w:p>
      <w:pPr>
        <w:spacing w:line="360" w:lineRule="auto"/>
        <w:jc w:val="left"/>
        <w:rPr>
          <w:rFonts w:ascii="宋体" w:hAnsi="宋体"/>
          <w:sz w:val="18"/>
          <w:szCs w:val="18"/>
        </w:rPr>
      </w:pPr>
    </w:p>
    <w:p>
      <w:pPr>
        <w:pStyle w:val="2"/>
        <w:spacing w:before="0" w:after="0"/>
        <w:jc w:val="center"/>
        <w:rPr>
          <w:rFonts w:ascii="Times New Roman" w:hAnsi="Times New Roman" w:cs="Times New Roman"/>
          <w:bCs w:val="0"/>
          <w:kern w:val="2"/>
          <w:sz w:val="36"/>
          <w:szCs w:val="36"/>
        </w:rPr>
      </w:pPr>
      <w:bookmarkStart w:id="381" w:name="_Toc303864997"/>
      <w:bookmarkStart w:id="382" w:name="_Toc300678564"/>
      <w:bookmarkStart w:id="383" w:name="_Toc484523769"/>
      <w:bookmarkStart w:id="384" w:name="_Toc3505"/>
      <w:r>
        <w:rPr>
          <w:rFonts w:hint="eastAsia" w:ascii="Times New Roman" w:hAnsi="Times New Roman" w:cs="Times New Roman"/>
          <w:bCs w:val="0"/>
          <w:kern w:val="2"/>
          <w:sz w:val="36"/>
          <w:szCs w:val="36"/>
        </w:rPr>
        <w:t>第八章  投标文件格式</w:t>
      </w:r>
      <w:bookmarkEnd w:id="381"/>
      <w:bookmarkEnd w:id="382"/>
      <w:bookmarkEnd w:id="383"/>
      <w:bookmarkEnd w:id="384"/>
    </w:p>
    <w:p>
      <w:pPr>
        <w:jc w:val="left"/>
        <w:rPr>
          <w:rFonts w:ascii="黑体" w:hAnsi="黑体" w:eastAsia="黑体"/>
          <w:b/>
          <w:bCs/>
          <w:szCs w:val="21"/>
        </w:rPr>
      </w:pPr>
      <w:r>
        <w:rPr>
          <w:rFonts w:hint="eastAsia" w:ascii="宋体" w:hAnsi="宋体"/>
          <w:sz w:val="18"/>
          <w:szCs w:val="18"/>
        </w:rPr>
        <w:br w:type="page"/>
      </w:r>
    </w:p>
    <w:p>
      <w:pPr>
        <w:pStyle w:val="2"/>
        <w:jc w:val="center"/>
        <w:rPr>
          <w:rFonts w:ascii="黑体" w:hAnsi="黑体" w:eastAsia="黑体"/>
          <w:b w:val="0"/>
        </w:rPr>
      </w:pPr>
      <w:bookmarkStart w:id="385" w:name="_Toc303864998"/>
      <w:bookmarkStart w:id="386" w:name="_Toc300678565"/>
      <w:bookmarkStart w:id="387" w:name="_Toc4828"/>
      <w:bookmarkStart w:id="388" w:name="_Toc484523770"/>
      <w:r>
        <w:rPr>
          <w:rFonts w:hint="eastAsia" w:ascii="黑体" w:hAnsi="黑体" w:eastAsia="黑体"/>
          <w:b w:val="0"/>
        </w:rPr>
        <w:t>第一部分  投标函部分格式</w:t>
      </w:r>
      <w:bookmarkEnd w:id="385"/>
      <w:bookmarkEnd w:id="386"/>
      <w:bookmarkEnd w:id="387"/>
      <w:bookmarkEnd w:id="388"/>
    </w:p>
    <w:p>
      <w:pPr>
        <w:spacing w:line="360" w:lineRule="auto"/>
        <w:jc w:val="left"/>
        <w:rPr>
          <w:rFonts w:ascii="宋体" w:hAnsi="宋体"/>
          <w:sz w:val="18"/>
          <w:szCs w:val="18"/>
        </w:rPr>
      </w:pPr>
    </w:p>
    <w:p>
      <w:pPr>
        <w:widowControl/>
        <w:rPr>
          <w:rFonts w:ascii="黑体" w:hAnsi="黑体" w:eastAsia="黑体"/>
          <w:kern w:val="0"/>
          <w:sz w:val="28"/>
          <w:szCs w:val="21"/>
        </w:rPr>
      </w:pPr>
    </w:p>
    <w:p>
      <w:pPr>
        <w:widowControl/>
        <w:jc w:val="center"/>
        <w:rPr>
          <w:rFonts w:ascii="黑体" w:hAnsi="黑体" w:eastAsia="黑体"/>
          <w:kern w:val="0"/>
          <w:sz w:val="28"/>
          <w:szCs w:val="28"/>
        </w:rPr>
      </w:pPr>
      <w:r>
        <w:rPr>
          <w:rFonts w:hint="eastAsia" w:ascii="黑体" w:hAnsi="黑体" w:eastAsia="黑体"/>
          <w:kern w:val="0"/>
          <w:sz w:val="28"/>
          <w:szCs w:val="28"/>
        </w:rPr>
        <w:t>（项目名称）施工招标</w:t>
      </w:r>
    </w:p>
    <w:p>
      <w:pPr>
        <w:widowControl/>
        <w:spacing w:before="312"/>
        <w:jc w:val="center"/>
        <w:rPr>
          <w:rFonts w:ascii="黑体" w:eastAsia="黑体"/>
          <w:kern w:val="0"/>
          <w:sz w:val="44"/>
          <w:szCs w:val="44"/>
        </w:rPr>
      </w:pPr>
      <w:r>
        <w:rPr>
          <w:rFonts w:hint="eastAsia" w:ascii="黑体" w:eastAsia="黑体"/>
          <w:kern w:val="0"/>
          <w:sz w:val="44"/>
          <w:szCs w:val="44"/>
        </w:rPr>
        <w:t>投  标  文  件</w:t>
      </w:r>
    </w:p>
    <w:p>
      <w:pPr>
        <w:widowControl/>
        <w:jc w:val="center"/>
        <w:rPr>
          <w:rFonts w:ascii="黑体" w:eastAsia="黑体"/>
          <w:kern w:val="0"/>
          <w:sz w:val="32"/>
          <w:szCs w:val="32"/>
        </w:rPr>
      </w:pPr>
      <w:r>
        <w:rPr>
          <w:rFonts w:hint="eastAsia" w:ascii="黑体" w:eastAsia="黑体"/>
          <w:kern w:val="0"/>
          <w:sz w:val="32"/>
          <w:szCs w:val="32"/>
        </w:rPr>
        <w:t>（投标函部分）</w:t>
      </w:r>
    </w:p>
    <w:p>
      <w:pPr>
        <w:widowControl/>
        <w:jc w:val="center"/>
        <w:rPr>
          <w:rFonts w:ascii="黑体" w:eastAsia="黑体"/>
          <w:kern w:val="0"/>
          <w:sz w:val="32"/>
          <w:szCs w:val="32"/>
        </w:rPr>
      </w:pPr>
    </w:p>
    <w:p>
      <w:pPr>
        <w:widowControl/>
        <w:jc w:val="center"/>
        <w:rPr>
          <w:rFonts w:ascii="黑体" w:eastAsia="黑体"/>
          <w:kern w:val="0"/>
          <w:sz w:val="32"/>
          <w:szCs w:val="32"/>
        </w:rPr>
      </w:pPr>
    </w:p>
    <w:p>
      <w:pPr>
        <w:widowControl/>
        <w:jc w:val="center"/>
        <w:rPr>
          <w:rFonts w:ascii="黑体" w:eastAsia="黑体"/>
          <w:kern w:val="0"/>
          <w:sz w:val="32"/>
          <w:szCs w:val="32"/>
        </w:rPr>
      </w:pPr>
      <w:r>
        <w:rPr>
          <w:rFonts w:hint="eastAsia" w:ascii="黑体" w:eastAsia="黑体"/>
          <w:sz w:val="32"/>
          <w:szCs w:val="32"/>
        </w:rPr>
        <w:t>（招标编号： ）</w:t>
      </w:r>
    </w:p>
    <w:p>
      <w:pPr>
        <w:spacing w:line="360" w:lineRule="auto"/>
        <w:jc w:val="left"/>
        <w:rPr>
          <w:rFonts w:ascii="宋体" w:hAnsi="宋体"/>
          <w:sz w:val="18"/>
          <w:szCs w:val="18"/>
        </w:rPr>
      </w:pPr>
    </w:p>
    <w:p>
      <w:pPr>
        <w:spacing w:line="360" w:lineRule="auto"/>
        <w:jc w:val="left"/>
        <w:rPr>
          <w:rFonts w:ascii="宋体" w:hAnsi="宋体"/>
          <w:sz w:val="18"/>
          <w:szCs w:val="18"/>
        </w:rPr>
      </w:pPr>
    </w:p>
    <w:p>
      <w:pPr>
        <w:spacing w:line="360" w:lineRule="auto"/>
        <w:jc w:val="left"/>
        <w:rPr>
          <w:rFonts w:ascii="宋体" w:hAnsi="宋体"/>
          <w:sz w:val="18"/>
          <w:szCs w:val="18"/>
        </w:rPr>
      </w:pPr>
    </w:p>
    <w:p>
      <w:pPr>
        <w:spacing w:line="360" w:lineRule="auto"/>
        <w:jc w:val="left"/>
        <w:rPr>
          <w:rFonts w:ascii="宋体" w:hAnsi="宋体"/>
          <w:sz w:val="18"/>
          <w:szCs w:val="18"/>
        </w:rPr>
      </w:pPr>
    </w:p>
    <w:p>
      <w:pPr>
        <w:spacing w:line="360" w:lineRule="auto"/>
        <w:jc w:val="left"/>
        <w:rPr>
          <w:rFonts w:ascii="宋体" w:hAnsi="宋体"/>
          <w:sz w:val="18"/>
          <w:szCs w:val="18"/>
        </w:rPr>
      </w:pPr>
    </w:p>
    <w:p>
      <w:pPr>
        <w:spacing w:line="360" w:lineRule="auto"/>
        <w:jc w:val="left"/>
        <w:rPr>
          <w:rFonts w:ascii="宋体" w:hAnsi="宋体"/>
          <w:sz w:val="18"/>
          <w:szCs w:val="18"/>
        </w:rPr>
      </w:pPr>
    </w:p>
    <w:p>
      <w:pPr>
        <w:spacing w:line="360" w:lineRule="auto"/>
        <w:jc w:val="left"/>
        <w:rPr>
          <w:rFonts w:ascii="宋体" w:hAnsi="宋体"/>
          <w:sz w:val="18"/>
          <w:szCs w:val="18"/>
        </w:rPr>
      </w:pPr>
    </w:p>
    <w:p>
      <w:pPr>
        <w:spacing w:line="360" w:lineRule="auto"/>
        <w:jc w:val="left"/>
        <w:rPr>
          <w:rFonts w:ascii="宋体" w:hAnsi="宋体"/>
          <w:sz w:val="18"/>
          <w:szCs w:val="18"/>
        </w:rPr>
      </w:pPr>
    </w:p>
    <w:p>
      <w:pPr>
        <w:spacing w:line="360" w:lineRule="auto"/>
        <w:jc w:val="left"/>
        <w:rPr>
          <w:rFonts w:ascii="宋体" w:hAnsi="宋体"/>
          <w:sz w:val="18"/>
          <w:szCs w:val="18"/>
        </w:rPr>
      </w:pPr>
    </w:p>
    <w:p>
      <w:pPr>
        <w:spacing w:line="360" w:lineRule="auto"/>
        <w:jc w:val="left"/>
        <w:rPr>
          <w:rFonts w:ascii="宋体" w:hAnsi="宋体"/>
          <w:sz w:val="18"/>
          <w:szCs w:val="18"/>
        </w:rPr>
      </w:pPr>
    </w:p>
    <w:p>
      <w:pPr>
        <w:spacing w:line="360" w:lineRule="auto"/>
        <w:jc w:val="left"/>
        <w:rPr>
          <w:rFonts w:ascii="宋体" w:hAnsi="宋体"/>
          <w:sz w:val="18"/>
          <w:szCs w:val="18"/>
        </w:rPr>
      </w:pPr>
    </w:p>
    <w:p>
      <w:pPr>
        <w:widowControl/>
        <w:spacing w:line="360" w:lineRule="auto"/>
        <w:jc w:val="left"/>
        <w:rPr>
          <w:rFonts w:ascii="黑体" w:eastAsia="黑体"/>
          <w:kern w:val="0"/>
          <w:sz w:val="24"/>
          <w:szCs w:val="28"/>
        </w:rPr>
      </w:pPr>
      <w:r>
        <w:rPr>
          <w:rFonts w:hint="eastAsia" w:ascii="黑体" w:eastAsia="黑体"/>
          <w:kern w:val="0"/>
          <w:sz w:val="24"/>
          <w:szCs w:val="28"/>
        </w:rPr>
        <w:t xml:space="preserve">      投标人：</w:t>
      </w:r>
      <w:r>
        <w:rPr>
          <w:rFonts w:hint="eastAsia" w:ascii="黑体" w:eastAsia="黑体"/>
          <w:kern w:val="0"/>
          <w:sz w:val="24"/>
          <w:szCs w:val="28"/>
          <w:u w:val="single"/>
        </w:rPr>
        <w:t xml:space="preserve">                                   </w:t>
      </w:r>
      <w:r>
        <w:rPr>
          <w:rFonts w:hint="eastAsia" w:ascii="黑体" w:eastAsia="黑体"/>
          <w:kern w:val="0"/>
          <w:sz w:val="24"/>
          <w:szCs w:val="28"/>
        </w:rPr>
        <w:t>（盖单位章）</w:t>
      </w:r>
    </w:p>
    <w:p>
      <w:pPr>
        <w:widowControl/>
        <w:spacing w:line="360" w:lineRule="auto"/>
        <w:jc w:val="center"/>
        <w:rPr>
          <w:rFonts w:ascii="黑体" w:eastAsia="黑体"/>
          <w:kern w:val="0"/>
          <w:sz w:val="24"/>
          <w:szCs w:val="28"/>
        </w:rPr>
      </w:pPr>
      <w:r>
        <w:rPr>
          <w:rFonts w:hint="eastAsia" w:ascii="黑体" w:eastAsia="黑体"/>
          <w:kern w:val="0"/>
          <w:sz w:val="24"/>
          <w:szCs w:val="28"/>
        </w:rPr>
        <w:t>法定代表人或其委托代理人：</w:t>
      </w:r>
      <w:r>
        <w:rPr>
          <w:rFonts w:hint="eastAsia" w:ascii="黑体" w:eastAsia="黑体"/>
          <w:kern w:val="0"/>
          <w:sz w:val="24"/>
          <w:szCs w:val="28"/>
          <w:u w:val="single"/>
        </w:rPr>
        <w:t xml:space="preserve">                 </w:t>
      </w:r>
      <w:r>
        <w:rPr>
          <w:rFonts w:hint="eastAsia" w:ascii="黑体" w:eastAsia="黑体"/>
          <w:kern w:val="0"/>
          <w:sz w:val="24"/>
          <w:szCs w:val="28"/>
        </w:rPr>
        <w:t>（签字或盖章）</w:t>
      </w:r>
    </w:p>
    <w:p>
      <w:pPr>
        <w:widowControl/>
        <w:spacing w:before="156" w:after="312" w:line="420" w:lineRule="atLeast"/>
        <w:jc w:val="center"/>
        <w:rPr>
          <w:rFonts w:ascii="黑体" w:eastAsia="黑体"/>
          <w:kern w:val="0"/>
          <w:sz w:val="28"/>
          <w:szCs w:val="28"/>
        </w:rPr>
      </w:pPr>
      <w:r>
        <w:rPr>
          <w:rFonts w:hint="eastAsia" w:ascii="黑体" w:eastAsia="黑体"/>
          <w:kern w:val="0"/>
          <w:sz w:val="24"/>
          <w:szCs w:val="28"/>
          <w:u w:val="single"/>
        </w:rPr>
        <w:t xml:space="preserve">        </w:t>
      </w:r>
      <w:r>
        <w:rPr>
          <w:rFonts w:hint="eastAsia" w:ascii="黑体" w:eastAsia="黑体"/>
          <w:kern w:val="0"/>
          <w:sz w:val="24"/>
          <w:szCs w:val="28"/>
        </w:rPr>
        <w:t>年</w:t>
      </w:r>
      <w:r>
        <w:rPr>
          <w:rFonts w:hint="eastAsia" w:ascii="黑体" w:eastAsia="黑体"/>
          <w:kern w:val="0"/>
          <w:sz w:val="24"/>
          <w:szCs w:val="28"/>
          <w:u w:val="single"/>
        </w:rPr>
        <w:t xml:space="preserve">         </w:t>
      </w:r>
      <w:r>
        <w:rPr>
          <w:rFonts w:hint="eastAsia" w:ascii="黑体" w:eastAsia="黑体"/>
          <w:kern w:val="0"/>
          <w:sz w:val="24"/>
          <w:szCs w:val="28"/>
        </w:rPr>
        <w:t>月</w:t>
      </w:r>
      <w:r>
        <w:rPr>
          <w:rFonts w:hint="eastAsia" w:ascii="黑体" w:eastAsia="黑体"/>
          <w:kern w:val="0"/>
          <w:sz w:val="24"/>
          <w:szCs w:val="28"/>
          <w:u w:val="single"/>
        </w:rPr>
        <w:t xml:space="preserve">         </w:t>
      </w:r>
      <w:r>
        <w:rPr>
          <w:rFonts w:hint="eastAsia" w:ascii="黑体" w:eastAsia="黑体"/>
          <w:kern w:val="0"/>
          <w:sz w:val="24"/>
          <w:szCs w:val="28"/>
        </w:rPr>
        <w:t>日</w:t>
      </w:r>
    </w:p>
    <w:p>
      <w:pPr>
        <w:pStyle w:val="3"/>
        <w:spacing w:before="0" w:after="0" w:line="240" w:lineRule="auto"/>
        <w:jc w:val="center"/>
        <w:rPr>
          <w:rFonts w:ascii="黑体" w:hAnsi="黑体" w:eastAsia="黑体"/>
          <w:b w:val="0"/>
          <w:bCs w:val="0"/>
          <w:sz w:val="36"/>
          <w:szCs w:val="36"/>
        </w:rPr>
      </w:pPr>
      <w:r>
        <w:rPr>
          <w:kern w:val="0"/>
        </w:rPr>
        <w:br w:type="page"/>
      </w:r>
      <w:bookmarkEnd w:id="365"/>
      <w:bookmarkEnd w:id="366"/>
      <w:bookmarkStart w:id="389" w:name="_Toc467682683"/>
      <w:bookmarkStart w:id="390" w:name="_Toc484523771"/>
      <w:bookmarkStart w:id="391" w:name="_Toc477681533"/>
      <w:bookmarkStart w:id="392" w:name="_Toc395512826"/>
      <w:bookmarkStart w:id="393" w:name="_Toc3603"/>
      <w:bookmarkStart w:id="394" w:name="_Toc19890"/>
      <w:bookmarkStart w:id="395" w:name="_Toc458003125"/>
      <w:bookmarkStart w:id="396" w:name="_Toc16024"/>
      <w:r>
        <w:rPr>
          <w:rFonts w:hint="eastAsia" w:ascii="黑体" w:hAnsi="黑体" w:eastAsia="黑体"/>
          <w:b w:val="0"/>
          <w:bCs w:val="0"/>
          <w:sz w:val="36"/>
          <w:szCs w:val="36"/>
        </w:rPr>
        <w:t>目    录</w:t>
      </w:r>
      <w:bookmarkEnd w:id="389"/>
      <w:bookmarkEnd w:id="390"/>
      <w:bookmarkEnd w:id="391"/>
      <w:bookmarkEnd w:id="392"/>
      <w:bookmarkEnd w:id="393"/>
      <w:bookmarkEnd w:id="394"/>
      <w:bookmarkEnd w:id="395"/>
      <w:bookmarkEnd w:id="396"/>
    </w:p>
    <w:p>
      <w:pPr>
        <w:widowControl/>
        <w:rPr>
          <w:rFonts w:hAnsi="黑体"/>
          <w:szCs w:val="21"/>
        </w:rPr>
      </w:pPr>
    </w:p>
    <w:p>
      <w:pPr>
        <w:spacing w:line="276" w:lineRule="auto"/>
        <w:ind w:firstLine="420" w:firstLineChars="200"/>
        <w:rPr>
          <w:rFonts w:ascii="宋体" w:hAnsi="宋体"/>
        </w:rPr>
      </w:pPr>
      <w:r>
        <w:fldChar w:fldCharType="begin"/>
      </w:r>
      <w:r>
        <w:instrText xml:space="preserve"> HYPERLINK "file:///D:\\公司档案\\2014年项目\\岳阳市雅典铭苑住宅小区项目\\岳阳市雅典铭苑住宅小区招标文件(定稿）.doc" \l "_Toc300678567#_Toc300678567" </w:instrText>
      </w:r>
      <w:r>
        <w:fldChar w:fldCharType="separate"/>
      </w:r>
      <w:r>
        <w:rPr>
          <w:rStyle w:val="35"/>
          <w:color w:val="auto"/>
          <w:u w:val="none"/>
        </w:rPr>
        <w:t>一、投标函及投标函附录</w:t>
      </w:r>
      <w:r>
        <w:rPr>
          <w:rStyle w:val="35"/>
          <w:color w:val="auto"/>
          <w:u w:val="none"/>
        </w:rPr>
        <w:fldChar w:fldCharType="end"/>
      </w:r>
    </w:p>
    <w:p>
      <w:pPr>
        <w:spacing w:line="276" w:lineRule="auto"/>
        <w:ind w:firstLine="840" w:firstLineChars="400"/>
        <w:rPr>
          <w:rFonts w:ascii="宋体" w:hAnsi="宋体"/>
        </w:rPr>
      </w:pPr>
      <w:r>
        <w:fldChar w:fldCharType="begin"/>
      </w:r>
      <w:r>
        <w:instrText xml:space="preserve"> HYPERLINK "file:///D:\\公司档案\\2014年项目\\岳阳市雅典铭苑住宅小区项目\\岳阳市雅典铭苑住宅小区招标文件(定稿）.doc" \l "_Toc300678568#_Toc300678568" </w:instrText>
      </w:r>
      <w:r>
        <w:fldChar w:fldCharType="separate"/>
      </w:r>
      <w:r>
        <w:rPr>
          <w:rStyle w:val="35"/>
          <w:color w:val="auto"/>
          <w:u w:val="none"/>
        </w:rPr>
        <w:t>（一）投  标  函</w:t>
      </w:r>
      <w:r>
        <w:rPr>
          <w:rStyle w:val="35"/>
          <w:color w:val="auto"/>
          <w:u w:val="none"/>
        </w:rPr>
        <w:fldChar w:fldCharType="end"/>
      </w:r>
    </w:p>
    <w:p>
      <w:pPr>
        <w:spacing w:line="276" w:lineRule="auto"/>
        <w:ind w:firstLine="840" w:firstLineChars="400"/>
        <w:rPr>
          <w:rFonts w:ascii="宋体" w:hAnsi="宋体"/>
        </w:rPr>
      </w:pPr>
      <w:r>
        <w:fldChar w:fldCharType="begin"/>
      </w:r>
      <w:r>
        <w:instrText xml:space="preserve"> HYPERLINK "file:///D:\\公司档案\\2014年项目\\岳阳市雅典铭苑住宅小区项目\\岳阳市雅典铭苑住宅小区招标文件(定稿）.doc" \l "_Toc300678569#_Toc300678569" </w:instrText>
      </w:r>
      <w:r>
        <w:fldChar w:fldCharType="separate"/>
      </w:r>
      <w:r>
        <w:rPr>
          <w:rStyle w:val="35"/>
          <w:color w:val="auto"/>
          <w:u w:val="none"/>
        </w:rPr>
        <w:t>（二）投标函附录</w:t>
      </w:r>
      <w:r>
        <w:rPr>
          <w:rStyle w:val="35"/>
          <w:color w:val="auto"/>
          <w:u w:val="none"/>
        </w:rPr>
        <w:fldChar w:fldCharType="end"/>
      </w:r>
    </w:p>
    <w:p>
      <w:pPr>
        <w:spacing w:line="276" w:lineRule="auto"/>
        <w:ind w:firstLine="420" w:firstLineChars="200"/>
        <w:rPr>
          <w:rFonts w:ascii="宋体" w:hAnsi="宋体"/>
        </w:rPr>
      </w:pPr>
      <w:r>
        <w:fldChar w:fldCharType="begin"/>
      </w:r>
      <w:r>
        <w:instrText xml:space="preserve"> HYPERLINK "file:///D:\\公司档案\\2014年项目\\岳阳市雅典铭苑住宅小区项目\\岳阳市雅典铭苑住宅小区招标文件(定稿）.doc" \l "_Toc300678570#_Toc300678570" </w:instrText>
      </w:r>
      <w:r>
        <w:fldChar w:fldCharType="separate"/>
      </w:r>
      <w:r>
        <w:rPr>
          <w:rStyle w:val="35"/>
          <w:color w:val="auto"/>
          <w:u w:val="none"/>
        </w:rPr>
        <w:t>二、法定代表人身份证明</w:t>
      </w:r>
      <w:r>
        <w:rPr>
          <w:rStyle w:val="35"/>
          <w:color w:val="auto"/>
          <w:u w:val="none"/>
        </w:rPr>
        <w:fldChar w:fldCharType="end"/>
      </w:r>
    </w:p>
    <w:p>
      <w:pPr>
        <w:spacing w:line="276" w:lineRule="auto"/>
        <w:ind w:firstLine="420" w:firstLineChars="200"/>
        <w:rPr>
          <w:rFonts w:ascii="宋体" w:hAnsi="宋体"/>
        </w:rPr>
      </w:pPr>
      <w:r>
        <w:fldChar w:fldCharType="begin"/>
      </w:r>
      <w:r>
        <w:instrText xml:space="preserve"> HYPERLINK "file:///D:\\公司档案\\2014年项目\\岳阳市雅典铭苑住宅小区项目\\岳阳市雅典铭苑住宅小区招标文件(定稿）.doc" \l "_Toc300678571#_Toc300678571" </w:instrText>
      </w:r>
      <w:r>
        <w:fldChar w:fldCharType="separate"/>
      </w:r>
      <w:r>
        <w:rPr>
          <w:rStyle w:val="35"/>
          <w:color w:val="auto"/>
          <w:u w:val="none"/>
        </w:rPr>
        <w:t>三、授权委托书</w:t>
      </w:r>
      <w:r>
        <w:rPr>
          <w:rStyle w:val="35"/>
          <w:color w:val="auto"/>
          <w:u w:val="none"/>
        </w:rPr>
        <w:fldChar w:fldCharType="end"/>
      </w:r>
    </w:p>
    <w:p>
      <w:pPr>
        <w:spacing w:line="276" w:lineRule="auto"/>
        <w:ind w:firstLine="420" w:firstLineChars="200"/>
        <w:rPr>
          <w:rFonts w:ascii="宋体" w:hAnsi="宋体"/>
        </w:rPr>
      </w:pPr>
      <w:r>
        <w:rPr>
          <w:rFonts w:hint="eastAsia" w:ascii="宋体" w:hAnsi="宋体"/>
        </w:rPr>
        <w:t>四、</w:t>
      </w:r>
      <w:r>
        <w:rPr>
          <w:rStyle w:val="35"/>
          <w:color w:val="auto"/>
          <w:u w:val="none"/>
        </w:rPr>
        <w:t>投标保证金</w:t>
      </w:r>
    </w:p>
    <w:p>
      <w:pPr>
        <w:spacing w:line="276" w:lineRule="auto"/>
        <w:ind w:firstLine="420" w:firstLineChars="200"/>
        <w:rPr>
          <w:rFonts w:ascii="宋体" w:hAnsi="宋体"/>
        </w:rPr>
      </w:pPr>
      <w:r>
        <w:fldChar w:fldCharType="begin"/>
      </w:r>
      <w:r>
        <w:instrText xml:space="preserve"> HYPERLINK "file:///D:\\公司档案\\2014年项目\\岳阳市雅典铭苑住宅小区项目\\岳阳市雅典铭苑住宅小区招标文件(定稿）.doc" \l "_Toc300678573#_Toc300678573" </w:instrText>
      </w:r>
      <w:r>
        <w:fldChar w:fldCharType="separate"/>
      </w:r>
      <w:r>
        <w:rPr>
          <w:rStyle w:val="35"/>
          <w:color w:val="auto"/>
          <w:u w:val="none"/>
        </w:rPr>
        <w:t>五、</w:t>
      </w:r>
      <w:r>
        <w:rPr>
          <w:rStyle w:val="35"/>
          <w:color w:val="auto"/>
          <w:u w:val="none"/>
        </w:rPr>
        <w:fldChar w:fldCharType="end"/>
      </w:r>
      <w:r>
        <w:fldChar w:fldCharType="begin"/>
      </w:r>
      <w:r>
        <w:instrText xml:space="preserve"> HYPERLINK "file:///D:\\公司档案\\2014年项目\\岳阳市雅典铭苑住宅小区项目\\岳阳市雅典铭苑住宅小区招标文件(定稿）.doc" \l "_Toc300678574#_Toc300678574" </w:instrText>
      </w:r>
      <w:r>
        <w:fldChar w:fldCharType="separate"/>
      </w:r>
      <w:r>
        <w:rPr>
          <w:rStyle w:val="35"/>
          <w:color w:val="auto"/>
          <w:u w:val="none"/>
        </w:rPr>
        <w:t>项目管理机构</w:t>
      </w:r>
      <w:r>
        <w:rPr>
          <w:rStyle w:val="35"/>
          <w:color w:val="auto"/>
          <w:u w:val="none"/>
        </w:rPr>
        <w:fldChar w:fldCharType="end"/>
      </w:r>
    </w:p>
    <w:p>
      <w:pPr>
        <w:spacing w:line="276" w:lineRule="auto"/>
        <w:ind w:firstLine="840" w:firstLineChars="400"/>
        <w:rPr>
          <w:rFonts w:ascii="宋体" w:hAnsi="宋体"/>
        </w:rPr>
      </w:pPr>
      <w:r>
        <w:fldChar w:fldCharType="begin"/>
      </w:r>
      <w:r>
        <w:instrText xml:space="preserve"> HYPERLINK "file:///D:\\公司档案\\2014年项目\\岳阳市雅典铭苑住宅小区项目\\岳阳市雅典铭苑住宅小区招标文件(定稿）.doc" \l "_Toc300678575#_Toc300678575" </w:instrText>
      </w:r>
      <w:r>
        <w:fldChar w:fldCharType="separate"/>
      </w:r>
      <w:r>
        <w:rPr>
          <w:rStyle w:val="35"/>
          <w:color w:val="auto"/>
          <w:u w:val="none"/>
        </w:rPr>
        <w:t>（一）项目管理机构组成表</w:t>
      </w:r>
      <w:r>
        <w:rPr>
          <w:rStyle w:val="35"/>
          <w:color w:val="auto"/>
          <w:u w:val="none"/>
        </w:rPr>
        <w:fldChar w:fldCharType="end"/>
      </w:r>
    </w:p>
    <w:p>
      <w:pPr>
        <w:spacing w:line="276" w:lineRule="auto"/>
        <w:ind w:firstLine="840" w:firstLineChars="400"/>
        <w:rPr>
          <w:rFonts w:ascii="宋体" w:hAnsi="宋体"/>
        </w:rPr>
      </w:pPr>
      <w:r>
        <w:fldChar w:fldCharType="begin"/>
      </w:r>
      <w:r>
        <w:instrText xml:space="preserve"> HYPERLINK "file:///D:\\公司档案\\2014年项目\\岳阳市雅典铭苑住宅小区项目\\岳阳市雅典铭苑住宅小区招标文件(定稿）.doc" \l "_Toc300678576#_Toc300678576" </w:instrText>
      </w:r>
      <w:r>
        <w:fldChar w:fldCharType="separate"/>
      </w:r>
      <w:r>
        <w:rPr>
          <w:rStyle w:val="35"/>
          <w:color w:val="auto"/>
          <w:u w:val="none"/>
        </w:rPr>
        <w:t>（二）主要人员简历表</w:t>
      </w:r>
      <w:r>
        <w:rPr>
          <w:rStyle w:val="35"/>
          <w:color w:val="auto"/>
          <w:u w:val="none"/>
        </w:rPr>
        <w:fldChar w:fldCharType="end"/>
      </w:r>
    </w:p>
    <w:p>
      <w:pPr>
        <w:spacing w:line="276" w:lineRule="auto"/>
        <w:ind w:firstLine="1470" w:firstLineChars="700"/>
        <w:rPr>
          <w:rFonts w:ascii="宋体" w:hAnsi="宋体"/>
        </w:rPr>
      </w:pPr>
      <w:r>
        <w:fldChar w:fldCharType="begin"/>
      </w:r>
      <w:r>
        <w:instrText xml:space="preserve"> HYPERLINK "file:///D:\\公司档案\\2014年项目\\岳阳市雅典铭苑住宅小区项目\\岳阳市雅典铭苑住宅小区招标文件(定稿）.doc" \l "_Toc300678577#_Toc300678577" </w:instrText>
      </w:r>
      <w:r>
        <w:fldChar w:fldCharType="separate"/>
      </w:r>
      <w:r>
        <w:rPr>
          <w:rStyle w:val="35"/>
          <w:color w:val="auto"/>
          <w:u w:val="none"/>
        </w:rPr>
        <w:t>附1：项目经理简历表</w:t>
      </w:r>
      <w:r>
        <w:rPr>
          <w:rStyle w:val="35"/>
          <w:color w:val="auto"/>
          <w:u w:val="none"/>
        </w:rPr>
        <w:fldChar w:fldCharType="end"/>
      </w:r>
    </w:p>
    <w:p>
      <w:pPr>
        <w:spacing w:line="276" w:lineRule="auto"/>
        <w:ind w:firstLine="1470" w:firstLineChars="700"/>
        <w:rPr>
          <w:rFonts w:ascii="宋体" w:hAnsi="宋体"/>
        </w:rPr>
      </w:pPr>
      <w:r>
        <w:fldChar w:fldCharType="begin"/>
      </w:r>
      <w:r>
        <w:instrText xml:space="preserve"> HYPERLINK "file:///D:\\公司档案\\2014年项目\\岳阳市雅典铭苑住宅小区项目\\岳阳市雅典铭苑住宅小区招标文件(定稿）.doc" \l "_Toc300678578#_Toc300678578" </w:instrText>
      </w:r>
      <w:r>
        <w:fldChar w:fldCharType="separate"/>
      </w:r>
      <w:r>
        <w:rPr>
          <w:rStyle w:val="35"/>
          <w:color w:val="auto"/>
          <w:u w:val="none"/>
        </w:rPr>
        <w:t>附2：主要项目管理人员简历表</w:t>
      </w:r>
      <w:r>
        <w:rPr>
          <w:rStyle w:val="35"/>
          <w:color w:val="auto"/>
          <w:u w:val="none"/>
        </w:rPr>
        <w:fldChar w:fldCharType="end"/>
      </w:r>
    </w:p>
    <w:p>
      <w:pPr>
        <w:spacing w:line="276" w:lineRule="auto"/>
        <w:ind w:firstLine="420" w:firstLineChars="200"/>
        <w:rPr>
          <w:rFonts w:ascii="宋体" w:hAnsi="宋体"/>
        </w:rPr>
      </w:pPr>
      <w:r>
        <w:fldChar w:fldCharType="begin"/>
      </w:r>
      <w:r>
        <w:instrText xml:space="preserve"> HYPERLINK "file:///D:\\公司档案\\2014年项目\\岳阳市雅典铭苑住宅小区项目\\岳阳市雅典铭苑住宅小区招标文件(定稿）.doc" \l "_Toc300678580#_Toc300678580" </w:instrText>
      </w:r>
      <w:r>
        <w:fldChar w:fldCharType="separate"/>
      </w:r>
      <w:r>
        <w:rPr>
          <w:rStyle w:val="35"/>
          <w:color w:val="auto"/>
          <w:u w:val="none"/>
        </w:rPr>
        <w:t>六、资格审查资料</w:t>
      </w:r>
      <w:r>
        <w:rPr>
          <w:rStyle w:val="35"/>
          <w:color w:val="auto"/>
          <w:u w:val="none"/>
        </w:rPr>
        <w:fldChar w:fldCharType="end"/>
      </w:r>
    </w:p>
    <w:p>
      <w:pPr>
        <w:spacing w:line="276" w:lineRule="auto"/>
        <w:ind w:firstLine="1470" w:firstLineChars="700"/>
        <w:rPr>
          <w:rFonts w:ascii="宋体" w:hAnsi="宋体"/>
        </w:rPr>
      </w:pPr>
      <w:r>
        <w:fldChar w:fldCharType="begin"/>
      </w:r>
      <w:r>
        <w:instrText xml:space="preserve"> HYPERLINK "file:///D:\\公司档案\\2014年项目\\岳阳市雅典铭苑住宅小区项目\\岳阳市雅典铭苑住宅小区招标文件(定稿）.doc" \l "_Toc300678581#_Toc300678581" </w:instrText>
      </w:r>
      <w:r>
        <w:fldChar w:fldCharType="separate"/>
      </w:r>
      <w:r>
        <w:rPr>
          <w:rStyle w:val="35"/>
          <w:color w:val="auto"/>
          <w:u w:val="none"/>
        </w:rPr>
        <w:t>（6.1）投标人基本情况表</w:t>
      </w:r>
      <w:r>
        <w:rPr>
          <w:rStyle w:val="35"/>
          <w:color w:val="auto"/>
          <w:u w:val="none"/>
        </w:rPr>
        <w:fldChar w:fldCharType="end"/>
      </w:r>
    </w:p>
    <w:p>
      <w:pPr>
        <w:spacing w:line="276" w:lineRule="auto"/>
        <w:ind w:firstLine="1470" w:firstLineChars="700"/>
        <w:rPr>
          <w:rFonts w:ascii="宋体" w:hAnsi="宋体"/>
        </w:rPr>
      </w:pPr>
      <w:r>
        <w:fldChar w:fldCharType="begin"/>
      </w:r>
      <w:r>
        <w:instrText xml:space="preserve"> HYPERLINK "file:///D:\\公司档案\\2014年项目\\岳阳市雅典铭苑住宅小区项目\\岳阳市雅典铭苑住宅小区招标文件(定稿）.doc" \l "_Toc300678582#_Toc300678582" </w:instrText>
      </w:r>
      <w:r>
        <w:fldChar w:fldCharType="separate"/>
      </w:r>
      <w:r>
        <w:rPr>
          <w:rStyle w:val="35"/>
          <w:color w:val="auto"/>
          <w:u w:val="none"/>
        </w:rPr>
        <w:t>（6.2）近年财务状况表</w:t>
      </w:r>
      <w:r>
        <w:rPr>
          <w:rStyle w:val="35"/>
          <w:color w:val="auto"/>
          <w:u w:val="none"/>
        </w:rPr>
        <w:fldChar w:fldCharType="end"/>
      </w:r>
    </w:p>
    <w:p>
      <w:pPr>
        <w:spacing w:line="276" w:lineRule="auto"/>
        <w:ind w:firstLine="1470" w:firstLineChars="700"/>
        <w:rPr>
          <w:rFonts w:ascii="宋体" w:hAnsi="宋体"/>
        </w:rPr>
      </w:pPr>
      <w:r>
        <w:fldChar w:fldCharType="begin"/>
      </w:r>
      <w:r>
        <w:instrText xml:space="preserve"> HYPERLINK "file:///D:\\公司档案\\2014年项目\\岳阳市雅典铭苑住宅小区项目\\岳阳市雅典铭苑住宅小区招标文件(定稿）.doc" \l "_Toc300678585#_Toc300678585" </w:instrText>
      </w:r>
      <w:r>
        <w:fldChar w:fldCharType="separate"/>
      </w:r>
      <w:r>
        <w:rPr>
          <w:rStyle w:val="35"/>
          <w:color w:val="auto"/>
          <w:u w:val="none"/>
        </w:rPr>
        <w:t>（6.3）近年发生的诉讼和仲裁情况表</w:t>
      </w:r>
      <w:r>
        <w:rPr>
          <w:rStyle w:val="35"/>
          <w:color w:val="auto"/>
          <w:u w:val="none"/>
        </w:rPr>
        <w:fldChar w:fldCharType="end"/>
      </w:r>
    </w:p>
    <w:p>
      <w:pPr>
        <w:spacing w:line="276" w:lineRule="auto"/>
        <w:ind w:firstLine="1470" w:firstLineChars="700"/>
        <w:rPr>
          <w:rFonts w:ascii="宋体" w:hAnsi="宋体"/>
        </w:rPr>
      </w:pPr>
      <w:r>
        <w:fldChar w:fldCharType="begin"/>
      </w:r>
      <w:r>
        <w:instrText xml:space="preserve"> HYPERLINK "file:///D:\\公司档案\\2014年项目\\岳阳市雅典铭苑住宅小区项目\\岳阳市雅典铭苑住宅小区招标文件(定稿）.doc" \l "_Toc300678586#_Toc300678586" </w:instrText>
      </w:r>
      <w:r>
        <w:fldChar w:fldCharType="separate"/>
      </w:r>
      <w:r>
        <w:rPr>
          <w:rStyle w:val="35"/>
          <w:color w:val="auto"/>
          <w:u w:val="none"/>
        </w:rPr>
        <w:t>（6.4）证件复印件</w:t>
      </w:r>
      <w:r>
        <w:rPr>
          <w:rStyle w:val="35"/>
          <w:color w:val="auto"/>
          <w:u w:val="none"/>
        </w:rPr>
        <w:fldChar w:fldCharType="end"/>
      </w:r>
    </w:p>
    <w:p>
      <w:pPr>
        <w:spacing w:line="276" w:lineRule="auto"/>
        <w:ind w:firstLine="1470" w:firstLineChars="700"/>
        <w:rPr>
          <w:rFonts w:ascii="宋体" w:hAnsi="宋体"/>
        </w:rPr>
      </w:pPr>
      <w:r>
        <w:rPr>
          <w:rStyle w:val="35"/>
          <w:color w:val="auto"/>
          <w:u w:val="none"/>
        </w:rPr>
        <w:t>（6.5）近年完成类似项目情况表</w:t>
      </w:r>
    </w:p>
    <w:p>
      <w:pPr>
        <w:spacing w:line="276" w:lineRule="auto"/>
        <w:ind w:firstLine="1470" w:firstLineChars="700"/>
        <w:rPr>
          <w:rFonts w:ascii="宋体" w:hAnsi="宋体"/>
        </w:rPr>
      </w:pPr>
      <w:r>
        <w:fldChar w:fldCharType="begin"/>
      </w:r>
      <w:r>
        <w:instrText xml:space="preserve"> HYPERLINK "file:///D:\\公司档案\\2014年项目\\岳阳市雅典铭苑住宅小区项目\\岳阳市雅典铭苑住宅小区招标文件(定稿）.doc" \l "_Toc300678587#_Toc300678587" </w:instrText>
      </w:r>
      <w:r>
        <w:fldChar w:fldCharType="separate"/>
      </w:r>
      <w:r>
        <w:rPr>
          <w:rStyle w:val="35"/>
          <w:color w:val="auto"/>
          <w:u w:val="none"/>
        </w:rPr>
        <w:t>（6.6）拟投入本工程的主要施工设备表</w:t>
      </w:r>
      <w:r>
        <w:rPr>
          <w:rStyle w:val="35"/>
          <w:color w:val="auto"/>
          <w:u w:val="none"/>
        </w:rPr>
        <w:fldChar w:fldCharType="end"/>
      </w:r>
    </w:p>
    <w:p>
      <w:pPr>
        <w:spacing w:line="276" w:lineRule="auto"/>
        <w:ind w:left="1470" w:leftChars="700"/>
        <w:rPr>
          <w:rFonts w:ascii="宋体" w:hAnsi="宋体"/>
        </w:rPr>
      </w:pPr>
      <w:r>
        <w:fldChar w:fldCharType="begin"/>
      </w:r>
      <w:r>
        <w:instrText xml:space="preserve"> HYPERLINK "file:///D:\\公司档案\\2014年项目\\岳阳市雅典铭苑住宅小区项目\\岳阳市雅典铭苑住宅小区招标文件(定稿）.doc" \l "_Toc300678588#_Toc300678588" </w:instrText>
      </w:r>
      <w:r>
        <w:fldChar w:fldCharType="separate"/>
      </w:r>
      <w:r>
        <w:rPr>
          <w:rStyle w:val="35"/>
          <w:color w:val="auto"/>
          <w:u w:val="none"/>
        </w:rPr>
        <w:t>（6.7）企业通过安全认证情况、企业信用情况附有关证明文件复印件</w:t>
      </w:r>
      <w:r>
        <w:rPr>
          <w:rStyle w:val="35"/>
          <w:color w:val="auto"/>
          <w:u w:val="none"/>
        </w:rPr>
        <w:fldChar w:fldCharType="end"/>
      </w:r>
    </w:p>
    <w:p>
      <w:pPr>
        <w:spacing w:line="276" w:lineRule="auto"/>
        <w:ind w:left="1470" w:leftChars="700"/>
        <w:rPr>
          <w:rFonts w:ascii="宋体" w:hAnsi="宋体"/>
        </w:rPr>
      </w:pPr>
      <w:r>
        <w:fldChar w:fldCharType="begin"/>
      </w:r>
      <w:r>
        <w:instrText xml:space="preserve"> HYPERLINK "file:///D:\\公司档案\\2014年项目\\岳阳市雅典铭苑住宅小区项目\\岳阳市雅典铭苑住宅小区招标文件(定稿）.doc" \l "_Toc300678589#_Toc300678589" </w:instrText>
      </w:r>
      <w:r>
        <w:fldChar w:fldCharType="separate"/>
      </w:r>
      <w:r>
        <w:rPr>
          <w:rStyle w:val="35"/>
          <w:color w:val="auto"/>
          <w:u w:val="none"/>
        </w:rPr>
        <w:t>（6.8）企业及拟任项目负责人所承担工程近3年获奖情况</w:t>
      </w:r>
      <w:r>
        <w:rPr>
          <w:rStyle w:val="35"/>
          <w:color w:val="auto"/>
          <w:u w:val="none"/>
        </w:rPr>
        <w:fldChar w:fldCharType="end"/>
      </w:r>
    </w:p>
    <w:p>
      <w:pPr>
        <w:spacing w:line="276" w:lineRule="auto"/>
        <w:ind w:firstLine="1470" w:firstLineChars="700"/>
        <w:rPr>
          <w:rFonts w:ascii="宋体" w:hAnsi="宋体"/>
        </w:rPr>
      </w:pPr>
      <w:r>
        <w:fldChar w:fldCharType="begin"/>
      </w:r>
      <w:r>
        <w:instrText xml:space="preserve"> HYPERLINK "file:///D:\\公司档案\\2014年项目\\岳阳市雅典铭苑住宅小区项目\\岳阳市雅典铭苑住宅小区招标文件(定稿）.doc" \l "_Toc300678590#_Toc300678590" </w:instrText>
      </w:r>
      <w:r>
        <w:fldChar w:fldCharType="separate"/>
      </w:r>
      <w:r>
        <w:rPr>
          <w:rStyle w:val="35"/>
          <w:color w:val="auto"/>
          <w:u w:val="none"/>
        </w:rPr>
        <w:t>（6.9）企业及拟任项目负责人的不良行为记录发生情况</w:t>
      </w:r>
      <w:r>
        <w:rPr>
          <w:rStyle w:val="35"/>
          <w:color w:val="auto"/>
          <w:u w:val="none"/>
        </w:rPr>
        <w:fldChar w:fldCharType="end"/>
      </w:r>
    </w:p>
    <w:p>
      <w:pPr>
        <w:spacing w:line="276" w:lineRule="auto"/>
        <w:ind w:firstLine="420" w:firstLineChars="200"/>
        <w:rPr>
          <w:rFonts w:ascii="宋体" w:hAnsi="宋体"/>
        </w:rPr>
      </w:pPr>
      <w:r>
        <w:fldChar w:fldCharType="begin"/>
      </w:r>
      <w:r>
        <w:instrText xml:space="preserve"> HYPERLINK "file:///D:\\公司档案\\2014年项目\\岳阳市雅典铭苑住宅小区项目\\岳阳市雅典铭苑住宅小区招标文件(定稿）.doc" \l "_Toc300678591#_Toc300678591" </w:instrText>
      </w:r>
      <w:r>
        <w:fldChar w:fldCharType="separate"/>
      </w:r>
      <w:r>
        <w:rPr>
          <w:rStyle w:val="35"/>
          <w:color w:val="auto"/>
          <w:u w:val="none"/>
        </w:rPr>
        <w:t>七、其他</w:t>
      </w:r>
      <w:r>
        <w:rPr>
          <w:rStyle w:val="35"/>
          <w:color w:val="auto"/>
          <w:u w:val="none"/>
        </w:rPr>
        <w:fldChar w:fldCharType="end"/>
      </w:r>
    </w:p>
    <w:p>
      <w:pPr>
        <w:spacing w:line="276" w:lineRule="auto"/>
        <w:ind w:firstLine="420" w:firstLineChars="200"/>
        <w:rPr>
          <w:rFonts w:ascii="宋体" w:hAnsi="宋体"/>
        </w:rPr>
      </w:pPr>
      <w:r>
        <w:fldChar w:fldCharType="begin"/>
      </w:r>
      <w:r>
        <w:instrText xml:space="preserve"> HYPERLINK "file:///D:\\公司档案\\2014年项目\\岳阳市雅典铭苑住宅小区项目\\岳阳市雅典铭苑住宅小区招标文件(定稿）.doc" \l "_Toc300678592#_Toc300678592" </w:instrText>
      </w:r>
      <w:r>
        <w:fldChar w:fldCharType="separate"/>
      </w:r>
      <w:r>
        <w:rPr>
          <w:rStyle w:val="35"/>
          <w:color w:val="auto"/>
          <w:u w:val="none"/>
        </w:rPr>
        <w:t>八、承诺书</w:t>
      </w:r>
      <w:r>
        <w:rPr>
          <w:rStyle w:val="35"/>
          <w:color w:val="auto"/>
          <w:u w:val="none"/>
        </w:rPr>
        <w:fldChar w:fldCharType="end"/>
      </w:r>
    </w:p>
    <w:p>
      <w:pPr>
        <w:spacing w:line="276" w:lineRule="auto"/>
        <w:rPr>
          <w:rFonts w:ascii="宋体" w:hAnsi="宋体"/>
        </w:rPr>
      </w:pPr>
      <w:bookmarkStart w:id="397" w:name="_Toc300678567"/>
    </w:p>
    <w:p>
      <w:pPr>
        <w:spacing w:line="276" w:lineRule="auto"/>
        <w:rPr>
          <w:rFonts w:ascii="宋体" w:hAnsi="宋体"/>
        </w:rPr>
      </w:pPr>
    </w:p>
    <w:p>
      <w:pPr>
        <w:spacing w:line="276" w:lineRule="auto"/>
        <w:rPr>
          <w:rFonts w:ascii="宋体" w:hAnsi="宋体"/>
        </w:rPr>
      </w:pPr>
    </w:p>
    <w:p>
      <w:pPr>
        <w:spacing w:line="276" w:lineRule="auto"/>
        <w:rPr>
          <w:rFonts w:ascii="宋体" w:hAnsi="宋体"/>
        </w:rPr>
      </w:pPr>
    </w:p>
    <w:p>
      <w:pPr>
        <w:spacing w:line="276" w:lineRule="auto"/>
        <w:rPr>
          <w:rFonts w:ascii="宋体" w:hAnsi="宋体"/>
        </w:rPr>
      </w:pPr>
    </w:p>
    <w:p>
      <w:pPr>
        <w:spacing w:line="276" w:lineRule="auto"/>
        <w:rPr>
          <w:rFonts w:ascii="宋体" w:hAnsi="宋体"/>
        </w:rPr>
      </w:pPr>
    </w:p>
    <w:p>
      <w:pPr>
        <w:spacing w:line="276" w:lineRule="auto"/>
        <w:rPr>
          <w:rFonts w:ascii="宋体" w:hAnsi="宋体"/>
        </w:rPr>
      </w:pPr>
    </w:p>
    <w:p>
      <w:pPr>
        <w:spacing w:line="276" w:lineRule="auto"/>
        <w:rPr>
          <w:rFonts w:ascii="宋体" w:hAnsi="宋体"/>
        </w:rPr>
      </w:pPr>
    </w:p>
    <w:p>
      <w:pPr>
        <w:spacing w:line="276" w:lineRule="auto"/>
        <w:rPr>
          <w:rFonts w:ascii="宋体" w:hAnsi="宋体"/>
        </w:rPr>
      </w:pPr>
    </w:p>
    <w:p>
      <w:pPr>
        <w:spacing w:line="276" w:lineRule="auto"/>
        <w:rPr>
          <w:rStyle w:val="35"/>
        </w:rPr>
      </w:pPr>
    </w:p>
    <w:p>
      <w:pPr>
        <w:pStyle w:val="3"/>
        <w:spacing w:before="0" w:after="0" w:line="360" w:lineRule="auto"/>
        <w:jc w:val="center"/>
        <w:rPr>
          <w:rFonts w:ascii="黑体" w:hAnsi="黑体" w:eastAsia="黑体"/>
          <w:b w:val="0"/>
          <w:bCs w:val="0"/>
          <w:sz w:val="30"/>
        </w:rPr>
      </w:pPr>
      <w:bookmarkStart w:id="398" w:name="_Toc484523772"/>
      <w:bookmarkStart w:id="399" w:name="_Toc395512827"/>
      <w:bookmarkStart w:id="400" w:name="_Toc467682684"/>
      <w:bookmarkStart w:id="401" w:name="_Toc477681534"/>
      <w:bookmarkStart w:id="402" w:name="_Toc32523"/>
      <w:bookmarkStart w:id="403" w:name="_Toc31771"/>
      <w:bookmarkStart w:id="404" w:name="_Toc2589"/>
      <w:bookmarkStart w:id="405" w:name="_Toc458003126"/>
      <w:r>
        <w:rPr>
          <w:rFonts w:hint="eastAsia" w:ascii="黑体" w:hAnsi="黑体" w:eastAsia="黑体"/>
          <w:b w:val="0"/>
          <w:bCs w:val="0"/>
          <w:sz w:val="30"/>
        </w:rPr>
        <w:t>一、投标函及投标函附录</w:t>
      </w:r>
      <w:bookmarkEnd w:id="397"/>
      <w:bookmarkEnd w:id="398"/>
      <w:bookmarkEnd w:id="399"/>
      <w:bookmarkEnd w:id="400"/>
      <w:bookmarkEnd w:id="401"/>
      <w:bookmarkEnd w:id="402"/>
      <w:bookmarkEnd w:id="403"/>
      <w:bookmarkEnd w:id="404"/>
      <w:bookmarkEnd w:id="405"/>
    </w:p>
    <w:p>
      <w:pPr>
        <w:pStyle w:val="5"/>
        <w:spacing w:line="288" w:lineRule="auto"/>
        <w:jc w:val="center"/>
        <w:rPr>
          <w:rFonts w:ascii="黑体" w:hAnsi="黑体" w:eastAsia="黑体"/>
          <w:b w:val="0"/>
          <w:bCs w:val="0"/>
          <w:sz w:val="24"/>
        </w:rPr>
      </w:pPr>
      <w:bookmarkStart w:id="406" w:name="_Toc300678568"/>
      <w:r>
        <w:rPr>
          <w:rFonts w:hint="eastAsia" w:ascii="黑体" w:hAnsi="黑体" w:eastAsia="黑体"/>
          <w:b w:val="0"/>
          <w:bCs w:val="0"/>
          <w:sz w:val="24"/>
        </w:rPr>
        <w:t>（一）投  标  函</w:t>
      </w:r>
      <w:bookmarkEnd w:id="406"/>
    </w:p>
    <w:p>
      <w:pPr>
        <w:spacing w:line="276" w:lineRule="auto"/>
        <w:rPr>
          <w:rFonts w:ascii="宋体"/>
        </w:rPr>
      </w:pPr>
      <w:bookmarkStart w:id="407" w:name="_Toc300678569"/>
      <w:r>
        <w:rPr>
          <w:rFonts w:hint="eastAsia" w:ascii="宋体" w:hAnsi="宋体" w:cs="宋体"/>
        </w:rPr>
        <w:t>致：</w:t>
      </w:r>
      <w:r>
        <w:rPr>
          <w:rFonts w:ascii="宋体" w:hAnsi="宋体" w:cs="宋体"/>
          <w:u w:val="single"/>
        </w:rPr>
        <w:t xml:space="preserve">                              </w:t>
      </w:r>
      <w:r>
        <w:rPr>
          <w:rFonts w:hint="eastAsia" w:ascii="宋体" w:hAnsi="宋体" w:cs="宋体"/>
        </w:rPr>
        <w:t>（招标人名称）</w:t>
      </w:r>
    </w:p>
    <w:p>
      <w:pPr>
        <w:spacing w:line="276" w:lineRule="auto"/>
        <w:ind w:firstLine="420" w:firstLineChars="200"/>
        <w:rPr>
          <w:rFonts w:ascii="宋体"/>
        </w:rPr>
      </w:pPr>
      <w:r>
        <w:rPr>
          <w:rFonts w:hint="eastAsia" w:ascii="宋体" w:hAnsi="宋体" w:cs="宋体"/>
        </w:rPr>
        <w:t>在考察现场并充分研究</w:t>
      </w:r>
      <w:r>
        <w:rPr>
          <w:rFonts w:ascii="宋体" w:hAnsi="宋体" w:cs="宋体"/>
          <w:u w:val="single"/>
        </w:rPr>
        <w:t xml:space="preserve">                 </w:t>
      </w:r>
      <w:r>
        <w:rPr>
          <w:rFonts w:hint="eastAsia" w:ascii="宋体" w:hAnsi="宋体" w:cs="宋体"/>
        </w:rPr>
        <w:t>（项目名称）</w:t>
      </w:r>
      <w:r>
        <w:rPr>
          <w:rFonts w:ascii="宋体" w:hAnsi="宋体" w:cs="宋体"/>
          <w:u w:val="single"/>
        </w:rPr>
        <w:t xml:space="preserve">      </w:t>
      </w:r>
      <w:r>
        <w:rPr>
          <w:rFonts w:hint="eastAsia" w:ascii="宋体" w:hAnsi="宋体" w:cs="宋体"/>
        </w:rPr>
        <w:t>标段（以下简称“本工程”）施工招标文件的全部内容后，我方兹以：</w:t>
      </w:r>
    </w:p>
    <w:p>
      <w:pPr>
        <w:spacing w:line="276" w:lineRule="auto"/>
        <w:ind w:firstLine="1050" w:firstLineChars="500"/>
        <w:rPr>
          <w:rFonts w:ascii="宋体"/>
        </w:rPr>
      </w:pPr>
      <w:r>
        <w:rPr>
          <w:rFonts w:hint="eastAsia" w:ascii="宋体" w:hAnsi="宋体" w:cs="宋体"/>
        </w:rPr>
        <w:t>人民币（大写）：</w:t>
      </w:r>
      <w:r>
        <w:rPr>
          <w:rFonts w:ascii="宋体" w:hAnsi="宋体" w:cs="宋体"/>
          <w:u w:val="single"/>
        </w:rPr>
        <w:t xml:space="preserve">                                          </w:t>
      </w:r>
      <w:r>
        <w:rPr>
          <w:rFonts w:hint="eastAsia" w:ascii="宋体" w:hAnsi="宋体" w:cs="宋体"/>
        </w:rPr>
        <w:t>元</w:t>
      </w:r>
    </w:p>
    <w:p>
      <w:pPr>
        <w:spacing w:line="276" w:lineRule="auto"/>
        <w:ind w:firstLine="1050" w:firstLineChars="500"/>
        <w:rPr>
          <w:rFonts w:ascii="宋体"/>
        </w:rPr>
      </w:pPr>
      <w:r>
        <w:rPr>
          <w:rFonts w:ascii="宋体" w:hAnsi="宋体" w:cs="宋体"/>
        </w:rPr>
        <w:t>RMB</w:t>
      </w:r>
      <w:r>
        <w:rPr>
          <w:rFonts w:hint="eastAsia" w:ascii="宋体" w:hAnsi="宋体" w:cs="宋体"/>
        </w:rPr>
        <w:t>￥：</w:t>
      </w:r>
      <w:r>
        <w:rPr>
          <w:rFonts w:ascii="宋体" w:hAnsi="宋体" w:cs="宋体"/>
          <w:u w:val="single"/>
        </w:rPr>
        <w:t xml:space="preserve">                                                  </w:t>
      </w:r>
      <w:r>
        <w:rPr>
          <w:rFonts w:hint="eastAsia" w:ascii="宋体" w:hAnsi="宋体" w:cs="宋体"/>
        </w:rPr>
        <w:t>元</w:t>
      </w:r>
    </w:p>
    <w:p>
      <w:pPr>
        <w:spacing w:line="276" w:lineRule="auto"/>
        <w:rPr>
          <w:rFonts w:ascii="宋体"/>
        </w:rPr>
      </w:pPr>
      <w:r>
        <w:rPr>
          <w:rFonts w:hint="eastAsia" w:ascii="宋体" w:hAnsi="宋体" w:cs="宋体"/>
        </w:rPr>
        <w:t>的投标价格和按合同约定有权得到的其它金额，并严格按照合同约定，施工、竣工和交付本工程并维修其中的任何缺陷。</w:t>
      </w:r>
    </w:p>
    <w:p>
      <w:pPr>
        <w:spacing w:line="360" w:lineRule="auto"/>
        <w:ind w:firstLine="420" w:firstLineChars="200"/>
        <w:rPr>
          <w:rFonts w:ascii="宋体"/>
          <w:szCs w:val="21"/>
        </w:rPr>
      </w:pPr>
      <w:r>
        <w:rPr>
          <w:rFonts w:hint="eastAsia" w:ascii="宋体" w:hAnsi="宋体" w:cs="宋体"/>
          <w:szCs w:val="21"/>
        </w:rPr>
        <w:t>在我方的上述投标报价中，包括：</w:t>
      </w:r>
    </w:p>
    <w:p>
      <w:pPr>
        <w:spacing w:line="360" w:lineRule="auto"/>
        <w:rPr>
          <w:rFonts w:ascii="宋体" w:hAnsi="宋体" w:cs="宋体"/>
          <w:szCs w:val="21"/>
        </w:rPr>
      </w:pPr>
      <w:r>
        <w:rPr>
          <w:rFonts w:hint="eastAsia" w:ascii="宋体" w:hAnsi="宋体" w:cs="宋体"/>
          <w:szCs w:val="21"/>
        </w:rPr>
        <w:t>直接费用：RMB￥：</w:t>
      </w:r>
      <w:r>
        <w:rPr>
          <w:rFonts w:hint="eastAsia" w:ascii="宋体" w:hAnsi="宋体" w:cs="宋体"/>
          <w:szCs w:val="21"/>
          <w:u w:val="single"/>
        </w:rPr>
        <w:t xml:space="preserve">            </w:t>
      </w:r>
      <w:r>
        <w:rPr>
          <w:rFonts w:hint="eastAsia" w:ascii="宋体" w:hAnsi="宋体" w:cs="宋体"/>
          <w:szCs w:val="21"/>
        </w:rPr>
        <w:t>元</w:t>
      </w:r>
    </w:p>
    <w:p>
      <w:pPr>
        <w:spacing w:line="360" w:lineRule="auto"/>
        <w:rPr>
          <w:rFonts w:ascii="宋体" w:hAnsi="宋体" w:cs="宋体"/>
          <w:szCs w:val="21"/>
        </w:rPr>
      </w:pPr>
      <w:r>
        <w:rPr>
          <w:rFonts w:hint="eastAsia" w:ascii="宋体" w:hAnsi="宋体" w:cs="宋体"/>
          <w:szCs w:val="21"/>
        </w:rPr>
        <w:t>费用和利润：RMB￥：</w:t>
      </w:r>
      <w:r>
        <w:rPr>
          <w:rFonts w:hint="eastAsia" w:ascii="宋体" w:hAnsi="宋体" w:cs="宋体"/>
          <w:szCs w:val="21"/>
          <w:u w:val="single"/>
        </w:rPr>
        <w:t xml:space="preserve">            </w:t>
      </w:r>
      <w:r>
        <w:rPr>
          <w:rFonts w:hint="eastAsia" w:ascii="宋体" w:hAnsi="宋体" w:cs="宋体"/>
          <w:szCs w:val="21"/>
        </w:rPr>
        <w:t>元</w:t>
      </w:r>
    </w:p>
    <w:p>
      <w:pPr>
        <w:spacing w:line="360" w:lineRule="auto"/>
        <w:rPr>
          <w:rFonts w:ascii="宋体" w:hAnsi="宋体" w:cs="宋体"/>
          <w:szCs w:val="21"/>
        </w:rPr>
      </w:pPr>
      <w:r>
        <w:rPr>
          <w:rFonts w:hint="eastAsia" w:ascii="宋体" w:hAnsi="宋体" w:cs="宋体"/>
          <w:szCs w:val="21"/>
        </w:rPr>
        <w:t>其中：安全文明费RMB￥：</w:t>
      </w:r>
      <w:r>
        <w:rPr>
          <w:rFonts w:hint="eastAsia" w:ascii="宋体" w:hAnsi="宋体" w:cs="宋体"/>
          <w:szCs w:val="21"/>
          <w:u w:val="single"/>
        </w:rPr>
        <w:t xml:space="preserve">        </w:t>
      </w:r>
      <w:r>
        <w:rPr>
          <w:rFonts w:hint="eastAsia" w:ascii="宋体" w:hAnsi="宋体" w:cs="宋体"/>
          <w:szCs w:val="21"/>
        </w:rPr>
        <w:t>元，规费：RMB￥：</w:t>
      </w:r>
      <w:r>
        <w:rPr>
          <w:rFonts w:hint="eastAsia" w:ascii="宋体" w:hAnsi="宋体" w:cs="宋体"/>
          <w:szCs w:val="21"/>
          <w:u w:val="single"/>
        </w:rPr>
        <w:t xml:space="preserve">     </w:t>
      </w:r>
      <w:r>
        <w:rPr>
          <w:rFonts w:hint="eastAsia" w:ascii="宋体" w:hAnsi="宋体" w:cs="宋体"/>
          <w:szCs w:val="21"/>
        </w:rPr>
        <w:t>元，其中社会保险费：RMB￥：</w:t>
      </w:r>
      <w:r>
        <w:rPr>
          <w:rFonts w:hint="eastAsia" w:ascii="宋体" w:hAnsi="宋体" w:cs="宋体"/>
          <w:szCs w:val="21"/>
          <w:u w:val="single"/>
        </w:rPr>
        <w:t xml:space="preserve">       </w:t>
      </w:r>
      <w:r>
        <w:rPr>
          <w:rFonts w:hint="eastAsia" w:ascii="宋体" w:hAnsi="宋体" w:cs="宋体"/>
          <w:szCs w:val="21"/>
        </w:rPr>
        <w:t>元</w:t>
      </w:r>
    </w:p>
    <w:p>
      <w:pPr>
        <w:spacing w:line="360" w:lineRule="auto"/>
        <w:rPr>
          <w:rFonts w:ascii="宋体" w:hAnsi="宋体" w:cs="宋体"/>
          <w:szCs w:val="21"/>
        </w:rPr>
      </w:pPr>
      <w:r>
        <w:rPr>
          <w:rFonts w:hint="eastAsia" w:ascii="宋体" w:hAnsi="宋体" w:cs="宋体"/>
          <w:szCs w:val="21"/>
        </w:rPr>
        <w:t xml:space="preserve">  建安费用：</w:t>
      </w:r>
      <w:r>
        <w:rPr>
          <w:rFonts w:hint="eastAsia" w:ascii="宋体" w:hAnsi="宋体" w:cs="宋体"/>
          <w:szCs w:val="21"/>
          <w:u w:val="single"/>
        </w:rPr>
        <w:t xml:space="preserve">        </w:t>
      </w:r>
      <w:r>
        <w:rPr>
          <w:rFonts w:hint="eastAsia" w:ascii="宋体" w:hAnsi="宋体" w:cs="宋体"/>
          <w:szCs w:val="21"/>
        </w:rPr>
        <w:t>元</w:t>
      </w:r>
    </w:p>
    <w:p>
      <w:pPr>
        <w:spacing w:line="360" w:lineRule="auto"/>
        <w:rPr>
          <w:rFonts w:ascii="宋体" w:hAnsi="宋体" w:cs="宋体"/>
          <w:szCs w:val="21"/>
        </w:rPr>
      </w:pPr>
      <w:r>
        <w:rPr>
          <w:rFonts w:hint="eastAsia" w:ascii="宋体" w:hAnsi="宋体" w:cs="宋体"/>
          <w:szCs w:val="21"/>
        </w:rPr>
        <w:t>销项税额(应纳税额) ￥：</w:t>
      </w:r>
      <w:r>
        <w:rPr>
          <w:rFonts w:hint="eastAsia" w:ascii="宋体" w:hAnsi="宋体" w:cs="宋体"/>
          <w:szCs w:val="21"/>
          <w:u w:val="single"/>
        </w:rPr>
        <w:t xml:space="preserve">            </w:t>
      </w:r>
      <w:r>
        <w:rPr>
          <w:rFonts w:hint="eastAsia" w:ascii="宋体" w:hAnsi="宋体" w:cs="宋体"/>
          <w:szCs w:val="21"/>
        </w:rPr>
        <w:t>元；</w:t>
      </w:r>
    </w:p>
    <w:p>
      <w:pPr>
        <w:spacing w:line="360" w:lineRule="auto"/>
        <w:rPr>
          <w:rFonts w:ascii="宋体" w:hAnsi="宋体" w:cs="宋体"/>
          <w:szCs w:val="21"/>
        </w:rPr>
      </w:pPr>
      <w:r>
        <w:rPr>
          <w:rFonts w:hint="eastAsia" w:ascii="宋体" w:hAnsi="宋体" w:cs="宋体"/>
          <w:szCs w:val="21"/>
        </w:rPr>
        <w:t>附加税额￥：</w:t>
      </w:r>
      <w:r>
        <w:rPr>
          <w:rFonts w:hint="eastAsia" w:ascii="宋体" w:hAnsi="宋体" w:cs="宋体"/>
          <w:szCs w:val="21"/>
          <w:u w:val="single"/>
        </w:rPr>
        <w:t xml:space="preserve">            </w:t>
      </w:r>
      <w:r>
        <w:rPr>
          <w:rFonts w:hint="eastAsia" w:ascii="宋体" w:hAnsi="宋体" w:cs="宋体"/>
          <w:szCs w:val="21"/>
        </w:rPr>
        <w:t>元；</w:t>
      </w:r>
    </w:p>
    <w:p>
      <w:pPr>
        <w:spacing w:line="360" w:lineRule="auto"/>
        <w:rPr>
          <w:rFonts w:ascii="宋体" w:hAnsi="宋体" w:cs="宋体"/>
          <w:szCs w:val="21"/>
        </w:rPr>
      </w:pPr>
      <w:r>
        <w:rPr>
          <w:rFonts w:hint="eastAsia" w:ascii="宋体" w:hAnsi="宋体" w:cs="宋体"/>
          <w:szCs w:val="21"/>
        </w:rPr>
        <w:t>其他项目费：RMB￥：</w:t>
      </w:r>
      <w:r>
        <w:rPr>
          <w:rFonts w:hint="eastAsia" w:ascii="宋体" w:hAnsi="宋体" w:cs="宋体"/>
          <w:szCs w:val="21"/>
          <w:u w:val="single"/>
        </w:rPr>
        <w:t xml:space="preserve">            </w:t>
      </w:r>
      <w:r>
        <w:rPr>
          <w:rFonts w:hint="eastAsia" w:ascii="宋体" w:hAnsi="宋体" w:cs="宋体"/>
          <w:szCs w:val="21"/>
        </w:rPr>
        <w:t>元</w:t>
      </w:r>
    </w:p>
    <w:p>
      <w:pPr>
        <w:spacing w:line="360" w:lineRule="auto"/>
        <w:rPr>
          <w:rFonts w:ascii="宋体" w:hAnsi="宋体" w:cs="宋体"/>
          <w:szCs w:val="21"/>
        </w:rPr>
      </w:pPr>
      <w:r>
        <w:rPr>
          <w:rFonts w:hint="eastAsia" w:ascii="宋体" w:hAnsi="宋体" w:cs="宋体"/>
          <w:szCs w:val="21"/>
        </w:rPr>
        <w:t xml:space="preserve">     （其中专业工程暂估价：</w:t>
      </w:r>
      <w:r>
        <w:rPr>
          <w:rFonts w:hint="eastAsia" w:ascii="宋体" w:hAnsi="宋体" w:cs="宋体"/>
          <w:szCs w:val="21"/>
          <w:u w:val="single"/>
        </w:rPr>
        <w:t xml:space="preserve">            </w:t>
      </w:r>
      <w:r>
        <w:rPr>
          <w:rFonts w:hint="eastAsia" w:ascii="宋体" w:hAnsi="宋体" w:cs="宋体"/>
          <w:szCs w:val="21"/>
        </w:rPr>
        <w:t>元</w:t>
      </w:r>
    </w:p>
    <w:p>
      <w:pPr>
        <w:spacing w:line="360" w:lineRule="auto"/>
        <w:rPr>
          <w:rFonts w:ascii="宋体" w:hAnsi="宋体" w:cs="宋体"/>
          <w:szCs w:val="21"/>
        </w:rPr>
      </w:pPr>
      <w:r>
        <w:rPr>
          <w:rFonts w:hint="eastAsia" w:ascii="宋体" w:hAnsi="宋体" w:cs="宋体"/>
          <w:szCs w:val="21"/>
        </w:rPr>
        <w:t xml:space="preserve">        暂列金额：</w:t>
      </w:r>
      <w:r>
        <w:rPr>
          <w:rFonts w:hint="eastAsia" w:ascii="宋体" w:hAnsi="宋体" w:cs="宋体"/>
          <w:szCs w:val="21"/>
          <w:u w:val="single"/>
        </w:rPr>
        <w:t xml:space="preserve">            </w:t>
      </w:r>
      <w:r>
        <w:rPr>
          <w:rFonts w:hint="eastAsia" w:ascii="宋体" w:hAnsi="宋体" w:cs="宋体"/>
          <w:szCs w:val="21"/>
        </w:rPr>
        <w:t>元）</w:t>
      </w:r>
    </w:p>
    <w:p>
      <w:pPr>
        <w:spacing w:line="276" w:lineRule="auto"/>
        <w:ind w:firstLine="420" w:firstLineChars="200"/>
        <w:rPr>
          <w:rFonts w:ascii="宋体"/>
        </w:rPr>
      </w:pPr>
      <w:r>
        <w:rPr>
          <w:rFonts w:hint="eastAsia" w:ascii="宋体" w:hAnsi="宋体" w:cs="宋体"/>
        </w:rPr>
        <w:t>如果我方中标，我方保证在</w:t>
      </w:r>
      <w:r>
        <w:rPr>
          <w:rFonts w:ascii="宋体" w:hAnsi="宋体" w:cs="宋体"/>
          <w:u w:val="single"/>
        </w:rPr>
        <w:t xml:space="preserve">      </w:t>
      </w:r>
      <w:r>
        <w:rPr>
          <w:rFonts w:hint="eastAsia" w:ascii="宋体" w:hAnsi="宋体" w:cs="宋体"/>
        </w:rPr>
        <w:t>年</w:t>
      </w:r>
      <w:r>
        <w:rPr>
          <w:rFonts w:ascii="宋体" w:hAnsi="宋体" w:cs="宋体"/>
          <w:u w:val="single"/>
        </w:rPr>
        <w:t xml:space="preserve">      </w:t>
      </w:r>
      <w:r>
        <w:rPr>
          <w:rFonts w:hint="eastAsia" w:ascii="宋体" w:hAnsi="宋体" w:cs="宋体"/>
        </w:rPr>
        <w:t>月</w:t>
      </w:r>
      <w:r>
        <w:rPr>
          <w:rFonts w:ascii="宋体" w:hAnsi="宋体" w:cs="宋体"/>
          <w:u w:val="single"/>
        </w:rPr>
        <w:t xml:space="preserve">      </w:t>
      </w:r>
      <w:r>
        <w:rPr>
          <w:rFonts w:hint="eastAsia" w:ascii="宋体" w:hAnsi="宋体" w:cs="宋体"/>
        </w:rPr>
        <w:t>日或按照合同约定的开工日期开始本工程的施工，</w:t>
      </w:r>
      <w:r>
        <w:rPr>
          <w:rFonts w:ascii="宋体" w:hAnsi="宋体" w:cs="宋体"/>
          <w:u w:val="single"/>
        </w:rPr>
        <w:t xml:space="preserve">      </w:t>
      </w:r>
      <w:r>
        <w:rPr>
          <w:rFonts w:hint="eastAsia" w:ascii="宋体" w:hAnsi="宋体" w:cs="宋体"/>
        </w:rPr>
        <w:t>天（日历日）内竣工，并确保工程质量达到</w:t>
      </w:r>
      <w:r>
        <w:rPr>
          <w:rFonts w:ascii="宋体" w:hAnsi="宋体" w:cs="宋体"/>
          <w:u w:val="single"/>
        </w:rPr>
        <w:t xml:space="preserve">      </w:t>
      </w:r>
      <w:r>
        <w:rPr>
          <w:rFonts w:hint="eastAsia" w:ascii="宋体" w:hAnsi="宋体" w:cs="宋体"/>
        </w:rPr>
        <w:t>标准。我方同意本投标函在招标文件规定的提交投标文件截止时间后，在招标文件规定的投标有效期期满前对我方具有约束力，且随时准备接受你方发出的中标通知书。</w:t>
      </w:r>
    </w:p>
    <w:p>
      <w:pPr>
        <w:spacing w:line="276" w:lineRule="auto"/>
        <w:ind w:firstLine="420" w:firstLineChars="200"/>
        <w:rPr>
          <w:rFonts w:ascii="宋体"/>
        </w:rPr>
      </w:pPr>
      <w:r>
        <w:rPr>
          <w:rFonts w:hint="eastAsia" w:ascii="宋体" w:hAnsi="宋体" w:cs="宋体"/>
        </w:rPr>
        <w:t>随本投标函递交的投标函附录是本投标函的组成部分，对我方构成约束力。</w:t>
      </w:r>
    </w:p>
    <w:p>
      <w:pPr>
        <w:spacing w:line="276" w:lineRule="auto"/>
        <w:ind w:firstLine="420" w:firstLineChars="200"/>
        <w:rPr>
          <w:rFonts w:ascii="宋体"/>
        </w:rPr>
      </w:pPr>
      <w:r>
        <w:rPr>
          <w:rFonts w:hint="eastAsia" w:ascii="宋体" w:hAnsi="宋体" w:cs="宋体"/>
        </w:rPr>
        <w:t>随同本投标函递交投标保证金一份，金额为人民币（大写）：</w:t>
      </w:r>
      <w:r>
        <w:rPr>
          <w:rFonts w:ascii="宋体" w:hAnsi="宋体" w:cs="宋体"/>
          <w:u w:val="single"/>
        </w:rPr>
        <w:t xml:space="preserve">               </w:t>
      </w:r>
      <w:r>
        <w:rPr>
          <w:rFonts w:hint="eastAsia" w:ascii="宋体" w:hAnsi="宋体" w:cs="宋体"/>
        </w:rPr>
        <w:t>元（￥：元）。</w:t>
      </w:r>
    </w:p>
    <w:p>
      <w:pPr>
        <w:spacing w:line="276" w:lineRule="auto"/>
        <w:ind w:firstLine="420" w:firstLineChars="200"/>
        <w:rPr>
          <w:rFonts w:ascii="宋体"/>
        </w:rPr>
      </w:pPr>
      <w:r>
        <w:rPr>
          <w:rFonts w:hint="eastAsia" w:ascii="宋体" w:hAnsi="宋体" w:cs="宋体"/>
        </w:rPr>
        <w:t>在签署协议书之前，你方的中标通知书连同本投标函，包括投标函附录，对双方具有约束力。</w:t>
      </w:r>
    </w:p>
    <w:p>
      <w:pPr>
        <w:spacing w:line="276" w:lineRule="auto"/>
        <w:ind w:firstLine="420" w:firstLineChars="200"/>
        <w:rPr>
          <w:rFonts w:ascii="宋体"/>
          <w:u w:val="single"/>
        </w:rPr>
      </w:pPr>
      <w:r>
        <w:rPr>
          <w:rFonts w:hint="eastAsia" w:ascii="宋体" w:hAnsi="宋体" w:cs="宋体"/>
        </w:rPr>
        <w:t>投标人（盖章）：</w:t>
      </w:r>
      <w:r>
        <w:rPr>
          <w:rFonts w:ascii="宋体" w:hAnsi="宋体" w:cs="宋体"/>
          <w:u w:val="single"/>
        </w:rPr>
        <w:t xml:space="preserve">                             </w:t>
      </w:r>
    </w:p>
    <w:p>
      <w:pPr>
        <w:spacing w:line="276" w:lineRule="auto"/>
        <w:ind w:firstLine="420" w:firstLineChars="200"/>
        <w:rPr>
          <w:rFonts w:ascii="宋体"/>
          <w:u w:val="single"/>
        </w:rPr>
      </w:pPr>
      <w:r>
        <w:rPr>
          <w:rFonts w:hint="eastAsia" w:ascii="宋体" w:hAnsi="宋体" w:cs="宋体"/>
        </w:rPr>
        <w:t>法定代表人或</w:t>
      </w:r>
      <w:bookmarkStart w:id="408" w:name="OLE_LINK30"/>
      <w:r>
        <w:rPr>
          <w:rFonts w:hint="eastAsia" w:ascii="宋体" w:hAnsi="宋体" w:cs="宋体"/>
        </w:rPr>
        <w:t>委托代理人</w:t>
      </w:r>
      <w:bookmarkEnd w:id="408"/>
      <w:r>
        <w:rPr>
          <w:rFonts w:hint="eastAsia" w:ascii="宋体" w:hAnsi="宋体" w:cs="宋体"/>
        </w:rPr>
        <w:t>（签字或盖章）：</w:t>
      </w:r>
      <w:r>
        <w:rPr>
          <w:rFonts w:ascii="宋体" w:hAnsi="宋体" w:cs="宋体"/>
          <w:u w:val="single"/>
        </w:rPr>
        <w:t xml:space="preserve">                          </w:t>
      </w:r>
    </w:p>
    <w:p>
      <w:pPr>
        <w:spacing w:line="276" w:lineRule="auto"/>
        <w:ind w:firstLine="420" w:firstLineChars="200"/>
        <w:rPr>
          <w:rFonts w:ascii="宋体" w:hAnsi="宋体" w:cs="宋体"/>
        </w:rPr>
      </w:pPr>
      <w:r>
        <w:rPr>
          <w:rFonts w:hint="eastAsia" w:ascii="宋体" w:hAnsi="宋体" w:cs="宋体"/>
        </w:rPr>
        <w:t>日期：</w:t>
      </w:r>
      <w:r>
        <w:rPr>
          <w:rFonts w:ascii="宋体" w:hAnsi="宋体" w:cs="宋体"/>
          <w:u w:val="single"/>
        </w:rPr>
        <w:t xml:space="preserve">         </w:t>
      </w:r>
      <w:r>
        <w:rPr>
          <w:rFonts w:hint="eastAsia" w:ascii="宋体" w:hAnsi="宋体" w:cs="宋体"/>
        </w:rPr>
        <w:t>年</w:t>
      </w:r>
      <w:r>
        <w:rPr>
          <w:rFonts w:ascii="宋体" w:hAnsi="宋体" w:cs="宋体"/>
          <w:u w:val="single"/>
        </w:rPr>
        <w:t xml:space="preserve">      </w:t>
      </w:r>
      <w:r>
        <w:rPr>
          <w:rFonts w:hint="eastAsia" w:ascii="宋体" w:hAnsi="宋体" w:cs="宋体"/>
        </w:rPr>
        <w:t>月</w:t>
      </w:r>
      <w:r>
        <w:rPr>
          <w:rFonts w:ascii="宋体" w:hAnsi="宋体" w:cs="宋体"/>
          <w:u w:val="single"/>
        </w:rPr>
        <w:t xml:space="preserve">      </w:t>
      </w:r>
      <w:r>
        <w:rPr>
          <w:rFonts w:hint="eastAsia" w:ascii="宋体" w:hAnsi="宋体" w:cs="宋体"/>
        </w:rPr>
        <w:t>日</w:t>
      </w:r>
    </w:p>
    <w:p>
      <w:pPr>
        <w:spacing w:line="276" w:lineRule="auto"/>
        <w:ind w:firstLine="420" w:firstLineChars="200"/>
        <w:rPr>
          <w:rFonts w:ascii="宋体" w:hAnsi="宋体" w:cs="宋体"/>
        </w:rPr>
      </w:pPr>
    </w:p>
    <w:p>
      <w:pPr>
        <w:spacing w:line="276" w:lineRule="auto"/>
        <w:ind w:firstLine="420" w:firstLineChars="200"/>
        <w:rPr>
          <w:rFonts w:ascii="宋体" w:hAnsi="宋体" w:cs="宋体"/>
        </w:rPr>
      </w:pPr>
    </w:p>
    <w:p>
      <w:pPr>
        <w:spacing w:line="360" w:lineRule="auto"/>
        <w:rPr>
          <w:rFonts w:ascii="宋体" w:hAnsi="宋体"/>
          <w:b/>
          <w:szCs w:val="21"/>
        </w:rPr>
      </w:pPr>
      <w:r>
        <w:rPr>
          <w:rFonts w:hint="eastAsia" w:ascii="宋体" w:hAnsi="宋体"/>
          <w:b/>
          <w:szCs w:val="21"/>
        </w:rPr>
        <w:t>注：投标函和投标函附录请各投标人另备一份用信封单独密封黏贴在正本外包装上便于开标与唱标。</w:t>
      </w:r>
    </w:p>
    <w:p>
      <w:pPr>
        <w:spacing w:line="276" w:lineRule="auto"/>
        <w:ind w:firstLine="420" w:firstLineChars="200"/>
        <w:rPr>
          <w:rFonts w:ascii="宋体" w:hAnsi="宋体" w:cs="宋体"/>
        </w:rPr>
      </w:pPr>
    </w:p>
    <w:p>
      <w:pPr>
        <w:spacing w:line="276" w:lineRule="auto"/>
        <w:ind w:firstLine="480" w:firstLineChars="200"/>
        <w:rPr>
          <w:rFonts w:ascii="黑体" w:hAnsi="宋体" w:eastAsia="黑体"/>
          <w:sz w:val="24"/>
        </w:rPr>
      </w:pPr>
    </w:p>
    <w:p>
      <w:pPr>
        <w:pStyle w:val="5"/>
        <w:jc w:val="center"/>
        <w:rPr>
          <w:rFonts w:ascii="黑体" w:hAnsi="黑体" w:eastAsia="黑体"/>
          <w:b w:val="0"/>
          <w:bCs w:val="0"/>
          <w:sz w:val="24"/>
        </w:rPr>
      </w:pPr>
      <w:r>
        <w:rPr>
          <w:rFonts w:hint="eastAsia" w:ascii="黑体" w:hAnsi="黑体" w:eastAsia="黑体"/>
          <w:b w:val="0"/>
          <w:bCs w:val="0"/>
          <w:sz w:val="24"/>
        </w:rPr>
        <w:t>（二）投标函附录</w:t>
      </w:r>
      <w:bookmarkEnd w:id="407"/>
    </w:p>
    <w:p>
      <w:pPr>
        <w:rPr>
          <w:rFonts w:ascii="宋体" w:hAnsi="宋体"/>
          <w:b/>
          <w:szCs w:val="21"/>
        </w:rPr>
      </w:pPr>
    </w:p>
    <w:p>
      <w:pPr>
        <w:spacing w:afterLines="50"/>
        <w:rPr>
          <w:rFonts w:ascii="宋体" w:hAnsi="宋体"/>
          <w:szCs w:val="21"/>
        </w:rPr>
      </w:pPr>
      <w:r>
        <w:rPr>
          <w:rFonts w:hint="eastAsia" w:ascii="宋体" w:hAnsi="宋体"/>
          <w:bCs/>
          <w:szCs w:val="21"/>
        </w:rPr>
        <w:t>工程名称</w:t>
      </w:r>
      <w:r>
        <w:rPr>
          <w:rFonts w:hint="eastAsia" w:ascii="宋体" w:hAnsi="宋体"/>
          <w:b/>
          <w:szCs w:val="21"/>
        </w:rPr>
        <w:t>：</w:t>
      </w:r>
      <w:r>
        <w:rPr>
          <w:rFonts w:hint="eastAsia" w:ascii="宋体" w:hAnsi="宋体"/>
          <w:szCs w:val="21"/>
          <w:u w:val="single"/>
        </w:rPr>
        <w:t xml:space="preserve">               </w:t>
      </w:r>
      <w:r>
        <w:rPr>
          <w:rFonts w:hint="eastAsia" w:ascii="宋体" w:hAnsi="宋体"/>
          <w:szCs w:val="21"/>
        </w:rPr>
        <w:t>（项目名称）</w:t>
      </w:r>
    </w:p>
    <w:tbl>
      <w:tblPr>
        <w:tblStyle w:val="37"/>
        <w:tblW w:w="8326"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52"/>
        <w:gridCol w:w="2350"/>
        <w:gridCol w:w="1278"/>
        <w:gridCol w:w="2975"/>
        <w:gridCol w:w="87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52" w:type="dxa"/>
            <w:tcBorders>
              <w:top w:val="single" w:color="auto" w:sz="12" w:space="0"/>
              <w:left w:val="single" w:color="auto" w:sz="12" w:space="0"/>
              <w:bottom w:val="single" w:color="auto" w:sz="4" w:space="0"/>
              <w:right w:val="single" w:color="auto" w:sz="4" w:space="0"/>
            </w:tcBorders>
            <w:vAlign w:val="center"/>
          </w:tcPr>
          <w:p>
            <w:pPr>
              <w:jc w:val="center"/>
              <w:rPr>
                <w:rFonts w:ascii="宋体" w:hAnsi="宋体" w:eastAsia="Times New Roman"/>
                <w:b/>
                <w:sz w:val="18"/>
                <w:szCs w:val="21"/>
              </w:rPr>
            </w:pPr>
            <w:r>
              <w:rPr>
                <w:rFonts w:hint="eastAsia" w:ascii="宋体" w:hAnsi="宋体" w:eastAsia="Times New Roman"/>
                <w:b/>
                <w:sz w:val="18"/>
                <w:szCs w:val="21"/>
              </w:rPr>
              <w:t>序 号</w:t>
            </w:r>
          </w:p>
        </w:tc>
        <w:tc>
          <w:tcPr>
            <w:tcW w:w="2350" w:type="dxa"/>
            <w:tcBorders>
              <w:top w:val="single" w:color="auto" w:sz="12" w:space="0"/>
              <w:left w:val="single" w:color="auto" w:sz="4" w:space="0"/>
              <w:bottom w:val="single" w:color="auto" w:sz="4" w:space="0"/>
              <w:right w:val="single" w:color="auto" w:sz="4" w:space="0"/>
            </w:tcBorders>
            <w:vAlign w:val="center"/>
          </w:tcPr>
          <w:p>
            <w:pPr>
              <w:jc w:val="center"/>
              <w:rPr>
                <w:rFonts w:ascii="宋体" w:hAnsi="宋体" w:eastAsia="Times New Roman"/>
                <w:b/>
                <w:sz w:val="18"/>
                <w:szCs w:val="21"/>
              </w:rPr>
            </w:pPr>
            <w:r>
              <w:rPr>
                <w:rFonts w:hint="eastAsia" w:ascii="宋体" w:hAnsi="宋体" w:eastAsia="Times New Roman"/>
                <w:b/>
                <w:sz w:val="18"/>
                <w:szCs w:val="21"/>
              </w:rPr>
              <w:t>条款内容</w:t>
            </w:r>
          </w:p>
        </w:tc>
        <w:tc>
          <w:tcPr>
            <w:tcW w:w="1278" w:type="dxa"/>
            <w:tcBorders>
              <w:top w:val="single" w:color="auto" w:sz="12" w:space="0"/>
              <w:left w:val="single" w:color="auto" w:sz="4" w:space="0"/>
              <w:bottom w:val="single" w:color="auto" w:sz="4" w:space="0"/>
              <w:right w:val="single" w:color="auto" w:sz="4" w:space="0"/>
            </w:tcBorders>
            <w:vAlign w:val="center"/>
          </w:tcPr>
          <w:p>
            <w:pPr>
              <w:jc w:val="center"/>
              <w:rPr>
                <w:rFonts w:ascii="宋体" w:hAnsi="宋体" w:eastAsia="Times New Roman"/>
                <w:b/>
                <w:sz w:val="18"/>
                <w:szCs w:val="21"/>
              </w:rPr>
            </w:pPr>
            <w:r>
              <w:rPr>
                <w:rFonts w:hint="eastAsia" w:ascii="宋体" w:hAnsi="宋体" w:eastAsia="Times New Roman"/>
                <w:b/>
                <w:sz w:val="18"/>
                <w:szCs w:val="21"/>
              </w:rPr>
              <w:t>合同条款号</w:t>
            </w:r>
          </w:p>
        </w:tc>
        <w:tc>
          <w:tcPr>
            <w:tcW w:w="2975" w:type="dxa"/>
            <w:tcBorders>
              <w:top w:val="single" w:color="auto" w:sz="12" w:space="0"/>
              <w:left w:val="single" w:color="auto" w:sz="4" w:space="0"/>
              <w:bottom w:val="single" w:color="auto" w:sz="4" w:space="0"/>
              <w:right w:val="single" w:color="auto" w:sz="4" w:space="0"/>
            </w:tcBorders>
            <w:vAlign w:val="center"/>
          </w:tcPr>
          <w:p>
            <w:pPr>
              <w:jc w:val="center"/>
              <w:rPr>
                <w:rFonts w:ascii="宋体" w:hAnsi="宋体" w:eastAsia="Times New Roman"/>
                <w:b/>
                <w:sz w:val="18"/>
                <w:szCs w:val="21"/>
              </w:rPr>
            </w:pPr>
            <w:r>
              <w:rPr>
                <w:rFonts w:hint="eastAsia" w:ascii="宋体" w:hAnsi="宋体" w:eastAsia="Times New Roman"/>
                <w:b/>
                <w:sz w:val="18"/>
                <w:szCs w:val="21"/>
              </w:rPr>
              <w:t>约定内容</w:t>
            </w:r>
          </w:p>
        </w:tc>
        <w:tc>
          <w:tcPr>
            <w:tcW w:w="871" w:type="dxa"/>
            <w:tcBorders>
              <w:top w:val="single" w:color="auto" w:sz="12" w:space="0"/>
              <w:left w:val="single" w:color="auto" w:sz="4" w:space="0"/>
              <w:bottom w:val="single" w:color="auto" w:sz="4" w:space="0"/>
              <w:right w:val="single" w:color="auto" w:sz="12" w:space="0"/>
            </w:tcBorders>
            <w:vAlign w:val="center"/>
          </w:tcPr>
          <w:p>
            <w:pPr>
              <w:jc w:val="center"/>
              <w:rPr>
                <w:rFonts w:ascii="宋体" w:hAnsi="宋体" w:eastAsia="Times New Roman"/>
                <w:b/>
                <w:sz w:val="18"/>
                <w:szCs w:val="21"/>
              </w:rPr>
            </w:pPr>
            <w:r>
              <w:rPr>
                <w:rFonts w:hint="eastAsia" w:ascii="宋体" w:hAnsi="宋体" w:eastAsia="Times New Roman"/>
                <w:b/>
                <w:sz w:val="18"/>
                <w:szCs w:val="21"/>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52"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eastAsia="Times New Roman"/>
                <w:sz w:val="18"/>
                <w:szCs w:val="21"/>
              </w:rPr>
            </w:pPr>
            <w:r>
              <w:rPr>
                <w:rFonts w:hint="eastAsia" w:ascii="宋体" w:hAnsi="宋体" w:eastAsia="Times New Roman"/>
                <w:sz w:val="18"/>
                <w:szCs w:val="21"/>
              </w:rPr>
              <w:t>1</w:t>
            </w:r>
          </w:p>
        </w:tc>
        <w:tc>
          <w:tcPr>
            <w:tcW w:w="23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Times New Roman"/>
                <w:sz w:val="18"/>
                <w:szCs w:val="21"/>
              </w:rPr>
            </w:pPr>
            <w:r>
              <w:rPr>
                <w:rFonts w:hint="eastAsia" w:ascii="宋体" w:hAnsi="宋体" w:eastAsia="Times New Roman"/>
                <w:sz w:val="18"/>
                <w:szCs w:val="21"/>
              </w:rPr>
              <w:t>项目负责人</w:t>
            </w:r>
          </w:p>
        </w:tc>
        <w:tc>
          <w:tcPr>
            <w:tcW w:w="1278" w:type="dxa"/>
            <w:tcBorders>
              <w:top w:val="single" w:color="auto" w:sz="4" w:space="0"/>
              <w:left w:val="single" w:color="auto" w:sz="4" w:space="0"/>
              <w:bottom w:val="single" w:color="auto" w:sz="4" w:space="0"/>
              <w:right w:val="single" w:color="auto" w:sz="4" w:space="0"/>
            </w:tcBorders>
            <w:tcMar>
              <w:top w:w="0" w:type="dxa"/>
              <w:left w:w="170" w:type="dxa"/>
              <w:bottom w:w="0" w:type="dxa"/>
              <w:right w:w="108" w:type="dxa"/>
            </w:tcMar>
            <w:vAlign w:val="center"/>
          </w:tcPr>
          <w:p>
            <w:pPr>
              <w:rPr>
                <w:rFonts w:ascii="宋体" w:hAnsi="宋体" w:eastAsia="Times New Roman"/>
                <w:sz w:val="18"/>
                <w:szCs w:val="21"/>
              </w:rPr>
            </w:pPr>
          </w:p>
        </w:tc>
        <w:tc>
          <w:tcPr>
            <w:tcW w:w="2975" w:type="dxa"/>
            <w:tcBorders>
              <w:top w:val="single" w:color="auto" w:sz="4" w:space="0"/>
              <w:left w:val="single" w:color="auto" w:sz="4" w:space="0"/>
              <w:bottom w:val="single" w:color="auto" w:sz="4" w:space="0"/>
              <w:right w:val="single" w:color="auto" w:sz="4" w:space="0"/>
            </w:tcBorders>
            <w:vAlign w:val="center"/>
          </w:tcPr>
          <w:p>
            <w:pPr>
              <w:rPr>
                <w:rFonts w:ascii="宋体" w:hAnsi="宋体" w:eastAsia="Times New Roman"/>
                <w:sz w:val="18"/>
                <w:szCs w:val="21"/>
                <w:u w:val="single"/>
              </w:rPr>
            </w:pPr>
            <w:r>
              <w:rPr>
                <w:rFonts w:hint="eastAsia" w:ascii="宋体" w:hAnsi="宋体" w:eastAsia="Times New Roman"/>
                <w:sz w:val="18"/>
                <w:szCs w:val="21"/>
              </w:rPr>
              <w:t>姓名：</w:t>
            </w:r>
            <w:r>
              <w:rPr>
                <w:rFonts w:hint="eastAsia" w:ascii="宋体" w:hAnsi="宋体" w:eastAsia="Times New Roman"/>
                <w:sz w:val="18"/>
                <w:szCs w:val="21"/>
                <w:u w:val="single"/>
              </w:rPr>
              <w:t xml:space="preserve">       </w:t>
            </w:r>
            <w:r>
              <w:rPr>
                <w:rFonts w:hint="eastAsia" w:ascii="宋体" w:hAnsi="宋体" w:eastAsia="Times New Roman"/>
                <w:sz w:val="18"/>
                <w:szCs w:val="21"/>
              </w:rPr>
              <w:t xml:space="preserve">   资质等级</w:t>
            </w:r>
            <w:r>
              <w:rPr>
                <w:rFonts w:hint="eastAsia" w:ascii="宋体" w:hAnsi="宋体" w:eastAsia="Times New Roman"/>
                <w:sz w:val="18"/>
                <w:szCs w:val="21"/>
                <w:u w:val="single"/>
              </w:rPr>
              <w:t xml:space="preserve">     </w:t>
            </w:r>
          </w:p>
        </w:tc>
        <w:tc>
          <w:tcPr>
            <w:tcW w:w="871" w:type="dxa"/>
            <w:tcBorders>
              <w:top w:val="single" w:color="auto" w:sz="4" w:space="0"/>
              <w:left w:val="single" w:color="auto" w:sz="4" w:space="0"/>
              <w:bottom w:val="single" w:color="auto" w:sz="4" w:space="0"/>
              <w:right w:val="single" w:color="auto" w:sz="12" w:space="0"/>
            </w:tcBorders>
            <w:vAlign w:val="center"/>
          </w:tcPr>
          <w:p>
            <w:pPr>
              <w:jc w:val="center"/>
              <w:rPr>
                <w:rFonts w:ascii="宋体" w:hAnsi="宋体" w:eastAsia="Times New Roman"/>
                <w:sz w:val="18"/>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52"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eastAsia="Times New Roman"/>
                <w:sz w:val="18"/>
                <w:szCs w:val="21"/>
              </w:rPr>
            </w:pPr>
            <w:r>
              <w:rPr>
                <w:rFonts w:hint="eastAsia" w:ascii="宋体" w:hAnsi="宋体" w:eastAsia="Times New Roman"/>
                <w:sz w:val="18"/>
                <w:szCs w:val="21"/>
              </w:rPr>
              <w:t>2</w:t>
            </w:r>
          </w:p>
        </w:tc>
        <w:tc>
          <w:tcPr>
            <w:tcW w:w="23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Times New Roman"/>
                <w:sz w:val="18"/>
                <w:szCs w:val="21"/>
              </w:rPr>
            </w:pPr>
            <w:r>
              <w:rPr>
                <w:rFonts w:hint="eastAsia" w:ascii="宋体" w:hAnsi="宋体" w:eastAsia="Times New Roman"/>
                <w:sz w:val="18"/>
                <w:szCs w:val="21"/>
              </w:rPr>
              <w:t>项目建设工期</w:t>
            </w:r>
          </w:p>
        </w:tc>
        <w:tc>
          <w:tcPr>
            <w:tcW w:w="1278" w:type="dxa"/>
            <w:tcBorders>
              <w:top w:val="single" w:color="auto" w:sz="4" w:space="0"/>
              <w:left w:val="single" w:color="auto" w:sz="4" w:space="0"/>
              <w:bottom w:val="single" w:color="auto" w:sz="4" w:space="0"/>
              <w:right w:val="single" w:color="auto" w:sz="4" w:space="0"/>
            </w:tcBorders>
            <w:tcMar>
              <w:top w:w="0" w:type="dxa"/>
              <w:left w:w="170" w:type="dxa"/>
              <w:bottom w:w="0" w:type="dxa"/>
              <w:right w:w="108" w:type="dxa"/>
            </w:tcMar>
            <w:vAlign w:val="center"/>
          </w:tcPr>
          <w:p>
            <w:pPr>
              <w:rPr>
                <w:rFonts w:ascii="宋体" w:hAnsi="宋体" w:eastAsia="Times New Roman"/>
                <w:sz w:val="18"/>
                <w:szCs w:val="21"/>
              </w:rPr>
            </w:pPr>
          </w:p>
        </w:tc>
        <w:tc>
          <w:tcPr>
            <w:tcW w:w="2975" w:type="dxa"/>
            <w:tcBorders>
              <w:top w:val="single" w:color="auto" w:sz="4" w:space="0"/>
              <w:left w:val="single" w:color="auto" w:sz="4" w:space="0"/>
              <w:bottom w:val="single" w:color="auto" w:sz="4" w:space="0"/>
              <w:right w:val="single" w:color="auto" w:sz="4" w:space="0"/>
            </w:tcBorders>
            <w:vAlign w:val="center"/>
          </w:tcPr>
          <w:p>
            <w:pPr>
              <w:rPr>
                <w:rFonts w:ascii="宋体" w:hAnsi="宋体" w:eastAsia="Times New Roman"/>
                <w:sz w:val="18"/>
                <w:szCs w:val="21"/>
              </w:rPr>
            </w:pPr>
          </w:p>
        </w:tc>
        <w:tc>
          <w:tcPr>
            <w:tcW w:w="871" w:type="dxa"/>
            <w:tcBorders>
              <w:top w:val="single" w:color="auto" w:sz="4" w:space="0"/>
              <w:left w:val="single" w:color="auto" w:sz="4" w:space="0"/>
              <w:bottom w:val="single" w:color="auto" w:sz="4" w:space="0"/>
              <w:right w:val="single" w:color="auto" w:sz="12" w:space="0"/>
            </w:tcBorders>
            <w:vAlign w:val="center"/>
          </w:tcPr>
          <w:p>
            <w:pPr>
              <w:jc w:val="center"/>
              <w:rPr>
                <w:rFonts w:ascii="宋体" w:hAnsi="宋体" w:eastAsia="Times New Roman"/>
                <w:sz w:val="18"/>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52"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eastAsia="Times New Roman"/>
                <w:sz w:val="18"/>
                <w:szCs w:val="21"/>
              </w:rPr>
            </w:pPr>
            <w:r>
              <w:rPr>
                <w:rFonts w:hint="eastAsia" w:ascii="宋体" w:hAnsi="宋体" w:eastAsia="Times New Roman"/>
                <w:sz w:val="18"/>
                <w:szCs w:val="21"/>
              </w:rPr>
              <w:t>3</w:t>
            </w:r>
          </w:p>
        </w:tc>
        <w:tc>
          <w:tcPr>
            <w:tcW w:w="23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Times New Roman"/>
                <w:sz w:val="18"/>
                <w:szCs w:val="21"/>
              </w:rPr>
            </w:pPr>
            <w:r>
              <w:rPr>
                <w:rFonts w:hint="eastAsia" w:ascii="宋体" w:hAnsi="宋体" w:eastAsia="Times New Roman"/>
                <w:sz w:val="18"/>
                <w:szCs w:val="21"/>
              </w:rPr>
              <w:t>质量标准</w:t>
            </w:r>
          </w:p>
        </w:tc>
        <w:tc>
          <w:tcPr>
            <w:tcW w:w="1278" w:type="dxa"/>
            <w:tcBorders>
              <w:top w:val="single" w:color="auto" w:sz="4" w:space="0"/>
              <w:left w:val="single" w:color="auto" w:sz="4" w:space="0"/>
              <w:bottom w:val="single" w:color="auto" w:sz="4" w:space="0"/>
              <w:right w:val="single" w:color="auto" w:sz="4" w:space="0"/>
            </w:tcBorders>
            <w:tcMar>
              <w:top w:w="0" w:type="dxa"/>
              <w:left w:w="170" w:type="dxa"/>
              <w:bottom w:w="0" w:type="dxa"/>
              <w:right w:w="108" w:type="dxa"/>
            </w:tcMar>
            <w:vAlign w:val="center"/>
          </w:tcPr>
          <w:p>
            <w:pPr>
              <w:rPr>
                <w:rFonts w:ascii="宋体" w:hAnsi="宋体" w:eastAsia="Times New Roman"/>
                <w:sz w:val="18"/>
                <w:szCs w:val="21"/>
              </w:rPr>
            </w:pPr>
          </w:p>
        </w:tc>
        <w:tc>
          <w:tcPr>
            <w:tcW w:w="29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Times New Roman"/>
                <w:sz w:val="18"/>
                <w:szCs w:val="21"/>
                <w:u w:val="single"/>
              </w:rPr>
            </w:pPr>
          </w:p>
        </w:tc>
        <w:tc>
          <w:tcPr>
            <w:tcW w:w="871" w:type="dxa"/>
            <w:tcBorders>
              <w:top w:val="single" w:color="auto" w:sz="4" w:space="0"/>
              <w:left w:val="single" w:color="auto" w:sz="4" w:space="0"/>
              <w:bottom w:val="single" w:color="auto" w:sz="4" w:space="0"/>
              <w:right w:val="single" w:color="auto" w:sz="12" w:space="0"/>
            </w:tcBorders>
            <w:vAlign w:val="center"/>
          </w:tcPr>
          <w:p>
            <w:pPr>
              <w:jc w:val="center"/>
              <w:rPr>
                <w:rFonts w:ascii="宋体" w:hAnsi="宋体" w:eastAsia="Times New Roman"/>
                <w:sz w:val="18"/>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52"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eastAsia="Times New Roman"/>
                <w:sz w:val="18"/>
                <w:szCs w:val="21"/>
              </w:rPr>
            </w:pPr>
            <w:r>
              <w:rPr>
                <w:rFonts w:hint="eastAsia" w:ascii="宋体" w:hAnsi="宋体" w:eastAsia="Times New Roman"/>
                <w:sz w:val="18"/>
                <w:szCs w:val="21"/>
              </w:rPr>
              <w:t>4</w:t>
            </w:r>
          </w:p>
        </w:tc>
        <w:tc>
          <w:tcPr>
            <w:tcW w:w="23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Times New Roman"/>
                <w:sz w:val="18"/>
                <w:szCs w:val="21"/>
              </w:rPr>
            </w:pPr>
            <w:r>
              <w:rPr>
                <w:rFonts w:hint="eastAsia" w:ascii="宋体" w:hAnsi="宋体" w:eastAsia="Times New Roman"/>
                <w:sz w:val="18"/>
                <w:szCs w:val="21"/>
              </w:rPr>
              <w:t>保修要求</w:t>
            </w:r>
          </w:p>
        </w:tc>
        <w:tc>
          <w:tcPr>
            <w:tcW w:w="1278" w:type="dxa"/>
            <w:tcBorders>
              <w:top w:val="single" w:color="auto" w:sz="4" w:space="0"/>
              <w:left w:val="single" w:color="auto" w:sz="4" w:space="0"/>
              <w:bottom w:val="single" w:color="auto" w:sz="4" w:space="0"/>
              <w:right w:val="single" w:color="auto" w:sz="4" w:space="0"/>
            </w:tcBorders>
            <w:tcMar>
              <w:top w:w="0" w:type="dxa"/>
              <w:left w:w="170" w:type="dxa"/>
              <w:bottom w:w="0" w:type="dxa"/>
              <w:right w:w="108" w:type="dxa"/>
            </w:tcMar>
            <w:vAlign w:val="center"/>
          </w:tcPr>
          <w:p>
            <w:pPr>
              <w:rPr>
                <w:rFonts w:ascii="宋体" w:hAnsi="宋体" w:eastAsia="Times New Roman"/>
                <w:sz w:val="18"/>
                <w:szCs w:val="21"/>
              </w:rPr>
            </w:pPr>
          </w:p>
        </w:tc>
        <w:tc>
          <w:tcPr>
            <w:tcW w:w="29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Times New Roman"/>
                <w:sz w:val="18"/>
                <w:szCs w:val="21"/>
                <w:u w:val="single"/>
              </w:rPr>
            </w:pPr>
          </w:p>
        </w:tc>
        <w:tc>
          <w:tcPr>
            <w:tcW w:w="871" w:type="dxa"/>
            <w:tcBorders>
              <w:top w:val="single" w:color="auto" w:sz="4" w:space="0"/>
              <w:left w:val="single" w:color="auto" w:sz="4" w:space="0"/>
              <w:bottom w:val="single" w:color="auto" w:sz="4" w:space="0"/>
              <w:right w:val="single" w:color="auto" w:sz="12" w:space="0"/>
            </w:tcBorders>
            <w:vAlign w:val="center"/>
          </w:tcPr>
          <w:p>
            <w:pPr>
              <w:jc w:val="center"/>
              <w:rPr>
                <w:rFonts w:ascii="宋体" w:hAnsi="宋体" w:eastAsia="Times New Roman"/>
                <w:sz w:val="18"/>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52"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eastAsia="Times New Roman"/>
                <w:sz w:val="18"/>
                <w:szCs w:val="21"/>
              </w:rPr>
            </w:pPr>
            <w:r>
              <w:rPr>
                <w:rFonts w:hint="eastAsia" w:ascii="宋体" w:hAnsi="宋体" w:eastAsia="Times New Roman"/>
                <w:sz w:val="18"/>
                <w:szCs w:val="21"/>
              </w:rPr>
              <w:t>5</w:t>
            </w:r>
          </w:p>
        </w:tc>
        <w:tc>
          <w:tcPr>
            <w:tcW w:w="23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Times New Roman"/>
                <w:sz w:val="18"/>
                <w:szCs w:val="21"/>
              </w:rPr>
            </w:pPr>
            <w:r>
              <w:rPr>
                <w:rFonts w:hint="eastAsia" w:ascii="宋体" w:hAnsi="宋体" w:eastAsia="Times New Roman"/>
                <w:sz w:val="18"/>
                <w:szCs w:val="21"/>
              </w:rPr>
              <w:t>缺陷责任期</w:t>
            </w:r>
          </w:p>
        </w:tc>
        <w:tc>
          <w:tcPr>
            <w:tcW w:w="1278" w:type="dxa"/>
            <w:tcBorders>
              <w:top w:val="single" w:color="auto" w:sz="4" w:space="0"/>
              <w:left w:val="single" w:color="auto" w:sz="4" w:space="0"/>
              <w:bottom w:val="single" w:color="auto" w:sz="4" w:space="0"/>
              <w:right w:val="single" w:color="auto" w:sz="4" w:space="0"/>
            </w:tcBorders>
            <w:tcMar>
              <w:top w:w="0" w:type="dxa"/>
              <w:left w:w="170" w:type="dxa"/>
              <w:bottom w:w="0" w:type="dxa"/>
              <w:right w:w="108" w:type="dxa"/>
            </w:tcMar>
            <w:vAlign w:val="center"/>
          </w:tcPr>
          <w:p>
            <w:pPr>
              <w:rPr>
                <w:rFonts w:ascii="宋体" w:hAnsi="宋体" w:eastAsia="Times New Roman"/>
                <w:sz w:val="18"/>
                <w:szCs w:val="21"/>
              </w:rPr>
            </w:pPr>
          </w:p>
        </w:tc>
        <w:tc>
          <w:tcPr>
            <w:tcW w:w="29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Times New Roman"/>
                <w:sz w:val="18"/>
                <w:szCs w:val="21"/>
              </w:rPr>
            </w:pPr>
          </w:p>
        </w:tc>
        <w:tc>
          <w:tcPr>
            <w:tcW w:w="871" w:type="dxa"/>
            <w:tcBorders>
              <w:top w:val="single" w:color="auto" w:sz="4" w:space="0"/>
              <w:left w:val="single" w:color="auto" w:sz="4" w:space="0"/>
              <w:bottom w:val="single" w:color="auto" w:sz="4" w:space="0"/>
              <w:right w:val="single" w:color="auto" w:sz="12" w:space="0"/>
            </w:tcBorders>
            <w:vAlign w:val="center"/>
          </w:tcPr>
          <w:p>
            <w:pPr>
              <w:jc w:val="center"/>
              <w:rPr>
                <w:rFonts w:ascii="宋体" w:hAnsi="宋体" w:eastAsia="Times New Roman"/>
                <w:sz w:val="18"/>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52"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eastAsia="Times New Roman"/>
                <w:sz w:val="18"/>
                <w:szCs w:val="21"/>
              </w:rPr>
            </w:pPr>
            <w:r>
              <w:rPr>
                <w:rFonts w:hint="eastAsia" w:ascii="宋体" w:hAnsi="宋体" w:eastAsia="Times New Roman"/>
                <w:sz w:val="18"/>
                <w:szCs w:val="21"/>
              </w:rPr>
              <w:t>6</w:t>
            </w:r>
          </w:p>
        </w:tc>
        <w:tc>
          <w:tcPr>
            <w:tcW w:w="23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Times New Roman"/>
                <w:sz w:val="18"/>
                <w:szCs w:val="21"/>
              </w:rPr>
            </w:pPr>
            <w:r>
              <w:rPr>
                <w:rFonts w:hint="eastAsia" w:ascii="宋体" w:hAnsi="宋体" w:eastAsia="Times New Roman"/>
                <w:sz w:val="18"/>
                <w:szCs w:val="21"/>
              </w:rPr>
              <w:t>承包人履约担保金额</w:t>
            </w:r>
          </w:p>
        </w:tc>
        <w:tc>
          <w:tcPr>
            <w:tcW w:w="1278" w:type="dxa"/>
            <w:tcBorders>
              <w:top w:val="single" w:color="auto" w:sz="4" w:space="0"/>
              <w:left w:val="single" w:color="auto" w:sz="4" w:space="0"/>
              <w:bottom w:val="single" w:color="auto" w:sz="4" w:space="0"/>
              <w:right w:val="single" w:color="auto" w:sz="4" w:space="0"/>
            </w:tcBorders>
            <w:tcMar>
              <w:top w:w="0" w:type="dxa"/>
              <w:left w:w="170" w:type="dxa"/>
              <w:bottom w:w="0" w:type="dxa"/>
              <w:right w:w="108" w:type="dxa"/>
            </w:tcMar>
            <w:vAlign w:val="center"/>
          </w:tcPr>
          <w:p>
            <w:pPr>
              <w:rPr>
                <w:rFonts w:ascii="宋体" w:hAnsi="宋体" w:eastAsia="Times New Roman"/>
                <w:sz w:val="18"/>
                <w:szCs w:val="21"/>
              </w:rPr>
            </w:pPr>
          </w:p>
        </w:tc>
        <w:tc>
          <w:tcPr>
            <w:tcW w:w="29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Times New Roman"/>
                <w:sz w:val="18"/>
                <w:szCs w:val="21"/>
              </w:rPr>
            </w:pPr>
            <w:r>
              <w:rPr>
                <w:rFonts w:hint="eastAsia" w:ascii="宋体" w:hAnsi="宋体" w:eastAsia="Times New Roman"/>
                <w:sz w:val="18"/>
                <w:szCs w:val="21"/>
              </w:rPr>
              <w:t xml:space="preserve">     </w:t>
            </w:r>
          </w:p>
        </w:tc>
        <w:tc>
          <w:tcPr>
            <w:tcW w:w="871" w:type="dxa"/>
            <w:tcBorders>
              <w:top w:val="single" w:color="auto" w:sz="4" w:space="0"/>
              <w:left w:val="single" w:color="auto" w:sz="4" w:space="0"/>
              <w:bottom w:val="single" w:color="auto" w:sz="4" w:space="0"/>
              <w:right w:val="single" w:color="auto" w:sz="12" w:space="0"/>
            </w:tcBorders>
            <w:vAlign w:val="center"/>
          </w:tcPr>
          <w:p>
            <w:pPr>
              <w:jc w:val="center"/>
              <w:rPr>
                <w:rFonts w:ascii="宋体" w:hAnsi="宋体" w:eastAsia="Times New Roman"/>
                <w:sz w:val="18"/>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52"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eastAsia="Times New Roman"/>
                <w:sz w:val="18"/>
                <w:szCs w:val="21"/>
              </w:rPr>
            </w:pPr>
            <w:r>
              <w:rPr>
                <w:rFonts w:hint="eastAsia" w:ascii="宋体" w:hAnsi="宋体" w:eastAsia="Times New Roman"/>
                <w:sz w:val="18"/>
                <w:szCs w:val="21"/>
              </w:rPr>
              <w:t>7</w:t>
            </w:r>
          </w:p>
        </w:tc>
        <w:tc>
          <w:tcPr>
            <w:tcW w:w="23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Times New Roman"/>
                <w:sz w:val="18"/>
                <w:szCs w:val="21"/>
              </w:rPr>
            </w:pPr>
            <w:r>
              <w:rPr>
                <w:rFonts w:hint="eastAsia" w:ascii="宋体" w:hAnsi="宋体" w:eastAsia="Times New Roman"/>
                <w:sz w:val="18"/>
                <w:szCs w:val="21"/>
              </w:rPr>
              <w:t>分包</w:t>
            </w:r>
          </w:p>
        </w:tc>
        <w:tc>
          <w:tcPr>
            <w:tcW w:w="1278" w:type="dxa"/>
            <w:tcBorders>
              <w:top w:val="single" w:color="auto" w:sz="4" w:space="0"/>
              <w:left w:val="single" w:color="auto" w:sz="4" w:space="0"/>
              <w:bottom w:val="single" w:color="auto" w:sz="4" w:space="0"/>
              <w:right w:val="single" w:color="auto" w:sz="4" w:space="0"/>
            </w:tcBorders>
            <w:tcMar>
              <w:top w:w="0" w:type="dxa"/>
              <w:left w:w="170" w:type="dxa"/>
              <w:bottom w:w="0" w:type="dxa"/>
              <w:right w:w="108" w:type="dxa"/>
            </w:tcMar>
            <w:vAlign w:val="center"/>
          </w:tcPr>
          <w:p>
            <w:pPr>
              <w:rPr>
                <w:rFonts w:ascii="宋体" w:hAnsi="宋体" w:eastAsia="Times New Roman"/>
                <w:sz w:val="18"/>
                <w:szCs w:val="21"/>
              </w:rPr>
            </w:pPr>
          </w:p>
        </w:tc>
        <w:tc>
          <w:tcPr>
            <w:tcW w:w="29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Times New Roman"/>
                <w:sz w:val="18"/>
                <w:szCs w:val="21"/>
              </w:rPr>
            </w:pPr>
          </w:p>
        </w:tc>
        <w:tc>
          <w:tcPr>
            <w:tcW w:w="871" w:type="dxa"/>
            <w:tcBorders>
              <w:top w:val="single" w:color="auto" w:sz="4" w:space="0"/>
              <w:left w:val="single" w:color="auto" w:sz="4" w:space="0"/>
              <w:bottom w:val="single" w:color="auto" w:sz="4" w:space="0"/>
              <w:right w:val="single" w:color="auto" w:sz="12" w:space="0"/>
            </w:tcBorders>
            <w:vAlign w:val="center"/>
          </w:tcPr>
          <w:p>
            <w:pPr>
              <w:jc w:val="center"/>
              <w:rPr>
                <w:rFonts w:ascii="宋体" w:hAnsi="宋体" w:eastAsia="Times New Roman"/>
                <w:sz w:val="18"/>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52"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eastAsia="Times New Roman"/>
                <w:sz w:val="18"/>
                <w:szCs w:val="21"/>
              </w:rPr>
            </w:pPr>
            <w:r>
              <w:rPr>
                <w:rFonts w:hint="eastAsia" w:ascii="宋体" w:hAnsi="宋体" w:eastAsia="Times New Roman"/>
                <w:sz w:val="18"/>
                <w:szCs w:val="21"/>
              </w:rPr>
              <w:t>8</w:t>
            </w:r>
          </w:p>
        </w:tc>
        <w:tc>
          <w:tcPr>
            <w:tcW w:w="23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Times New Roman"/>
                <w:sz w:val="18"/>
                <w:szCs w:val="21"/>
              </w:rPr>
            </w:pPr>
            <w:r>
              <w:rPr>
                <w:rFonts w:hint="eastAsia" w:ascii="宋体" w:hAnsi="宋体" w:eastAsia="Times New Roman"/>
                <w:sz w:val="18"/>
                <w:szCs w:val="21"/>
              </w:rPr>
              <w:t>逾期竣工违约金</w:t>
            </w:r>
          </w:p>
        </w:tc>
        <w:tc>
          <w:tcPr>
            <w:tcW w:w="1278" w:type="dxa"/>
            <w:tcBorders>
              <w:top w:val="single" w:color="auto" w:sz="4" w:space="0"/>
              <w:left w:val="single" w:color="auto" w:sz="4" w:space="0"/>
              <w:bottom w:val="single" w:color="auto" w:sz="4" w:space="0"/>
              <w:right w:val="single" w:color="auto" w:sz="4" w:space="0"/>
            </w:tcBorders>
            <w:tcMar>
              <w:top w:w="0" w:type="dxa"/>
              <w:left w:w="170" w:type="dxa"/>
              <w:bottom w:w="0" w:type="dxa"/>
              <w:right w:w="108" w:type="dxa"/>
            </w:tcMar>
            <w:vAlign w:val="center"/>
          </w:tcPr>
          <w:p>
            <w:pPr>
              <w:rPr>
                <w:rFonts w:ascii="宋体" w:hAnsi="宋体" w:eastAsia="Times New Roman"/>
                <w:sz w:val="18"/>
                <w:szCs w:val="21"/>
              </w:rPr>
            </w:pPr>
          </w:p>
        </w:tc>
        <w:tc>
          <w:tcPr>
            <w:tcW w:w="2975" w:type="dxa"/>
            <w:vMerge w:val="restart"/>
            <w:tcBorders>
              <w:top w:val="single" w:color="auto" w:sz="4" w:space="0"/>
              <w:left w:val="single" w:color="auto" w:sz="4" w:space="0"/>
              <w:bottom w:val="single" w:color="auto" w:sz="4" w:space="0"/>
              <w:right w:val="single" w:color="auto" w:sz="4" w:space="0"/>
            </w:tcBorders>
            <w:vAlign w:val="center"/>
          </w:tcPr>
          <w:p>
            <w:pPr>
              <w:ind w:firstLine="720" w:firstLineChars="400"/>
              <w:rPr>
                <w:rFonts w:ascii="宋体" w:hAnsi="宋体" w:eastAsia="Times New Roman"/>
                <w:sz w:val="18"/>
                <w:szCs w:val="21"/>
              </w:rPr>
            </w:pPr>
            <w:r>
              <w:rPr>
                <w:rFonts w:hint="eastAsia" w:ascii="宋体" w:hAnsi="宋体" w:eastAsia="Times New Roman"/>
                <w:sz w:val="18"/>
                <w:szCs w:val="21"/>
              </w:rPr>
              <w:t>在合同中明确</w:t>
            </w:r>
          </w:p>
        </w:tc>
        <w:tc>
          <w:tcPr>
            <w:tcW w:w="871" w:type="dxa"/>
            <w:tcBorders>
              <w:top w:val="single" w:color="auto" w:sz="4" w:space="0"/>
              <w:left w:val="single" w:color="auto" w:sz="4" w:space="0"/>
              <w:bottom w:val="single" w:color="auto" w:sz="4" w:space="0"/>
              <w:right w:val="single" w:color="auto" w:sz="12" w:space="0"/>
            </w:tcBorders>
            <w:vAlign w:val="center"/>
          </w:tcPr>
          <w:p>
            <w:pPr>
              <w:jc w:val="center"/>
              <w:rPr>
                <w:rFonts w:ascii="宋体" w:hAnsi="宋体" w:eastAsia="Times New Roman"/>
                <w:sz w:val="18"/>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52"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eastAsia="Times New Roman"/>
                <w:sz w:val="18"/>
                <w:szCs w:val="21"/>
              </w:rPr>
            </w:pPr>
            <w:r>
              <w:rPr>
                <w:rFonts w:hint="eastAsia" w:ascii="宋体" w:hAnsi="宋体" w:eastAsia="Times New Roman"/>
                <w:sz w:val="18"/>
                <w:szCs w:val="21"/>
              </w:rPr>
              <w:t>9</w:t>
            </w:r>
          </w:p>
        </w:tc>
        <w:tc>
          <w:tcPr>
            <w:tcW w:w="23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Times New Roman"/>
                <w:sz w:val="18"/>
                <w:szCs w:val="21"/>
              </w:rPr>
            </w:pPr>
            <w:r>
              <w:rPr>
                <w:rFonts w:hint="eastAsia" w:ascii="宋体" w:hAnsi="宋体" w:eastAsia="Times New Roman"/>
                <w:sz w:val="18"/>
                <w:szCs w:val="21"/>
              </w:rPr>
              <w:t>逾期竣工违约金最高限额</w:t>
            </w:r>
          </w:p>
        </w:tc>
        <w:tc>
          <w:tcPr>
            <w:tcW w:w="1278" w:type="dxa"/>
            <w:tcBorders>
              <w:top w:val="single" w:color="auto" w:sz="4" w:space="0"/>
              <w:left w:val="single" w:color="auto" w:sz="4" w:space="0"/>
              <w:bottom w:val="single" w:color="auto" w:sz="4" w:space="0"/>
              <w:right w:val="single" w:color="auto" w:sz="4" w:space="0"/>
            </w:tcBorders>
            <w:tcMar>
              <w:top w:w="0" w:type="dxa"/>
              <w:left w:w="170" w:type="dxa"/>
              <w:bottom w:w="0" w:type="dxa"/>
              <w:right w:w="108" w:type="dxa"/>
            </w:tcMar>
            <w:vAlign w:val="center"/>
          </w:tcPr>
          <w:p>
            <w:pPr>
              <w:rPr>
                <w:rFonts w:ascii="宋体" w:hAnsi="宋体" w:eastAsia="Times New Roman"/>
                <w:sz w:val="18"/>
                <w:szCs w:val="21"/>
              </w:rPr>
            </w:pPr>
          </w:p>
        </w:tc>
        <w:tc>
          <w:tcPr>
            <w:tcW w:w="29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Times New Roman"/>
                <w:sz w:val="18"/>
                <w:szCs w:val="21"/>
              </w:rPr>
            </w:pPr>
          </w:p>
        </w:tc>
        <w:tc>
          <w:tcPr>
            <w:tcW w:w="871" w:type="dxa"/>
            <w:tcBorders>
              <w:top w:val="single" w:color="auto" w:sz="4" w:space="0"/>
              <w:left w:val="single" w:color="auto" w:sz="4" w:space="0"/>
              <w:bottom w:val="single" w:color="auto" w:sz="4" w:space="0"/>
              <w:right w:val="single" w:color="auto" w:sz="12" w:space="0"/>
            </w:tcBorders>
            <w:vAlign w:val="center"/>
          </w:tcPr>
          <w:p>
            <w:pPr>
              <w:jc w:val="center"/>
              <w:rPr>
                <w:rFonts w:ascii="宋体" w:hAnsi="宋体" w:eastAsia="Times New Roman"/>
                <w:sz w:val="18"/>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52"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eastAsia="Times New Roman"/>
                <w:sz w:val="18"/>
                <w:szCs w:val="21"/>
              </w:rPr>
            </w:pPr>
            <w:r>
              <w:rPr>
                <w:rFonts w:hint="eastAsia" w:ascii="宋体" w:hAnsi="宋体" w:eastAsia="Times New Roman"/>
                <w:sz w:val="18"/>
                <w:szCs w:val="21"/>
              </w:rPr>
              <w:t>10</w:t>
            </w:r>
          </w:p>
        </w:tc>
        <w:tc>
          <w:tcPr>
            <w:tcW w:w="23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Times New Roman"/>
                <w:sz w:val="18"/>
                <w:szCs w:val="21"/>
              </w:rPr>
            </w:pPr>
            <w:r>
              <w:rPr>
                <w:rFonts w:hint="eastAsia" w:ascii="宋体" w:hAnsi="宋体" w:eastAsia="Times New Roman"/>
                <w:sz w:val="18"/>
                <w:szCs w:val="21"/>
              </w:rPr>
              <w:t>预付款额度</w:t>
            </w:r>
          </w:p>
        </w:tc>
        <w:tc>
          <w:tcPr>
            <w:tcW w:w="1278" w:type="dxa"/>
            <w:tcBorders>
              <w:top w:val="single" w:color="auto" w:sz="4" w:space="0"/>
              <w:left w:val="single" w:color="auto" w:sz="4" w:space="0"/>
              <w:bottom w:val="single" w:color="auto" w:sz="4" w:space="0"/>
              <w:right w:val="single" w:color="auto" w:sz="4" w:space="0"/>
            </w:tcBorders>
            <w:tcMar>
              <w:top w:w="0" w:type="dxa"/>
              <w:left w:w="170" w:type="dxa"/>
              <w:bottom w:w="0" w:type="dxa"/>
              <w:right w:w="108" w:type="dxa"/>
            </w:tcMar>
            <w:vAlign w:val="center"/>
          </w:tcPr>
          <w:p>
            <w:pPr>
              <w:rPr>
                <w:rFonts w:ascii="宋体" w:hAnsi="宋体" w:eastAsia="Times New Roman"/>
                <w:sz w:val="18"/>
                <w:szCs w:val="21"/>
              </w:rPr>
            </w:pPr>
          </w:p>
        </w:tc>
        <w:tc>
          <w:tcPr>
            <w:tcW w:w="29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Times New Roman"/>
                <w:sz w:val="18"/>
                <w:szCs w:val="21"/>
              </w:rPr>
            </w:pPr>
          </w:p>
        </w:tc>
        <w:tc>
          <w:tcPr>
            <w:tcW w:w="871" w:type="dxa"/>
            <w:tcBorders>
              <w:top w:val="single" w:color="auto" w:sz="4" w:space="0"/>
              <w:left w:val="single" w:color="auto" w:sz="4" w:space="0"/>
              <w:bottom w:val="single" w:color="auto" w:sz="4" w:space="0"/>
              <w:right w:val="single" w:color="auto" w:sz="12" w:space="0"/>
            </w:tcBorders>
            <w:vAlign w:val="center"/>
          </w:tcPr>
          <w:p>
            <w:pPr>
              <w:jc w:val="center"/>
              <w:rPr>
                <w:rFonts w:ascii="宋体" w:hAnsi="宋体" w:eastAsia="Times New Roman"/>
                <w:sz w:val="18"/>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52"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eastAsia="Times New Roman"/>
                <w:sz w:val="18"/>
                <w:szCs w:val="21"/>
              </w:rPr>
            </w:pPr>
            <w:r>
              <w:rPr>
                <w:rFonts w:hint="eastAsia" w:ascii="宋体" w:hAnsi="宋体" w:eastAsia="Times New Roman"/>
                <w:sz w:val="18"/>
                <w:szCs w:val="21"/>
              </w:rPr>
              <w:t>11</w:t>
            </w:r>
          </w:p>
        </w:tc>
        <w:tc>
          <w:tcPr>
            <w:tcW w:w="23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Times New Roman"/>
                <w:sz w:val="18"/>
                <w:szCs w:val="21"/>
              </w:rPr>
            </w:pPr>
            <w:r>
              <w:rPr>
                <w:rFonts w:hint="eastAsia" w:ascii="宋体" w:hAnsi="宋体" w:eastAsia="Times New Roman"/>
                <w:sz w:val="18"/>
                <w:szCs w:val="21"/>
              </w:rPr>
              <w:t>质量保证金额度</w:t>
            </w:r>
          </w:p>
        </w:tc>
        <w:tc>
          <w:tcPr>
            <w:tcW w:w="1278" w:type="dxa"/>
            <w:tcBorders>
              <w:top w:val="single" w:color="auto" w:sz="4" w:space="0"/>
              <w:left w:val="single" w:color="auto" w:sz="4" w:space="0"/>
              <w:bottom w:val="single" w:color="auto" w:sz="4" w:space="0"/>
              <w:right w:val="single" w:color="auto" w:sz="4" w:space="0"/>
            </w:tcBorders>
            <w:tcMar>
              <w:top w:w="0" w:type="dxa"/>
              <w:left w:w="170" w:type="dxa"/>
              <w:bottom w:w="0" w:type="dxa"/>
              <w:right w:w="108" w:type="dxa"/>
            </w:tcMar>
            <w:vAlign w:val="center"/>
          </w:tcPr>
          <w:p>
            <w:pPr>
              <w:rPr>
                <w:rFonts w:ascii="宋体" w:hAnsi="宋体" w:eastAsia="Times New Roman"/>
                <w:sz w:val="18"/>
                <w:szCs w:val="21"/>
              </w:rPr>
            </w:pPr>
          </w:p>
        </w:tc>
        <w:tc>
          <w:tcPr>
            <w:tcW w:w="29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Times New Roman"/>
                <w:sz w:val="18"/>
                <w:szCs w:val="21"/>
              </w:rPr>
            </w:pPr>
          </w:p>
        </w:tc>
        <w:tc>
          <w:tcPr>
            <w:tcW w:w="871" w:type="dxa"/>
            <w:tcBorders>
              <w:top w:val="single" w:color="auto" w:sz="4" w:space="0"/>
              <w:left w:val="single" w:color="auto" w:sz="4" w:space="0"/>
              <w:bottom w:val="single" w:color="auto" w:sz="4" w:space="0"/>
              <w:right w:val="single" w:color="auto" w:sz="12" w:space="0"/>
            </w:tcBorders>
            <w:vAlign w:val="center"/>
          </w:tcPr>
          <w:p>
            <w:pPr>
              <w:jc w:val="center"/>
              <w:rPr>
                <w:rFonts w:ascii="宋体" w:hAnsi="宋体" w:eastAsia="Times New Roman"/>
                <w:sz w:val="18"/>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52"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eastAsia="Times New Roman"/>
                <w:sz w:val="18"/>
                <w:szCs w:val="21"/>
              </w:rPr>
            </w:pPr>
          </w:p>
        </w:tc>
        <w:tc>
          <w:tcPr>
            <w:tcW w:w="235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Times New Roman"/>
                <w:sz w:val="18"/>
                <w:szCs w:val="21"/>
              </w:rPr>
            </w:pPr>
          </w:p>
        </w:tc>
        <w:tc>
          <w:tcPr>
            <w:tcW w:w="1278" w:type="dxa"/>
            <w:tcBorders>
              <w:top w:val="single" w:color="auto" w:sz="4" w:space="0"/>
              <w:left w:val="single" w:color="auto" w:sz="4" w:space="0"/>
              <w:bottom w:val="single" w:color="auto" w:sz="4" w:space="0"/>
              <w:right w:val="single" w:color="auto" w:sz="4" w:space="0"/>
            </w:tcBorders>
            <w:tcMar>
              <w:top w:w="0" w:type="dxa"/>
              <w:left w:w="170" w:type="dxa"/>
              <w:bottom w:w="0" w:type="dxa"/>
              <w:right w:w="108" w:type="dxa"/>
            </w:tcMar>
            <w:vAlign w:val="center"/>
          </w:tcPr>
          <w:p>
            <w:pPr>
              <w:rPr>
                <w:rFonts w:ascii="宋体" w:hAnsi="宋体" w:eastAsia="Times New Roman"/>
                <w:sz w:val="18"/>
                <w:szCs w:val="21"/>
              </w:rPr>
            </w:pPr>
          </w:p>
        </w:tc>
        <w:tc>
          <w:tcPr>
            <w:tcW w:w="29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Times New Roman"/>
                <w:sz w:val="18"/>
                <w:szCs w:val="21"/>
              </w:rPr>
            </w:pPr>
          </w:p>
        </w:tc>
        <w:tc>
          <w:tcPr>
            <w:tcW w:w="871" w:type="dxa"/>
            <w:tcBorders>
              <w:top w:val="single" w:color="auto" w:sz="4" w:space="0"/>
              <w:left w:val="single" w:color="auto" w:sz="4" w:space="0"/>
              <w:bottom w:val="single" w:color="auto" w:sz="4" w:space="0"/>
              <w:right w:val="single" w:color="auto" w:sz="12" w:space="0"/>
            </w:tcBorders>
            <w:vAlign w:val="center"/>
          </w:tcPr>
          <w:p>
            <w:pPr>
              <w:jc w:val="center"/>
              <w:rPr>
                <w:rFonts w:ascii="宋体" w:hAnsi="宋体" w:eastAsia="Times New Roman"/>
                <w:sz w:val="18"/>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52"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eastAsia="Times New Roman"/>
                <w:sz w:val="18"/>
                <w:szCs w:val="21"/>
              </w:rPr>
            </w:pPr>
            <w:r>
              <w:rPr>
                <w:rFonts w:hint="eastAsia" w:ascii="宋体" w:hAnsi="宋体" w:eastAsia="Times New Roman"/>
                <w:sz w:val="18"/>
                <w:szCs w:val="21"/>
              </w:rPr>
              <w:t>……</w:t>
            </w:r>
          </w:p>
        </w:tc>
        <w:tc>
          <w:tcPr>
            <w:tcW w:w="23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Times New Roman"/>
                <w:sz w:val="18"/>
                <w:szCs w:val="21"/>
              </w:rPr>
            </w:pPr>
            <w:r>
              <w:rPr>
                <w:rFonts w:hint="eastAsia" w:ascii="宋体" w:hAnsi="宋体" w:eastAsia="Times New Roman"/>
                <w:sz w:val="18"/>
                <w:szCs w:val="21"/>
              </w:rPr>
              <w:t>……</w:t>
            </w:r>
          </w:p>
        </w:tc>
        <w:tc>
          <w:tcPr>
            <w:tcW w:w="127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Times New Roman"/>
                <w:sz w:val="18"/>
                <w:szCs w:val="21"/>
              </w:rPr>
            </w:pPr>
          </w:p>
        </w:tc>
        <w:tc>
          <w:tcPr>
            <w:tcW w:w="29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Times New Roman"/>
                <w:sz w:val="18"/>
                <w:szCs w:val="21"/>
              </w:rPr>
            </w:pPr>
          </w:p>
        </w:tc>
        <w:tc>
          <w:tcPr>
            <w:tcW w:w="871" w:type="dxa"/>
            <w:tcBorders>
              <w:top w:val="single" w:color="auto" w:sz="4" w:space="0"/>
              <w:left w:val="single" w:color="auto" w:sz="4" w:space="0"/>
              <w:bottom w:val="single" w:color="auto" w:sz="4" w:space="0"/>
              <w:right w:val="single" w:color="auto" w:sz="12" w:space="0"/>
            </w:tcBorders>
            <w:vAlign w:val="center"/>
          </w:tcPr>
          <w:p>
            <w:pPr>
              <w:jc w:val="center"/>
              <w:rPr>
                <w:rFonts w:ascii="宋体" w:hAnsi="宋体" w:eastAsia="Times New Roman"/>
                <w:sz w:val="18"/>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8326" w:type="dxa"/>
            <w:gridSpan w:val="5"/>
            <w:tcBorders>
              <w:top w:val="single" w:color="auto" w:sz="4" w:space="0"/>
              <w:left w:val="single" w:color="auto" w:sz="12" w:space="0"/>
              <w:bottom w:val="single" w:color="auto" w:sz="12" w:space="0"/>
              <w:right w:val="single" w:color="auto" w:sz="12" w:space="0"/>
            </w:tcBorders>
            <w:vAlign w:val="center"/>
          </w:tcPr>
          <w:p>
            <w:pPr>
              <w:rPr>
                <w:rFonts w:ascii="宋体" w:hAnsi="宋体" w:eastAsia="Times New Roman"/>
                <w:sz w:val="18"/>
                <w:szCs w:val="21"/>
              </w:rPr>
            </w:pPr>
            <w:r>
              <w:rPr>
                <w:rFonts w:hint="eastAsia" w:ascii="宋体" w:hAnsi="宋体" w:eastAsia="Times New Roman"/>
                <w:sz w:val="18"/>
                <w:szCs w:val="21"/>
              </w:rPr>
              <w:t>备注：投标人在响应招标文件中规定的实质性要求和条件的基础上，可做出其他有利于招标人的承诺。此类承诺可在本表中予以补充填写。</w:t>
            </w:r>
          </w:p>
        </w:tc>
      </w:tr>
    </w:tbl>
    <w:p>
      <w:pPr>
        <w:spacing w:line="480" w:lineRule="exact"/>
        <w:ind w:firstLine="420" w:firstLineChars="200"/>
        <w:rPr>
          <w:rFonts w:ascii="宋体" w:hAnsi="宋体"/>
          <w:bCs/>
          <w:szCs w:val="21"/>
        </w:rPr>
      </w:pPr>
    </w:p>
    <w:p>
      <w:pPr>
        <w:spacing w:line="480" w:lineRule="exact"/>
        <w:ind w:firstLine="420" w:firstLineChars="200"/>
        <w:rPr>
          <w:rFonts w:ascii="宋体" w:hAnsi="宋体"/>
          <w:szCs w:val="21"/>
          <w:u w:val="single"/>
        </w:rPr>
      </w:pPr>
      <w:r>
        <w:rPr>
          <w:rFonts w:hint="eastAsia" w:ascii="宋体" w:hAnsi="宋体"/>
          <w:bCs/>
          <w:szCs w:val="21"/>
        </w:rPr>
        <w:t>投标人</w:t>
      </w:r>
      <w:r>
        <w:rPr>
          <w:rFonts w:hint="eastAsia" w:ascii="宋体" w:hAnsi="宋体"/>
          <w:szCs w:val="21"/>
        </w:rPr>
        <w:t>（盖章）：</w:t>
      </w:r>
      <w:r>
        <w:rPr>
          <w:rFonts w:hint="eastAsia" w:ascii="宋体" w:hAnsi="宋体"/>
          <w:szCs w:val="21"/>
          <w:u w:val="single"/>
        </w:rPr>
        <w:t xml:space="preserve">                            </w:t>
      </w:r>
    </w:p>
    <w:p>
      <w:pPr>
        <w:spacing w:line="480" w:lineRule="exact"/>
        <w:ind w:firstLine="422" w:firstLineChars="200"/>
        <w:rPr>
          <w:rFonts w:ascii="宋体" w:hAnsi="宋体"/>
          <w:b/>
          <w:szCs w:val="21"/>
        </w:rPr>
      </w:pPr>
    </w:p>
    <w:p>
      <w:pPr>
        <w:spacing w:line="480" w:lineRule="exact"/>
        <w:ind w:firstLine="420" w:firstLineChars="200"/>
        <w:rPr>
          <w:rFonts w:ascii="宋体" w:hAnsi="宋体"/>
          <w:szCs w:val="21"/>
          <w:u w:val="single"/>
        </w:rPr>
      </w:pPr>
      <w:r>
        <w:rPr>
          <w:rFonts w:hint="eastAsia" w:ascii="宋体" w:hAnsi="宋体"/>
          <w:bCs/>
          <w:szCs w:val="21"/>
        </w:rPr>
        <w:t>法定代表人或委托代理人</w:t>
      </w:r>
      <w:r>
        <w:rPr>
          <w:rFonts w:hint="eastAsia" w:ascii="宋体" w:hAnsi="宋体"/>
          <w:szCs w:val="21"/>
        </w:rPr>
        <w:t>（签字或盖章）：</w:t>
      </w:r>
      <w:r>
        <w:rPr>
          <w:rFonts w:hint="eastAsia" w:ascii="宋体" w:hAnsi="宋体"/>
          <w:szCs w:val="21"/>
          <w:u w:val="single"/>
        </w:rPr>
        <w:t xml:space="preserve">                        </w:t>
      </w:r>
    </w:p>
    <w:p>
      <w:pPr>
        <w:spacing w:line="480" w:lineRule="exact"/>
        <w:ind w:firstLine="422" w:firstLineChars="200"/>
        <w:rPr>
          <w:rFonts w:ascii="宋体" w:hAnsi="宋体"/>
          <w:b/>
          <w:szCs w:val="21"/>
        </w:rPr>
      </w:pPr>
    </w:p>
    <w:p>
      <w:pPr>
        <w:spacing w:line="480" w:lineRule="exact"/>
        <w:ind w:firstLine="420" w:firstLineChars="200"/>
        <w:rPr>
          <w:rFonts w:ascii="宋体" w:hAnsi="宋体"/>
          <w:b/>
          <w:szCs w:val="21"/>
        </w:rPr>
      </w:pPr>
      <w:r>
        <w:rPr>
          <w:rFonts w:hint="eastAsia" w:ascii="宋体" w:hAnsi="宋体"/>
          <w:bCs/>
          <w:szCs w:val="21"/>
        </w:rPr>
        <w:t xml:space="preserve">                                             日期：</w:t>
      </w:r>
      <w:r>
        <w:rPr>
          <w:rFonts w:hint="eastAsia" w:ascii="宋体" w:hAnsi="宋体"/>
          <w:bCs/>
          <w:szCs w:val="21"/>
          <w:u w:val="single"/>
        </w:rPr>
        <w:t xml:space="preserve">      </w:t>
      </w:r>
      <w:r>
        <w:rPr>
          <w:rFonts w:hint="eastAsia" w:ascii="宋体" w:hAnsi="宋体"/>
          <w:bCs/>
          <w:szCs w:val="21"/>
        </w:rPr>
        <w:t>年</w:t>
      </w:r>
      <w:r>
        <w:rPr>
          <w:rFonts w:hint="eastAsia" w:ascii="宋体" w:hAnsi="宋体"/>
          <w:bCs/>
          <w:szCs w:val="21"/>
          <w:u w:val="single"/>
        </w:rPr>
        <w:t xml:space="preserve">      </w:t>
      </w:r>
      <w:r>
        <w:rPr>
          <w:rFonts w:hint="eastAsia" w:ascii="宋体" w:hAnsi="宋体"/>
          <w:bCs/>
          <w:szCs w:val="21"/>
        </w:rPr>
        <w:t>月</w:t>
      </w:r>
      <w:r>
        <w:rPr>
          <w:rFonts w:hint="eastAsia" w:ascii="宋体" w:hAnsi="宋体"/>
          <w:bCs/>
          <w:szCs w:val="21"/>
          <w:u w:val="single"/>
        </w:rPr>
        <w:t xml:space="preserve">      </w:t>
      </w:r>
      <w:r>
        <w:rPr>
          <w:rFonts w:hint="eastAsia" w:ascii="宋体" w:hAnsi="宋体"/>
          <w:bCs/>
          <w:szCs w:val="21"/>
        </w:rPr>
        <w:t>日</w:t>
      </w:r>
    </w:p>
    <w:p>
      <w:pPr>
        <w:spacing w:line="360" w:lineRule="auto"/>
        <w:rPr>
          <w:rFonts w:ascii="宋体" w:hAnsi="宋体"/>
          <w:b/>
          <w:szCs w:val="21"/>
        </w:rPr>
      </w:pPr>
      <w:bookmarkStart w:id="409" w:name="_Toc300678570"/>
      <w:r>
        <w:rPr>
          <w:rFonts w:hint="eastAsia" w:ascii="宋体" w:hAnsi="宋体"/>
          <w:b/>
          <w:szCs w:val="21"/>
        </w:rPr>
        <w:t>注：投标函和投标函附录请各投标人另备一份用信封单独密封黏贴在正本外包装上便于开标与唱标。</w:t>
      </w:r>
    </w:p>
    <w:p>
      <w:pPr>
        <w:spacing w:line="240" w:lineRule="exact"/>
        <w:ind w:firstLine="514" w:firstLineChars="245"/>
        <w:rPr>
          <w:kern w:val="0"/>
          <w:szCs w:val="21"/>
        </w:rPr>
      </w:pPr>
    </w:p>
    <w:p>
      <w:pPr>
        <w:pStyle w:val="3"/>
        <w:jc w:val="center"/>
        <w:rPr>
          <w:rFonts w:ascii="黑体" w:hAnsi="黑体" w:eastAsia="黑体"/>
          <w:b w:val="0"/>
          <w:bCs w:val="0"/>
          <w:sz w:val="30"/>
        </w:rPr>
      </w:pPr>
      <w:bookmarkStart w:id="410" w:name="_Toc477681535"/>
      <w:bookmarkStart w:id="411" w:name="_Toc484523773"/>
      <w:bookmarkStart w:id="412" w:name="_Toc2393"/>
      <w:bookmarkStart w:id="413" w:name="_Toc458003127"/>
      <w:bookmarkStart w:id="414" w:name="_Toc23117"/>
      <w:bookmarkStart w:id="415" w:name="_Toc10704"/>
      <w:bookmarkStart w:id="416" w:name="_Toc467682685"/>
      <w:bookmarkStart w:id="417" w:name="_Toc395512828"/>
      <w:r>
        <w:rPr>
          <w:rFonts w:hint="eastAsia" w:ascii="黑体" w:hAnsi="黑体" w:eastAsia="黑体"/>
          <w:b w:val="0"/>
          <w:bCs w:val="0"/>
          <w:sz w:val="30"/>
        </w:rPr>
        <w:t>二、法定代表人身份证明</w:t>
      </w:r>
      <w:bookmarkEnd w:id="409"/>
      <w:bookmarkEnd w:id="410"/>
      <w:bookmarkEnd w:id="411"/>
      <w:bookmarkEnd w:id="412"/>
      <w:bookmarkEnd w:id="413"/>
      <w:bookmarkEnd w:id="414"/>
      <w:bookmarkEnd w:id="415"/>
      <w:bookmarkEnd w:id="416"/>
      <w:bookmarkEnd w:id="417"/>
    </w:p>
    <w:p>
      <w:pPr>
        <w:widowControl/>
        <w:spacing w:line="400" w:lineRule="atLeast"/>
        <w:rPr>
          <w:kern w:val="0"/>
          <w:szCs w:val="21"/>
        </w:rPr>
      </w:pPr>
    </w:p>
    <w:p>
      <w:pPr>
        <w:widowControl/>
        <w:topLinePunct/>
        <w:spacing w:line="600" w:lineRule="atLeast"/>
        <w:ind w:firstLine="420"/>
        <w:rPr>
          <w:rFonts w:ascii="宋体" w:hAnsi="宋体"/>
          <w:kern w:val="0"/>
          <w:szCs w:val="21"/>
          <w:u w:val="single"/>
        </w:rPr>
      </w:pPr>
      <w:r>
        <w:rPr>
          <w:rFonts w:hint="eastAsia" w:ascii="宋体" w:hAnsi="宋体"/>
          <w:kern w:val="0"/>
          <w:szCs w:val="21"/>
        </w:rPr>
        <w:t>投标人名称：</w:t>
      </w:r>
      <w:r>
        <w:rPr>
          <w:rFonts w:hint="eastAsia" w:ascii="宋体" w:hAnsi="宋体"/>
          <w:kern w:val="0"/>
          <w:szCs w:val="21"/>
          <w:u w:val="single"/>
        </w:rPr>
        <w:t xml:space="preserve">                         </w:t>
      </w:r>
    </w:p>
    <w:p>
      <w:pPr>
        <w:widowControl/>
        <w:topLinePunct/>
        <w:spacing w:line="600" w:lineRule="atLeast"/>
        <w:ind w:firstLine="420"/>
        <w:rPr>
          <w:rFonts w:ascii="宋体" w:hAnsi="宋体"/>
          <w:kern w:val="0"/>
          <w:szCs w:val="21"/>
        </w:rPr>
      </w:pPr>
      <w:r>
        <w:rPr>
          <w:rFonts w:hint="eastAsia" w:ascii="宋体" w:hAnsi="宋体"/>
          <w:kern w:val="0"/>
          <w:szCs w:val="21"/>
        </w:rPr>
        <w:t>单位性质：</w:t>
      </w:r>
      <w:r>
        <w:rPr>
          <w:rFonts w:hint="eastAsia" w:ascii="宋体" w:hAnsi="宋体"/>
          <w:kern w:val="0"/>
          <w:szCs w:val="21"/>
          <w:u w:val="single"/>
        </w:rPr>
        <w:t xml:space="preserve">                           </w:t>
      </w:r>
    </w:p>
    <w:p>
      <w:pPr>
        <w:widowControl/>
        <w:topLinePunct/>
        <w:spacing w:line="600" w:lineRule="atLeast"/>
        <w:ind w:firstLine="420"/>
        <w:rPr>
          <w:rFonts w:ascii="宋体" w:hAnsi="宋体"/>
          <w:kern w:val="0"/>
          <w:szCs w:val="21"/>
        </w:rPr>
      </w:pPr>
      <w:r>
        <w:rPr>
          <w:rFonts w:hint="eastAsia" w:ascii="宋体" w:hAnsi="宋体"/>
          <w:kern w:val="0"/>
          <w:szCs w:val="21"/>
        </w:rPr>
        <w:t>成立时间：</w:t>
      </w:r>
      <w:r>
        <w:rPr>
          <w:rFonts w:hint="eastAsia" w:ascii="宋体" w:hAnsi="宋体"/>
          <w:kern w:val="0"/>
          <w:szCs w:val="21"/>
          <w:u w:val="single"/>
        </w:rPr>
        <w:t xml:space="preserve">       </w:t>
      </w:r>
      <w:r>
        <w:rPr>
          <w:rFonts w:hint="eastAsia" w:ascii="宋体" w:hAnsi="宋体"/>
          <w:kern w:val="0"/>
          <w:szCs w:val="21"/>
        </w:rPr>
        <w:t>年</w:t>
      </w:r>
      <w:r>
        <w:rPr>
          <w:rFonts w:hint="eastAsia" w:ascii="宋体" w:hAnsi="宋体"/>
          <w:kern w:val="0"/>
          <w:szCs w:val="21"/>
          <w:u w:val="single"/>
        </w:rPr>
        <w:t xml:space="preserve">       </w:t>
      </w:r>
      <w:r>
        <w:rPr>
          <w:rFonts w:hint="eastAsia" w:ascii="宋体" w:hAnsi="宋体"/>
          <w:kern w:val="0"/>
          <w:szCs w:val="21"/>
        </w:rPr>
        <w:t>月</w:t>
      </w:r>
      <w:r>
        <w:rPr>
          <w:rFonts w:hint="eastAsia" w:ascii="宋体" w:hAnsi="宋体"/>
          <w:kern w:val="0"/>
          <w:szCs w:val="21"/>
          <w:u w:val="single"/>
        </w:rPr>
        <w:t xml:space="preserve">       </w:t>
      </w:r>
      <w:r>
        <w:rPr>
          <w:rFonts w:hint="eastAsia" w:ascii="宋体" w:hAnsi="宋体"/>
          <w:kern w:val="0"/>
          <w:szCs w:val="21"/>
        </w:rPr>
        <w:t>日</w:t>
      </w:r>
    </w:p>
    <w:p>
      <w:pPr>
        <w:widowControl/>
        <w:topLinePunct/>
        <w:spacing w:line="600" w:lineRule="atLeast"/>
        <w:ind w:firstLine="420"/>
        <w:rPr>
          <w:rFonts w:ascii="宋体" w:hAnsi="宋体"/>
          <w:kern w:val="0"/>
          <w:szCs w:val="21"/>
        </w:rPr>
      </w:pPr>
      <w:r>
        <w:rPr>
          <w:rFonts w:hint="eastAsia" w:ascii="宋体" w:hAnsi="宋体"/>
          <w:kern w:val="0"/>
          <w:szCs w:val="21"/>
        </w:rPr>
        <w:t>经营期限：</w:t>
      </w:r>
      <w:r>
        <w:rPr>
          <w:rFonts w:hint="eastAsia" w:ascii="宋体" w:hAnsi="宋体"/>
          <w:kern w:val="0"/>
          <w:szCs w:val="21"/>
          <w:u w:val="single"/>
        </w:rPr>
        <w:t xml:space="preserve">            </w:t>
      </w:r>
    </w:p>
    <w:p>
      <w:pPr>
        <w:widowControl/>
        <w:topLinePunct/>
        <w:spacing w:line="600" w:lineRule="atLeast"/>
        <w:ind w:firstLine="420"/>
        <w:rPr>
          <w:rFonts w:ascii="宋体" w:hAnsi="宋体"/>
          <w:kern w:val="0"/>
          <w:szCs w:val="21"/>
          <w:u w:val="single"/>
        </w:rPr>
      </w:pPr>
      <w:r>
        <w:rPr>
          <w:rFonts w:hint="eastAsia" w:ascii="宋体" w:hAnsi="宋体"/>
          <w:kern w:val="0"/>
          <w:szCs w:val="21"/>
        </w:rPr>
        <w:t>姓名：</w:t>
      </w:r>
      <w:r>
        <w:rPr>
          <w:rFonts w:hint="eastAsia" w:ascii="宋体" w:hAnsi="宋体"/>
          <w:kern w:val="0"/>
          <w:szCs w:val="21"/>
          <w:u w:val="single"/>
        </w:rPr>
        <w:t xml:space="preserve">         </w:t>
      </w:r>
      <w:r>
        <w:rPr>
          <w:rFonts w:hint="eastAsia" w:ascii="宋体" w:hAnsi="宋体"/>
          <w:kern w:val="0"/>
          <w:szCs w:val="21"/>
        </w:rPr>
        <w:t>性别：</w:t>
      </w:r>
      <w:r>
        <w:rPr>
          <w:rFonts w:hint="eastAsia" w:ascii="宋体" w:hAnsi="宋体"/>
          <w:kern w:val="0"/>
          <w:szCs w:val="21"/>
          <w:u w:val="single"/>
        </w:rPr>
        <w:t xml:space="preserve">          </w:t>
      </w:r>
      <w:r>
        <w:rPr>
          <w:rFonts w:hint="eastAsia" w:ascii="宋体" w:hAnsi="宋体"/>
          <w:kern w:val="0"/>
          <w:szCs w:val="21"/>
        </w:rPr>
        <w:t>年龄：</w:t>
      </w:r>
      <w:r>
        <w:rPr>
          <w:rFonts w:hint="eastAsia" w:ascii="宋体" w:hAnsi="宋体"/>
          <w:kern w:val="0"/>
          <w:szCs w:val="21"/>
          <w:u w:val="single"/>
        </w:rPr>
        <w:t xml:space="preserve">         </w:t>
      </w:r>
      <w:r>
        <w:rPr>
          <w:rFonts w:hint="eastAsia" w:ascii="宋体" w:hAnsi="宋体"/>
          <w:kern w:val="0"/>
          <w:szCs w:val="21"/>
        </w:rPr>
        <w:t>职务：</w:t>
      </w:r>
      <w:r>
        <w:rPr>
          <w:rFonts w:hint="eastAsia" w:ascii="宋体" w:hAnsi="宋体"/>
          <w:kern w:val="0"/>
          <w:szCs w:val="21"/>
          <w:u w:val="single"/>
        </w:rPr>
        <w:t xml:space="preserve">         </w:t>
      </w:r>
    </w:p>
    <w:p>
      <w:pPr>
        <w:widowControl/>
        <w:topLinePunct/>
        <w:spacing w:line="600" w:lineRule="atLeast"/>
        <w:ind w:firstLine="420"/>
        <w:rPr>
          <w:rFonts w:ascii="宋体" w:hAnsi="宋体"/>
          <w:kern w:val="0"/>
          <w:szCs w:val="21"/>
        </w:rPr>
      </w:pPr>
      <w:r>
        <w:rPr>
          <w:rFonts w:hint="eastAsia" w:ascii="宋体" w:hAnsi="宋体"/>
          <w:kern w:val="0"/>
          <w:szCs w:val="21"/>
        </w:rPr>
        <w:t>系</w:t>
      </w:r>
      <w:r>
        <w:rPr>
          <w:rFonts w:hint="eastAsia" w:ascii="宋体" w:hAnsi="宋体"/>
          <w:kern w:val="0"/>
          <w:szCs w:val="21"/>
          <w:u w:val="single"/>
        </w:rPr>
        <w:t xml:space="preserve">                   </w:t>
      </w:r>
      <w:r>
        <w:rPr>
          <w:rFonts w:hint="eastAsia" w:ascii="宋体" w:hAnsi="宋体"/>
          <w:kern w:val="0"/>
          <w:szCs w:val="21"/>
        </w:rPr>
        <w:t>（投标人名称）的法定代表人。</w:t>
      </w:r>
    </w:p>
    <w:p>
      <w:pPr>
        <w:widowControl/>
        <w:topLinePunct/>
        <w:spacing w:line="600" w:lineRule="atLeast"/>
        <w:ind w:firstLine="420"/>
        <w:rPr>
          <w:rFonts w:ascii="宋体" w:hAnsi="宋体"/>
          <w:kern w:val="0"/>
          <w:szCs w:val="21"/>
        </w:rPr>
      </w:pPr>
      <w:r>
        <w:rPr>
          <w:rFonts w:hint="eastAsia" w:ascii="宋体" w:hAnsi="宋体"/>
          <w:kern w:val="0"/>
          <w:szCs w:val="21"/>
        </w:rPr>
        <w:t xml:space="preserve">    特此证明。</w:t>
      </w:r>
    </w:p>
    <w:p>
      <w:pPr>
        <w:widowControl/>
        <w:topLinePunct/>
        <w:spacing w:line="440" w:lineRule="atLeast"/>
        <w:rPr>
          <w:rFonts w:ascii="宋体" w:hAnsi="宋体"/>
          <w:kern w:val="0"/>
          <w:szCs w:val="21"/>
        </w:rPr>
      </w:pPr>
    </w:p>
    <w:p>
      <w:pPr>
        <w:widowControl/>
        <w:topLinePunct/>
        <w:spacing w:line="440" w:lineRule="atLeast"/>
        <w:rPr>
          <w:rFonts w:ascii="宋体" w:hAnsi="宋体"/>
          <w:kern w:val="0"/>
          <w:szCs w:val="21"/>
        </w:rPr>
      </w:pPr>
    </w:p>
    <w:p>
      <w:pPr>
        <w:widowControl/>
        <w:topLinePunct/>
        <w:spacing w:line="440" w:lineRule="atLeast"/>
        <w:rPr>
          <w:rFonts w:ascii="宋体" w:hAnsi="宋体"/>
          <w:kern w:val="0"/>
          <w:szCs w:val="21"/>
        </w:rPr>
      </w:pPr>
      <w:r>
        <w:rPr>
          <w:rFonts w:hint="eastAsia" w:ascii="宋体" w:hAnsi="宋体"/>
          <w:kern w:val="0"/>
          <w:szCs w:val="21"/>
        </w:rPr>
        <w:t xml:space="preserve">                             投标人：</w:t>
      </w:r>
      <w:r>
        <w:rPr>
          <w:rFonts w:hint="eastAsia" w:ascii="宋体" w:hAnsi="宋体"/>
          <w:kern w:val="0"/>
          <w:szCs w:val="21"/>
          <w:u w:val="single"/>
        </w:rPr>
        <w:t xml:space="preserve">           </w:t>
      </w:r>
      <w:r>
        <w:rPr>
          <w:rFonts w:hint="eastAsia" w:ascii="宋体" w:hAnsi="宋体"/>
          <w:kern w:val="0"/>
          <w:szCs w:val="21"/>
        </w:rPr>
        <w:t>（盖单位章）</w:t>
      </w:r>
    </w:p>
    <w:p>
      <w:pPr>
        <w:widowControl/>
        <w:topLinePunct/>
        <w:spacing w:line="440" w:lineRule="atLeast"/>
        <w:rPr>
          <w:rFonts w:ascii="宋体" w:hAnsi="宋体"/>
          <w:kern w:val="0"/>
          <w:szCs w:val="21"/>
        </w:rPr>
      </w:pPr>
      <w:r>
        <w:rPr>
          <w:rFonts w:hint="eastAsia" w:ascii="宋体" w:hAnsi="宋体"/>
          <w:kern w:val="0"/>
          <w:szCs w:val="21"/>
        </w:rPr>
        <w:t xml:space="preserve">                             </w:t>
      </w:r>
    </w:p>
    <w:p>
      <w:pPr>
        <w:widowControl/>
        <w:topLinePunct/>
        <w:spacing w:line="440" w:lineRule="atLeast"/>
        <w:ind w:firstLine="3150" w:firstLineChars="1500"/>
        <w:rPr>
          <w:rFonts w:ascii="宋体" w:hAnsi="宋体"/>
          <w:kern w:val="0"/>
          <w:szCs w:val="21"/>
        </w:rPr>
      </w:pPr>
      <w:r>
        <w:rPr>
          <w:rFonts w:hint="eastAsia" w:ascii="宋体" w:hAnsi="宋体"/>
          <w:kern w:val="0"/>
          <w:szCs w:val="21"/>
          <w:u w:val="single"/>
        </w:rPr>
        <w:t xml:space="preserve">        </w:t>
      </w:r>
      <w:r>
        <w:rPr>
          <w:rFonts w:hint="eastAsia" w:ascii="宋体" w:hAnsi="宋体"/>
          <w:kern w:val="0"/>
          <w:szCs w:val="21"/>
        </w:rPr>
        <w:t>年</w:t>
      </w:r>
      <w:r>
        <w:rPr>
          <w:rFonts w:hint="eastAsia" w:ascii="宋体" w:hAnsi="宋体"/>
          <w:kern w:val="0"/>
          <w:szCs w:val="21"/>
          <w:u w:val="single"/>
        </w:rPr>
        <w:t xml:space="preserve">        </w:t>
      </w:r>
      <w:r>
        <w:rPr>
          <w:rFonts w:hint="eastAsia" w:ascii="宋体" w:hAnsi="宋体"/>
          <w:kern w:val="0"/>
          <w:szCs w:val="21"/>
        </w:rPr>
        <w:t>月</w:t>
      </w:r>
      <w:r>
        <w:rPr>
          <w:rFonts w:hint="eastAsia" w:ascii="宋体" w:hAnsi="宋体"/>
          <w:kern w:val="0"/>
          <w:szCs w:val="21"/>
          <w:u w:val="single"/>
        </w:rPr>
        <w:t xml:space="preserve">        </w:t>
      </w:r>
      <w:r>
        <w:rPr>
          <w:rFonts w:hint="eastAsia" w:ascii="宋体" w:hAnsi="宋体"/>
          <w:kern w:val="0"/>
          <w:szCs w:val="21"/>
        </w:rPr>
        <w:t>日</w:t>
      </w:r>
      <w:bookmarkStart w:id="418" w:name="_Toc300678571"/>
    </w:p>
    <w:p>
      <w:pPr>
        <w:spacing w:line="360" w:lineRule="auto"/>
        <w:rPr>
          <w:rFonts w:eastAsia="仿宋_GB2312"/>
          <w:b/>
          <w:bCs/>
          <w:sz w:val="24"/>
        </w:rPr>
      </w:pPr>
    </w:p>
    <w:p>
      <w:pPr>
        <w:spacing w:line="360" w:lineRule="auto"/>
        <w:rPr>
          <w:rFonts w:eastAsia="仿宋_GB2312"/>
          <w:b/>
          <w:bCs/>
          <w:sz w:val="24"/>
        </w:rPr>
      </w:pPr>
    </w:p>
    <w:p>
      <w:pPr>
        <w:spacing w:line="360" w:lineRule="auto"/>
        <w:rPr>
          <w:rFonts w:eastAsia="仿宋_GB2312"/>
          <w:b/>
          <w:bCs/>
          <w:sz w:val="24"/>
        </w:rPr>
      </w:pPr>
    </w:p>
    <w:p>
      <w:pPr>
        <w:spacing w:line="360" w:lineRule="auto"/>
        <w:rPr>
          <w:rFonts w:eastAsia="仿宋_GB2312"/>
          <w:b/>
          <w:bCs/>
          <w:sz w:val="24"/>
        </w:rPr>
      </w:pPr>
    </w:p>
    <w:p>
      <w:pPr>
        <w:spacing w:line="360" w:lineRule="auto"/>
        <w:rPr>
          <w:rFonts w:eastAsia="仿宋_GB2312"/>
          <w:b/>
          <w:bCs/>
          <w:sz w:val="24"/>
        </w:rPr>
      </w:pPr>
    </w:p>
    <w:p>
      <w:pPr>
        <w:spacing w:line="360" w:lineRule="auto"/>
        <w:rPr>
          <w:rFonts w:eastAsia="仿宋_GB2312"/>
          <w:b/>
          <w:bCs/>
          <w:sz w:val="24"/>
        </w:rPr>
      </w:pPr>
      <w:r>
        <w:rPr>
          <w:rFonts w:eastAsia="仿宋_GB2312"/>
          <w:b/>
          <w:bCs/>
          <w:sz w:val="24"/>
        </w:rPr>
        <w:t>注： 1.</w:t>
      </w:r>
      <w:r>
        <w:rPr>
          <w:rFonts w:hint="eastAsia" w:eastAsia="仿宋_GB2312"/>
          <w:b/>
          <w:bCs/>
          <w:sz w:val="24"/>
        </w:rPr>
        <w:t>请另准备本法定代表人身份证明原件一份，</w:t>
      </w:r>
      <w:r>
        <w:rPr>
          <w:rFonts w:eastAsia="仿宋_GB2312"/>
          <w:b/>
          <w:sz w:val="24"/>
        </w:rPr>
        <w:t>在开标时提交</w:t>
      </w:r>
      <w:r>
        <w:rPr>
          <w:rFonts w:hint="eastAsia" w:eastAsia="仿宋_GB2312"/>
          <w:b/>
          <w:sz w:val="24"/>
        </w:rPr>
        <w:t>现场监管人员</w:t>
      </w:r>
      <w:r>
        <w:rPr>
          <w:rFonts w:eastAsia="仿宋_GB2312"/>
          <w:b/>
          <w:sz w:val="24"/>
        </w:rPr>
        <w:t>验证</w:t>
      </w:r>
      <w:r>
        <w:rPr>
          <w:rFonts w:hint="eastAsia" w:eastAsia="仿宋_GB2312"/>
          <w:b/>
          <w:sz w:val="24"/>
        </w:rPr>
        <w:t>。</w:t>
      </w:r>
    </w:p>
    <w:p>
      <w:pPr>
        <w:widowControl/>
        <w:topLinePunct/>
        <w:spacing w:line="440" w:lineRule="atLeast"/>
        <w:rPr>
          <w:kern w:val="0"/>
          <w:szCs w:val="21"/>
        </w:rPr>
      </w:pPr>
      <w:r>
        <w:rPr>
          <w:rFonts w:hint="eastAsia" w:eastAsia="仿宋_GB2312"/>
          <w:b/>
          <w:bCs/>
          <w:sz w:val="24"/>
        </w:rPr>
        <w:t xml:space="preserve">   </w:t>
      </w:r>
      <w:r>
        <w:rPr>
          <w:rFonts w:hint="eastAsia" w:ascii="宋体" w:hAnsi="宋体"/>
          <w:kern w:val="0"/>
          <w:szCs w:val="21"/>
        </w:rPr>
        <w:br w:type="page"/>
      </w:r>
    </w:p>
    <w:p>
      <w:pPr>
        <w:pStyle w:val="3"/>
        <w:jc w:val="center"/>
        <w:rPr>
          <w:rFonts w:ascii="黑体" w:hAnsi="黑体" w:eastAsia="黑体"/>
          <w:b w:val="0"/>
          <w:bCs w:val="0"/>
          <w:sz w:val="30"/>
        </w:rPr>
      </w:pPr>
      <w:bookmarkStart w:id="419" w:name="_Toc484523774"/>
      <w:bookmarkStart w:id="420" w:name="_Toc12513"/>
      <w:bookmarkStart w:id="421" w:name="_Toc395512829"/>
      <w:bookmarkStart w:id="422" w:name="_Toc12286"/>
      <w:bookmarkStart w:id="423" w:name="_Toc458003128"/>
      <w:bookmarkStart w:id="424" w:name="_Toc477681536"/>
      <w:bookmarkStart w:id="425" w:name="_Toc735"/>
      <w:bookmarkStart w:id="426" w:name="_Toc467682686"/>
      <w:r>
        <w:rPr>
          <w:rFonts w:hint="eastAsia" w:ascii="黑体" w:hAnsi="黑体" w:eastAsia="黑体"/>
          <w:b w:val="0"/>
          <w:bCs w:val="0"/>
          <w:sz w:val="30"/>
        </w:rPr>
        <w:t>三、授权委托书</w:t>
      </w:r>
      <w:bookmarkEnd w:id="418"/>
      <w:bookmarkEnd w:id="419"/>
      <w:bookmarkEnd w:id="420"/>
      <w:bookmarkEnd w:id="421"/>
      <w:bookmarkEnd w:id="422"/>
      <w:bookmarkEnd w:id="423"/>
      <w:bookmarkEnd w:id="424"/>
      <w:bookmarkEnd w:id="425"/>
      <w:bookmarkEnd w:id="426"/>
    </w:p>
    <w:p>
      <w:pPr>
        <w:widowControl/>
        <w:spacing w:line="400" w:lineRule="atLeast"/>
        <w:rPr>
          <w:kern w:val="0"/>
          <w:szCs w:val="21"/>
        </w:rPr>
      </w:pPr>
    </w:p>
    <w:p>
      <w:pPr>
        <w:widowControl/>
        <w:topLinePunct/>
        <w:spacing w:line="460" w:lineRule="atLeast"/>
        <w:ind w:firstLine="420" w:firstLineChars="200"/>
        <w:rPr>
          <w:kern w:val="0"/>
          <w:szCs w:val="21"/>
        </w:rPr>
      </w:pPr>
      <w:r>
        <w:rPr>
          <w:rFonts w:hint="eastAsia"/>
          <w:kern w:val="0"/>
          <w:szCs w:val="21"/>
        </w:rPr>
        <w:t>本人</w:t>
      </w:r>
      <w:r>
        <w:rPr>
          <w:kern w:val="0"/>
          <w:szCs w:val="21"/>
          <w:u w:val="single"/>
        </w:rPr>
        <w:t xml:space="preserve">       </w:t>
      </w:r>
      <w:r>
        <w:rPr>
          <w:rFonts w:hint="eastAsia"/>
          <w:kern w:val="0"/>
          <w:szCs w:val="21"/>
        </w:rPr>
        <w:t>（姓名）系</w:t>
      </w:r>
      <w:r>
        <w:rPr>
          <w:kern w:val="0"/>
          <w:szCs w:val="21"/>
          <w:u w:val="single"/>
        </w:rPr>
        <w:t xml:space="preserve">       </w:t>
      </w:r>
      <w:r>
        <w:rPr>
          <w:rFonts w:hint="eastAsia"/>
          <w:kern w:val="0"/>
          <w:szCs w:val="21"/>
        </w:rPr>
        <w:t>（投标人名称）的法定代表人，现委托</w:t>
      </w:r>
      <w:r>
        <w:rPr>
          <w:kern w:val="0"/>
          <w:szCs w:val="21"/>
          <w:u w:val="single"/>
        </w:rPr>
        <w:t xml:space="preserve">       </w:t>
      </w:r>
      <w:r>
        <w:rPr>
          <w:rFonts w:hint="eastAsia"/>
          <w:kern w:val="0"/>
          <w:szCs w:val="21"/>
        </w:rPr>
        <w:t>（姓名）为我方代理人。代理人根据授权，以我方名义签署、澄清、说明、补正、递交、撤回、修改</w:t>
      </w:r>
      <w:r>
        <w:rPr>
          <w:kern w:val="0"/>
          <w:szCs w:val="21"/>
          <w:u w:val="single"/>
        </w:rPr>
        <w:t xml:space="preserve">            </w:t>
      </w:r>
      <w:r>
        <w:rPr>
          <w:rFonts w:hint="eastAsia"/>
          <w:kern w:val="0"/>
          <w:szCs w:val="21"/>
        </w:rPr>
        <w:t>（项目名称）</w:t>
      </w:r>
      <w:r>
        <w:rPr>
          <w:kern w:val="0"/>
          <w:szCs w:val="21"/>
          <w:u w:val="single"/>
        </w:rPr>
        <w:t xml:space="preserve">         </w:t>
      </w:r>
      <w:r>
        <w:rPr>
          <w:rFonts w:hint="eastAsia"/>
          <w:kern w:val="0"/>
          <w:szCs w:val="21"/>
        </w:rPr>
        <w:t>标段施工</w:t>
      </w:r>
      <w:r>
        <w:rPr>
          <w:rFonts w:hint="eastAsia" w:ascii="宋体" w:hAnsi="宋体"/>
          <w:kern w:val="0"/>
          <w:szCs w:val="21"/>
        </w:rPr>
        <w:t>招标</w:t>
      </w:r>
      <w:r>
        <w:rPr>
          <w:rFonts w:hint="eastAsia"/>
          <w:kern w:val="0"/>
          <w:szCs w:val="21"/>
        </w:rPr>
        <w:t>投标文件，其法律后果由我方承担。</w:t>
      </w:r>
    </w:p>
    <w:p>
      <w:pPr>
        <w:widowControl/>
        <w:topLinePunct/>
        <w:spacing w:line="460" w:lineRule="atLeast"/>
        <w:ind w:firstLine="420" w:firstLineChars="200"/>
        <w:rPr>
          <w:kern w:val="0"/>
          <w:szCs w:val="21"/>
          <w:u w:val="single"/>
        </w:rPr>
      </w:pPr>
      <w:r>
        <w:rPr>
          <w:rFonts w:hint="eastAsia"/>
          <w:kern w:val="0"/>
          <w:szCs w:val="21"/>
        </w:rPr>
        <w:t>委托期限：</w:t>
      </w:r>
      <w:r>
        <w:rPr>
          <w:kern w:val="0"/>
          <w:szCs w:val="21"/>
          <w:u w:val="single"/>
        </w:rPr>
        <w:t xml:space="preserve">       </w:t>
      </w:r>
      <w:r>
        <w:rPr>
          <w:rFonts w:hint="eastAsia" w:ascii="宋体" w:hAnsi="宋体"/>
          <w:kern w:val="0"/>
          <w:szCs w:val="21"/>
        </w:rPr>
        <w:t>。</w:t>
      </w:r>
    </w:p>
    <w:p>
      <w:pPr>
        <w:widowControl/>
        <w:topLinePunct/>
        <w:spacing w:line="460" w:lineRule="atLeast"/>
        <w:ind w:firstLine="420" w:firstLineChars="200"/>
        <w:rPr>
          <w:rFonts w:ascii="宋体" w:hAnsi="宋体"/>
          <w:kern w:val="0"/>
          <w:szCs w:val="21"/>
        </w:rPr>
      </w:pPr>
      <w:r>
        <w:rPr>
          <w:rFonts w:hint="eastAsia"/>
          <w:kern w:val="0"/>
          <w:szCs w:val="21"/>
        </w:rPr>
        <w:t>代理人无转委托权。</w:t>
      </w:r>
    </w:p>
    <w:p>
      <w:pPr>
        <w:widowControl/>
        <w:topLinePunct/>
        <w:spacing w:line="460" w:lineRule="atLeast"/>
        <w:ind w:firstLine="420" w:firstLineChars="200"/>
        <w:rPr>
          <w:kern w:val="0"/>
          <w:szCs w:val="21"/>
        </w:rPr>
      </w:pPr>
      <w:r>
        <w:rPr>
          <w:rFonts w:hint="eastAsia" w:ascii="宋体" w:hAnsi="宋体"/>
          <w:kern w:val="0"/>
          <w:szCs w:val="21"/>
        </w:rPr>
        <w:t>附：法定代表人及委托代理人身份证明</w:t>
      </w:r>
    </w:p>
    <w:p>
      <w:pPr>
        <w:widowControl/>
        <w:topLinePunct/>
        <w:spacing w:line="440" w:lineRule="atLeast"/>
        <w:ind w:firstLine="610"/>
        <w:rPr>
          <w:kern w:val="0"/>
          <w:szCs w:val="21"/>
        </w:rPr>
      </w:pPr>
      <w:r>
        <w:rPr>
          <w:kern w:val="0"/>
          <w:szCs w:val="21"/>
        </w:rPr>
        <w:t xml:space="preserve">  </w:t>
      </w:r>
    </w:p>
    <w:tbl>
      <w:tblPr>
        <w:tblStyle w:val="37"/>
        <w:tblW w:w="8307" w:type="dxa"/>
        <w:tblInd w:w="108" w:type="dxa"/>
        <w:tblBorders>
          <w:top w:val="single" w:color="auto" w:sz="12" w:space="0"/>
          <w:left w:val="single" w:color="auto" w:sz="12" w:space="0"/>
          <w:bottom w:val="single" w:color="auto" w:sz="12" w:space="0"/>
          <w:right w:val="single" w:color="auto" w:sz="12" w:space="0"/>
          <w:insideH w:val="none" w:color="auto" w:sz="0" w:space="0"/>
          <w:insideV w:val="single" w:color="auto" w:sz="4" w:space="0"/>
        </w:tblBorders>
        <w:tblLayout w:type="fixed"/>
        <w:tblCellMar>
          <w:top w:w="0" w:type="dxa"/>
          <w:left w:w="108" w:type="dxa"/>
          <w:bottom w:w="0" w:type="dxa"/>
          <w:right w:w="108" w:type="dxa"/>
        </w:tblCellMar>
      </w:tblPr>
      <w:tblGrid>
        <w:gridCol w:w="4260"/>
        <w:gridCol w:w="4047"/>
      </w:tblGrid>
      <w:tr>
        <w:tblPrEx>
          <w:tblBorders>
            <w:top w:val="single" w:color="auto" w:sz="12" w:space="0"/>
            <w:left w:val="single" w:color="auto" w:sz="12" w:space="0"/>
            <w:bottom w:val="single" w:color="auto" w:sz="12" w:space="0"/>
            <w:right w:val="single" w:color="auto" w:sz="12" w:space="0"/>
            <w:insideH w:val="none" w:color="auto" w:sz="0" w:space="0"/>
            <w:insideV w:val="single" w:color="auto" w:sz="4" w:space="0"/>
          </w:tblBorders>
          <w:tblLayout w:type="fixed"/>
          <w:tblCellMar>
            <w:top w:w="0" w:type="dxa"/>
            <w:left w:w="108" w:type="dxa"/>
            <w:bottom w:w="0" w:type="dxa"/>
            <w:right w:w="108" w:type="dxa"/>
          </w:tblCellMar>
        </w:tblPrEx>
        <w:trPr>
          <w:trHeight w:val="2526" w:hRule="atLeast"/>
        </w:trPr>
        <w:tc>
          <w:tcPr>
            <w:tcW w:w="4260" w:type="dxa"/>
            <w:tcBorders>
              <w:top w:val="single" w:color="auto" w:sz="12" w:space="0"/>
              <w:left w:val="single" w:color="auto" w:sz="12" w:space="0"/>
              <w:bottom w:val="single" w:color="auto" w:sz="12" w:space="0"/>
              <w:right w:val="single" w:color="auto" w:sz="4" w:space="0"/>
            </w:tcBorders>
            <w:vAlign w:val="center"/>
          </w:tcPr>
          <w:p>
            <w:pPr>
              <w:snapToGrid w:val="0"/>
              <w:spacing w:line="360" w:lineRule="auto"/>
              <w:jc w:val="center"/>
              <w:rPr>
                <w:rFonts w:ascii="宋体" w:hAnsi="宋体" w:eastAsia="Times New Roman"/>
                <w:szCs w:val="21"/>
              </w:rPr>
            </w:pPr>
            <w:r>
              <w:rPr>
                <w:rFonts w:hint="eastAsia" w:ascii="宋体" w:hAnsi="宋体" w:eastAsia="Times New Roman"/>
                <w:szCs w:val="21"/>
              </w:rPr>
              <w:t>法定代表人二代身份证复印件</w:t>
            </w:r>
          </w:p>
        </w:tc>
        <w:tc>
          <w:tcPr>
            <w:tcW w:w="4047" w:type="dxa"/>
            <w:tcBorders>
              <w:top w:val="single" w:color="auto" w:sz="12" w:space="0"/>
              <w:left w:val="single" w:color="auto" w:sz="4" w:space="0"/>
              <w:bottom w:val="single" w:color="auto" w:sz="12" w:space="0"/>
              <w:right w:val="single" w:color="auto" w:sz="12" w:space="0"/>
            </w:tcBorders>
            <w:vAlign w:val="center"/>
          </w:tcPr>
          <w:p>
            <w:pPr>
              <w:snapToGrid w:val="0"/>
              <w:spacing w:line="360" w:lineRule="auto"/>
              <w:jc w:val="center"/>
              <w:rPr>
                <w:rFonts w:ascii="宋体" w:hAnsi="宋体" w:eastAsia="Times New Roman"/>
                <w:szCs w:val="21"/>
              </w:rPr>
            </w:pPr>
            <w:r>
              <w:rPr>
                <w:rFonts w:hint="eastAsia" w:ascii="宋体" w:hAnsi="宋体" w:eastAsia="Times New Roman"/>
                <w:szCs w:val="21"/>
              </w:rPr>
              <w:t>委托代理人二代身份证复印件</w:t>
            </w:r>
          </w:p>
        </w:tc>
      </w:tr>
    </w:tbl>
    <w:p>
      <w:pPr>
        <w:widowControl/>
        <w:topLinePunct/>
        <w:spacing w:line="440" w:lineRule="atLeast"/>
        <w:ind w:firstLine="2879"/>
        <w:rPr>
          <w:kern w:val="0"/>
          <w:szCs w:val="21"/>
        </w:rPr>
      </w:pPr>
    </w:p>
    <w:p>
      <w:pPr>
        <w:widowControl/>
        <w:topLinePunct/>
        <w:spacing w:line="440" w:lineRule="atLeast"/>
        <w:ind w:firstLine="2879"/>
        <w:rPr>
          <w:kern w:val="0"/>
          <w:szCs w:val="21"/>
        </w:rPr>
      </w:pPr>
    </w:p>
    <w:p>
      <w:pPr>
        <w:widowControl/>
        <w:topLinePunct/>
        <w:spacing w:line="440" w:lineRule="atLeast"/>
        <w:ind w:firstLine="2879"/>
        <w:rPr>
          <w:kern w:val="0"/>
          <w:szCs w:val="21"/>
        </w:rPr>
      </w:pPr>
      <w:r>
        <w:rPr>
          <w:rFonts w:hint="eastAsia"/>
          <w:kern w:val="0"/>
          <w:szCs w:val="21"/>
        </w:rPr>
        <w:t>投标人：</w:t>
      </w:r>
      <w:r>
        <w:rPr>
          <w:kern w:val="0"/>
          <w:szCs w:val="21"/>
          <w:u w:val="single"/>
        </w:rPr>
        <w:t xml:space="preserve">                      </w:t>
      </w:r>
      <w:r>
        <w:rPr>
          <w:rFonts w:hint="eastAsia"/>
          <w:kern w:val="0"/>
          <w:szCs w:val="21"/>
        </w:rPr>
        <w:t>（盖单位章）</w:t>
      </w:r>
    </w:p>
    <w:p>
      <w:pPr>
        <w:widowControl/>
        <w:topLinePunct/>
        <w:spacing w:line="440" w:lineRule="atLeast"/>
        <w:ind w:firstLine="2879"/>
        <w:rPr>
          <w:kern w:val="0"/>
          <w:szCs w:val="21"/>
        </w:rPr>
      </w:pPr>
    </w:p>
    <w:p>
      <w:pPr>
        <w:widowControl/>
        <w:topLinePunct/>
        <w:spacing w:line="440" w:lineRule="atLeast"/>
        <w:ind w:firstLine="2879"/>
        <w:rPr>
          <w:kern w:val="0"/>
          <w:szCs w:val="21"/>
        </w:rPr>
      </w:pPr>
      <w:r>
        <w:rPr>
          <w:rFonts w:hint="eastAsia"/>
          <w:kern w:val="0"/>
          <w:szCs w:val="21"/>
        </w:rPr>
        <w:t>法定代表人：</w:t>
      </w:r>
      <w:r>
        <w:rPr>
          <w:kern w:val="0"/>
          <w:szCs w:val="21"/>
          <w:u w:val="single"/>
        </w:rPr>
        <w:t xml:space="preserve">                      </w:t>
      </w:r>
      <w:r>
        <w:rPr>
          <w:rFonts w:hint="eastAsia"/>
          <w:kern w:val="0"/>
          <w:szCs w:val="21"/>
        </w:rPr>
        <w:t>（签字）</w:t>
      </w:r>
    </w:p>
    <w:p>
      <w:pPr>
        <w:widowControl/>
        <w:topLinePunct/>
        <w:spacing w:line="440" w:lineRule="atLeast"/>
        <w:ind w:firstLine="2879"/>
        <w:rPr>
          <w:kern w:val="0"/>
          <w:szCs w:val="21"/>
        </w:rPr>
      </w:pPr>
    </w:p>
    <w:p>
      <w:pPr>
        <w:widowControl/>
        <w:topLinePunct/>
        <w:spacing w:line="440" w:lineRule="atLeast"/>
        <w:ind w:firstLine="2879"/>
        <w:rPr>
          <w:rFonts w:ascii="宋体" w:hAnsi="宋体"/>
          <w:kern w:val="0"/>
          <w:szCs w:val="21"/>
        </w:rPr>
      </w:pPr>
      <w:r>
        <w:rPr>
          <w:rFonts w:hint="eastAsia"/>
          <w:kern w:val="0"/>
          <w:szCs w:val="21"/>
        </w:rPr>
        <w:t>委托代理人：</w:t>
      </w:r>
      <w:r>
        <w:rPr>
          <w:kern w:val="0"/>
          <w:szCs w:val="21"/>
          <w:u w:val="single"/>
        </w:rPr>
        <w:t xml:space="preserve">                      </w:t>
      </w:r>
      <w:r>
        <w:rPr>
          <w:rFonts w:hint="eastAsia"/>
          <w:kern w:val="0"/>
          <w:szCs w:val="21"/>
        </w:rPr>
        <w:t>（签字）</w:t>
      </w:r>
    </w:p>
    <w:p>
      <w:pPr>
        <w:widowControl/>
        <w:topLinePunct/>
        <w:spacing w:line="440" w:lineRule="atLeast"/>
        <w:ind w:left="4117" w:firstLine="2879"/>
        <w:rPr>
          <w:kern w:val="0"/>
          <w:szCs w:val="21"/>
        </w:rPr>
      </w:pPr>
      <w:r>
        <w:rPr>
          <w:kern w:val="0"/>
          <w:szCs w:val="21"/>
        </w:rPr>
        <w:t xml:space="preserve">    </w:t>
      </w:r>
    </w:p>
    <w:p>
      <w:pPr>
        <w:widowControl/>
        <w:topLinePunct/>
        <w:spacing w:line="440" w:lineRule="atLeast"/>
        <w:ind w:firstLine="2879"/>
        <w:rPr>
          <w:kern w:val="0"/>
          <w:szCs w:val="21"/>
        </w:rPr>
      </w:pPr>
    </w:p>
    <w:p>
      <w:pPr>
        <w:widowControl/>
        <w:topLinePunct/>
        <w:spacing w:line="440" w:lineRule="atLeast"/>
        <w:ind w:left="1836" w:firstLine="3204"/>
        <w:jc w:val="left"/>
        <w:rPr>
          <w:kern w:val="0"/>
        </w:rPr>
      </w:pPr>
      <w:r>
        <w:rPr>
          <w:kern w:val="0"/>
          <w:szCs w:val="21"/>
          <w:u w:val="single"/>
        </w:rPr>
        <w:t xml:space="preserve">       </w:t>
      </w:r>
      <w:r>
        <w:rPr>
          <w:rFonts w:hint="eastAsia"/>
          <w:kern w:val="0"/>
          <w:szCs w:val="21"/>
        </w:rPr>
        <w:t>年</w:t>
      </w:r>
      <w:r>
        <w:rPr>
          <w:kern w:val="0"/>
          <w:szCs w:val="21"/>
          <w:u w:val="single"/>
        </w:rPr>
        <w:t xml:space="preserve">       </w:t>
      </w:r>
      <w:r>
        <w:rPr>
          <w:rFonts w:hint="eastAsia"/>
          <w:kern w:val="0"/>
          <w:szCs w:val="21"/>
        </w:rPr>
        <w:t>月</w:t>
      </w:r>
      <w:r>
        <w:rPr>
          <w:kern w:val="0"/>
          <w:szCs w:val="21"/>
          <w:u w:val="single"/>
        </w:rPr>
        <w:t xml:space="preserve">       </w:t>
      </w:r>
      <w:r>
        <w:rPr>
          <w:rFonts w:hint="eastAsia"/>
          <w:kern w:val="0"/>
          <w:szCs w:val="21"/>
        </w:rPr>
        <w:t>日</w:t>
      </w:r>
    </w:p>
    <w:p>
      <w:pPr>
        <w:widowControl/>
        <w:topLinePunct/>
        <w:spacing w:line="440" w:lineRule="atLeast"/>
        <w:jc w:val="left"/>
        <w:rPr>
          <w:kern w:val="0"/>
        </w:rPr>
      </w:pPr>
    </w:p>
    <w:p>
      <w:pPr>
        <w:spacing w:line="400" w:lineRule="exact"/>
        <w:rPr>
          <w:rFonts w:eastAsia="仿宋_GB2312"/>
          <w:b/>
          <w:sz w:val="24"/>
        </w:rPr>
      </w:pPr>
      <w:r>
        <w:rPr>
          <w:rFonts w:eastAsia="仿宋_GB2312"/>
          <w:b/>
          <w:sz w:val="24"/>
        </w:rPr>
        <w:t>注：1、授权委托书</w:t>
      </w:r>
      <w:r>
        <w:rPr>
          <w:rFonts w:eastAsia="仿宋_GB2312"/>
          <w:b/>
          <w:bCs/>
          <w:sz w:val="24"/>
        </w:rPr>
        <w:t>须另行</w:t>
      </w:r>
      <w:r>
        <w:rPr>
          <w:rFonts w:eastAsia="仿宋_GB2312"/>
          <w:b/>
          <w:sz w:val="24"/>
        </w:rPr>
        <w:t>单独准备一份原件，在开标时提交</w:t>
      </w:r>
      <w:r>
        <w:rPr>
          <w:rFonts w:hint="eastAsia" w:eastAsia="仿宋_GB2312"/>
          <w:b/>
          <w:sz w:val="24"/>
        </w:rPr>
        <w:t>现场监管人员</w:t>
      </w:r>
      <w:r>
        <w:rPr>
          <w:rFonts w:eastAsia="仿宋_GB2312"/>
          <w:b/>
          <w:sz w:val="24"/>
        </w:rPr>
        <w:t>验证。</w:t>
      </w:r>
    </w:p>
    <w:p>
      <w:pPr>
        <w:spacing w:line="400" w:lineRule="exact"/>
        <w:ind w:firstLine="420"/>
        <w:rPr>
          <w:rFonts w:eastAsia="仿宋_GB2312"/>
          <w:b/>
          <w:sz w:val="24"/>
        </w:rPr>
      </w:pPr>
    </w:p>
    <w:p>
      <w:pPr>
        <w:spacing w:line="360" w:lineRule="auto"/>
        <w:jc w:val="left"/>
      </w:pPr>
      <w:r>
        <w:rPr>
          <w:kern w:val="0"/>
          <w:sz w:val="24"/>
        </w:rPr>
        <w:br w:type="page"/>
      </w:r>
      <w:bookmarkStart w:id="427" w:name="_Toc300678573"/>
      <w:bookmarkStart w:id="428" w:name="_Toc395512830"/>
    </w:p>
    <w:p>
      <w:pPr>
        <w:pStyle w:val="3"/>
        <w:jc w:val="center"/>
        <w:rPr>
          <w:rFonts w:ascii="黑体" w:hAnsi="黑体" w:eastAsia="黑体"/>
          <w:b w:val="0"/>
          <w:bCs w:val="0"/>
          <w:sz w:val="30"/>
        </w:rPr>
      </w:pPr>
      <w:bookmarkStart w:id="429" w:name="_Toc5072"/>
      <w:bookmarkStart w:id="430" w:name="_Toc477681537"/>
      <w:bookmarkStart w:id="431" w:name="_Toc21102"/>
      <w:bookmarkStart w:id="432" w:name="_Toc467682687"/>
      <w:bookmarkStart w:id="433" w:name="_Toc458003129"/>
      <w:bookmarkStart w:id="434" w:name="_Toc484523775"/>
      <w:bookmarkStart w:id="435" w:name="_Toc4439"/>
      <w:r>
        <w:rPr>
          <w:rFonts w:hint="eastAsia" w:ascii="黑体" w:hAnsi="黑体" w:eastAsia="黑体"/>
          <w:b w:val="0"/>
          <w:bCs w:val="0"/>
          <w:sz w:val="30"/>
        </w:rPr>
        <w:t>四、投标保证金</w:t>
      </w:r>
      <w:bookmarkEnd w:id="427"/>
      <w:bookmarkEnd w:id="428"/>
      <w:bookmarkEnd w:id="429"/>
      <w:bookmarkEnd w:id="430"/>
      <w:bookmarkEnd w:id="431"/>
      <w:bookmarkEnd w:id="432"/>
      <w:bookmarkEnd w:id="433"/>
      <w:bookmarkEnd w:id="434"/>
      <w:bookmarkEnd w:id="435"/>
    </w:p>
    <w:p>
      <w:pPr>
        <w:spacing w:line="360" w:lineRule="auto"/>
        <w:jc w:val="left"/>
      </w:pPr>
    </w:p>
    <w:p>
      <w:pPr>
        <w:widowControl/>
        <w:jc w:val="center"/>
      </w:pPr>
      <w:r>
        <w:rPr>
          <w:rFonts w:hint="eastAsia"/>
        </w:rPr>
        <w:t>附投标人基本账户开户许可证和本项目投标保证金银行进账单复印件</w:t>
      </w:r>
    </w:p>
    <w:p>
      <w:pPr>
        <w:spacing w:line="360" w:lineRule="auto"/>
        <w:jc w:val="left"/>
        <w:rPr>
          <w:rFonts w:ascii="黑体" w:hAnsi="黑体" w:eastAsia="黑体"/>
          <w:b/>
          <w:bCs/>
        </w:rPr>
      </w:pPr>
    </w:p>
    <w:p>
      <w:pPr>
        <w:spacing w:line="360" w:lineRule="auto"/>
        <w:jc w:val="left"/>
        <w:rPr>
          <w:rFonts w:ascii="黑体" w:hAnsi="黑体" w:eastAsia="黑体"/>
          <w:b/>
          <w:bCs/>
        </w:rPr>
      </w:pPr>
    </w:p>
    <w:p>
      <w:pPr>
        <w:pStyle w:val="3"/>
        <w:jc w:val="center"/>
        <w:rPr>
          <w:rFonts w:ascii="黑体" w:hAnsi="黑体" w:eastAsia="黑体"/>
          <w:b w:val="0"/>
          <w:bCs w:val="0"/>
          <w:sz w:val="30"/>
        </w:rPr>
      </w:pPr>
      <w:bookmarkStart w:id="436" w:name="_Toc484523776"/>
      <w:bookmarkStart w:id="437" w:name="_Toc23634"/>
      <w:bookmarkStart w:id="438" w:name="_Toc395512831"/>
      <w:bookmarkStart w:id="439" w:name="_Toc10181"/>
      <w:bookmarkStart w:id="440" w:name="_Toc467682688"/>
      <w:bookmarkStart w:id="441" w:name="_Toc2558"/>
      <w:bookmarkStart w:id="442" w:name="_Toc477681538"/>
      <w:bookmarkStart w:id="443" w:name="_Toc300678574"/>
      <w:bookmarkStart w:id="444" w:name="_Toc458003130"/>
      <w:r>
        <w:rPr>
          <w:rFonts w:hint="eastAsia" w:ascii="黑体" w:hAnsi="黑体" w:eastAsia="黑体"/>
          <w:b w:val="0"/>
          <w:bCs w:val="0"/>
          <w:sz w:val="30"/>
        </w:rPr>
        <w:t>五、项目管理机构</w:t>
      </w:r>
      <w:bookmarkEnd w:id="436"/>
      <w:bookmarkEnd w:id="437"/>
      <w:bookmarkEnd w:id="438"/>
      <w:bookmarkEnd w:id="439"/>
      <w:bookmarkEnd w:id="440"/>
      <w:bookmarkEnd w:id="441"/>
      <w:bookmarkEnd w:id="442"/>
      <w:bookmarkEnd w:id="443"/>
      <w:bookmarkEnd w:id="444"/>
    </w:p>
    <w:p>
      <w:pPr>
        <w:pStyle w:val="4"/>
        <w:rPr>
          <w:rFonts w:ascii="黑体" w:hAnsi="黑体" w:eastAsia="黑体"/>
          <w:b w:val="0"/>
          <w:bCs w:val="0"/>
          <w:sz w:val="28"/>
        </w:rPr>
      </w:pPr>
      <w:bookmarkStart w:id="445" w:name="_Toc395512832"/>
      <w:bookmarkStart w:id="446" w:name="_Toc300678575"/>
      <w:bookmarkStart w:id="447" w:name="_Toc467682689"/>
      <w:bookmarkStart w:id="448" w:name="_Toc458003131"/>
      <w:bookmarkStart w:id="449" w:name="_Toc477681539"/>
      <w:bookmarkStart w:id="450" w:name="_Toc6553"/>
      <w:r>
        <w:rPr>
          <w:rFonts w:hint="eastAsia" w:ascii="黑体" w:hAnsi="黑体" w:eastAsia="黑体"/>
          <w:b w:val="0"/>
          <w:bCs w:val="0"/>
          <w:sz w:val="28"/>
        </w:rPr>
        <w:t>（一）项目管理机构组成表</w:t>
      </w:r>
      <w:bookmarkEnd w:id="445"/>
      <w:bookmarkEnd w:id="446"/>
      <w:bookmarkEnd w:id="447"/>
      <w:bookmarkEnd w:id="448"/>
      <w:bookmarkEnd w:id="449"/>
      <w:bookmarkEnd w:id="450"/>
    </w:p>
    <w:tbl>
      <w:tblPr>
        <w:tblStyle w:val="37"/>
        <w:tblW w:w="8342"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17"/>
        <w:gridCol w:w="639"/>
        <w:gridCol w:w="1065"/>
        <w:gridCol w:w="808"/>
        <w:gridCol w:w="852"/>
        <w:gridCol w:w="724"/>
        <w:gridCol w:w="2127"/>
        <w:gridCol w:w="151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17" w:type="dxa"/>
            <w:vMerge w:val="restart"/>
            <w:tcBorders>
              <w:top w:val="single" w:color="auto" w:sz="12" w:space="0"/>
              <w:left w:val="single" w:color="auto" w:sz="12" w:space="0"/>
              <w:bottom w:val="single" w:color="auto" w:sz="4" w:space="0"/>
              <w:right w:val="single" w:color="auto" w:sz="4" w:space="0"/>
            </w:tcBorders>
            <w:vAlign w:val="center"/>
          </w:tcPr>
          <w:p>
            <w:pPr>
              <w:jc w:val="center"/>
              <w:rPr>
                <w:rFonts w:ascii="宋体" w:hAnsi="宋体" w:eastAsia="Times New Roman"/>
                <w:sz w:val="18"/>
                <w:szCs w:val="21"/>
              </w:rPr>
            </w:pPr>
            <w:r>
              <w:rPr>
                <w:rFonts w:hint="eastAsia" w:ascii="宋体" w:hAnsi="宋体" w:eastAsia="Times New Roman"/>
                <w:sz w:val="18"/>
                <w:szCs w:val="21"/>
              </w:rPr>
              <w:t>姓名</w:t>
            </w:r>
          </w:p>
        </w:tc>
        <w:tc>
          <w:tcPr>
            <w:tcW w:w="639" w:type="dxa"/>
            <w:vMerge w:val="restart"/>
            <w:tcBorders>
              <w:top w:val="single" w:color="auto" w:sz="12" w:space="0"/>
              <w:left w:val="single" w:color="auto" w:sz="4" w:space="0"/>
              <w:bottom w:val="single" w:color="auto" w:sz="4" w:space="0"/>
              <w:right w:val="single" w:color="auto" w:sz="4" w:space="0"/>
            </w:tcBorders>
            <w:vAlign w:val="center"/>
          </w:tcPr>
          <w:p>
            <w:pPr>
              <w:jc w:val="center"/>
              <w:rPr>
                <w:rFonts w:ascii="宋体" w:hAnsi="宋体" w:eastAsia="Times New Roman"/>
                <w:sz w:val="18"/>
                <w:szCs w:val="21"/>
              </w:rPr>
            </w:pPr>
            <w:r>
              <w:rPr>
                <w:rFonts w:hint="eastAsia" w:ascii="宋体" w:hAnsi="宋体" w:eastAsia="Times New Roman"/>
                <w:sz w:val="18"/>
                <w:szCs w:val="21"/>
              </w:rPr>
              <w:t>性别</w:t>
            </w:r>
          </w:p>
        </w:tc>
        <w:tc>
          <w:tcPr>
            <w:tcW w:w="5576" w:type="dxa"/>
            <w:gridSpan w:val="5"/>
            <w:tcBorders>
              <w:top w:val="single" w:color="auto" w:sz="12" w:space="0"/>
              <w:left w:val="single" w:color="auto" w:sz="4" w:space="0"/>
              <w:bottom w:val="single" w:color="auto" w:sz="4" w:space="0"/>
              <w:right w:val="single" w:color="auto" w:sz="4" w:space="0"/>
            </w:tcBorders>
            <w:vAlign w:val="center"/>
          </w:tcPr>
          <w:p>
            <w:pPr>
              <w:jc w:val="center"/>
              <w:rPr>
                <w:rFonts w:ascii="宋体" w:hAnsi="宋体" w:eastAsia="Times New Roman"/>
                <w:sz w:val="18"/>
                <w:szCs w:val="21"/>
              </w:rPr>
            </w:pPr>
            <w:r>
              <w:rPr>
                <w:rFonts w:hint="eastAsia" w:ascii="宋体" w:hAnsi="宋体" w:eastAsia="Times New Roman"/>
                <w:sz w:val="18"/>
                <w:szCs w:val="21"/>
              </w:rPr>
              <w:t>执业或岗位资格证明</w:t>
            </w:r>
          </w:p>
        </w:tc>
        <w:tc>
          <w:tcPr>
            <w:tcW w:w="1510" w:type="dxa"/>
            <w:vMerge w:val="restart"/>
            <w:tcBorders>
              <w:top w:val="single" w:color="auto" w:sz="12" w:space="0"/>
              <w:left w:val="single" w:color="auto" w:sz="4" w:space="0"/>
              <w:bottom w:val="single" w:color="auto" w:sz="4" w:space="0"/>
              <w:right w:val="single" w:color="auto" w:sz="12" w:space="0"/>
            </w:tcBorders>
            <w:vAlign w:val="center"/>
          </w:tcPr>
          <w:p>
            <w:pPr>
              <w:jc w:val="center"/>
              <w:rPr>
                <w:rFonts w:ascii="宋体" w:hAnsi="宋体" w:eastAsia="Times New Roman"/>
                <w:sz w:val="18"/>
                <w:szCs w:val="21"/>
              </w:rPr>
            </w:pPr>
            <w:r>
              <w:rPr>
                <w:rFonts w:hint="eastAsia" w:ascii="宋体" w:hAnsi="宋体" w:eastAsia="Times New Roman"/>
                <w:sz w:val="18"/>
                <w:szCs w:val="21"/>
              </w:rPr>
              <w:t>拟在本项目担任的工作岗位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17" w:type="dxa"/>
            <w:vMerge w:val="continue"/>
            <w:tcBorders>
              <w:top w:val="single" w:color="auto" w:sz="12" w:space="0"/>
              <w:left w:val="single" w:color="auto" w:sz="12" w:space="0"/>
              <w:bottom w:val="single" w:color="auto" w:sz="4" w:space="0"/>
              <w:right w:val="single" w:color="auto" w:sz="4" w:space="0"/>
            </w:tcBorders>
            <w:vAlign w:val="center"/>
          </w:tcPr>
          <w:p>
            <w:pPr>
              <w:widowControl/>
              <w:jc w:val="left"/>
              <w:rPr>
                <w:rFonts w:ascii="宋体" w:hAnsi="宋体" w:eastAsia="Times New Roman"/>
                <w:sz w:val="18"/>
                <w:szCs w:val="21"/>
              </w:rPr>
            </w:pPr>
          </w:p>
        </w:tc>
        <w:tc>
          <w:tcPr>
            <w:tcW w:w="639" w:type="dxa"/>
            <w:vMerge w:val="continue"/>
            <w:tcBorders>
              <w:top w:val="single" w:color="auto" w:sz="12" w:space="0"/>
              <w:left w:val="single" w:color="auto" w:sz="4" w:space="0"/>
              <w:bottom w:val="single" w:color="auto" w:sz="4" w:space="0"/>
              <w:right w:val="single" w:color="auto" w:sz="4" w:space="0"/>
            </w:tcBorders>
            <w:vAlign w:val="center"/>
          </w:tcPr>
          <w:p>
            <w:pPr>
              <w:widowControl/>
              <w:jc w:val="left"/>
              <w:rPr>
                <w:rFonts w:ascii="宋体" w:hAnsi="宋体" w:eastAsia="Times New Roman"/>
                <w:sz w:val="18"/>
                <w:szCs w:val="21"/>
              </w:rPr>
            </w:pPr>
          </w:p>
        </w:tc>
        <w:tc>
          <w:tcPr>
            <w:tcW w:w="106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Times New Roman"/>
                <w:sz w:val="18"/>
                <w:szCs w:val="21"/>
              </w:rPr>
            </w:pPr>
            <w:r>
              <w:rPr>
                <w:rFonts w:hint="eastAsia" w:ascii="宋体" w:hAnsi="宋体" w:eastAsia="Times New Roman"/>
                <w:sz w:val="18"/>
                <w:szCs w:val="21"/>
              </w:rPr>
              <w:t>证书名称</w:t>
            </w:r>
          </w:p>
        </w:tc>
        <w:tc>
          <w:tcPr>
            <w:tcW w:w="8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Times New Roman"/>
                <w:sz w:val="18"/>
                <w:szCs w:val="21"/>
              </w:rPr>
            </w:pPr>
            <w:r>
              <w:rPr>
                <w:rFonts w:hint="eastAsia" w:ascii="宋体" w:hAnsi="宋体" w:eastAsia="Times New Roman"/>
                <w:sz w:val="18"/>
                <w:szCs w:val="21"/>
              </w:rPr>
              <w:t>级别</w:t>
            </w:r>
          </w:p>
        </w:tc>
        <w:tc>
          <w:tcPr>
            <w:tcW w:w="85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Times New Roman"/>
                <w:sz w:val="18"/>
                <w:szCs w:val="21"/>
              </w:rPr>
            </w:pPr>
            <w:r>
              <w:rPr>
                <w:rFonts w:hint="eastAsia" w:ascii="宋体" w:hAnsi="宋体" w:eastAsia="Times New Roman"/>
                <w:sz w:val="18"/>
                <w:szCs w:val="21"/>
              </w:rPr>
              <w:t>证号</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Times New Roman"/>
                <w:sz w:val="18"/>
                <w:szCs w:val="21"/>
              </w:rPr>
            </w:pPr>
            <w:r>
              <w:rPr>
                <w:rFonts w:hint="eastAsia" w:ascii="宋体" w:hAnsi="宋体" w:eastAsia="Times New Roman"/>
                <w:sz w:val="18"/>
                <w:szCs w:val="21"/>
              </w:rPr>
              <w:t>专业</w:t>
            </w:r>
          </w:p>
        </w:tc>
        <w:tc>
          <w:tcPr>
            <w:tcW w:w="21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Times New Roman"/>
                <w:sz w:val="18"/>
                <w:szCs w:val="21"/>
              </w:rPr>
            </w:pPr>
            <w:r>
              <w:rPr>
                <w:rFonts w:hint="eastAsia" w:ascii="宋体" w:hAnsi="宋体" w:eastAsia="Times New Roman"/>
                <w:sz w:val="18"/>
                <w:szCs w:val="21"/>
              </w:rPr>
              <w:t>身份证号码</w:t>
            </w:r>
          </w:p>
        </w:tc>
        <w:tc>
          <w:tcPr>
            <w:tcW w:w="1510" w:type="dxa"/>
            <w:vMerge w:val="continue"/>
            <w:tcBorders>
              <w:top w:val="single" w:color="auto" w:sz="12" w:space="0"/>
              <w:left w:val="single" w:color="auto" w:sz="4" w:space="0"/>
              <w:bottom w:val="single" w:color="auto" w:sz="4" w:space="0"/>
              <w:right w:val="single" w:color="auto" w:sz="12" w:space="0"/>
            </w:tcBorders>
            <w:vAlign w:val="center"/>
          </w:tcPr>
          <w:p>
            <w:pPr>
              <w:widowControl/>
              <w:jc w:val="left"/>
              <w:rPr>
                <w:rFonts w:ascii="宋体" w:hAnsi="宋体" w:eastAsia="Times New Roman"/>
                <w:sz w:val="18"/>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17"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eastAsia="Times New Roman"/>
                <w:szCs w:val="21"/>
              </w:rPr>
            </w:pPr>
          </w:p>
        </w:tc>
        <w:tc>
          <w:tcPr>
            <w:tcW w:w="63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Times New Roman"/>
                <w:szCs w:val="21"/>
              </w:rPr>
            </w:pPr>
          </w:p>
        </w:tc>
        <w:tc>
          <w:tcPr>
            <w:tcW w:w="106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Times New Roman"/>
                <w:szCs w:val="21"/>
              </w:rPr>
            </w:pPr>
          </w:p>
        </w:tc>
        <w:tc>
          <w:tcPr>
            <w:tcW w:w="8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Times New Roman"/>
                <w:szCs w:val="21"/>
              </w:rPr>
            </w:pPr>
          </w:p>
        </w:tc>
        <w:tc>
          <w:tcPr>
            <w:tcW w:w="85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Times New Roman"/>
                <w:szCs w:val="21"/>
              </w:rPr>
            </w:pP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Times New Roman"/>
                <w:szCs w:val="21"/>
              </w:rPr>
            </w:pPr>
          </w:p>
        </w:tc>
        <w:tc>
          <w:tcPr>
            <w:tcW w:w="21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Times New Roman"/>
                <w:szCs w:val="21"/>
              </w:rPr>
            </w:pPr>
          </w:p>
        </w:tc>
        <w:tc>
          <w:tcPr>
            <w:tcW w:w="1510" w:type="dxa"/>
            <w:tcBorders>
              <w:top w:val="single" w:color="auto" w:sz="4" w:space="0"/>
              <w:left w:val="single" w:color="auto" w:sz="4" w:space="0"/>
              <w:bottom w:val="single" w:color="auto" w:sz="4" w:space="0"/>
              <w:right w:val="single" w:color="auto" w:sz="12" w:space="0"/>
            </w:tcBorders>
            <w:vAlign w:val="center"/>
          </w:tcPr>
          <w:p>
            <w:pPr>
              <w:jc w:val="center"/>
              <w:rPr>
                <w:rFonts w:ascii="宋体" w:hAnsi="宋体" w:eastAsia="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17"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eastAsia="Times New Roman"/>
                <w:szCs w:val="21"/>
              </w:rPr>
            </w:pPr>
          </w:p>
        </w:tc>
        <w:tc>
          <w:tcPr>
            <w:tcW w:w="63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Times New Roman"/>
                <w:szCs w:val="21"/>
              </w:rPr>
            </w:pPr>
          </w:p>
        </w:tc>
        <w:tc>
          <w:tcPr>
            <w:tcW w:w="106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Times New Roman"/>
                <w:szCs w:val="21"/>
              </w:rPr>
            </w:pPr>
          </w:p>
        </w:tc>
        <w:tc>
          <w:tcPr>
            <w:tcW w:w="8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Times New Roman"/>
                <w:szCs w:val="21"/>
              </w:rPr>
            </w:pPr>
          </w:p>
        </w:tc>
        <w:tc>
          <w:tcPr>
            <w:tcW w:w="85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Times New Roman"/>
                <w:szCs w:val="21"/>
              </w:rPr>
            </w:pP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Times New Roman"/>
                <w:szCs w:val="21"/>
              </w:rPr>
            </w:pPr>
          </w:p>
        </w:tc>
        <w:tc>
          <w:tcPr>
            <w:tcW w:w="21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Times New Roman"/>
                <w:szCs w:val="21"/>
              </w:rPr>
            </w:pPr>
          </w:p>
        </w:tc>
        <w:tc>
          <w:tcPr>
            <w:tcW w:w="1510" w:type="dxa"/>
            <w:tcBorders>
              <w:top w:val="single" w:color="auto" w:sz="4" w:space="0"/>
              <w:left w:val="single" w:color="auto" w:sz="4" w:space="0"/>
              <w:bottom w:val="single" w:color="auto" w:sz="4" w:space="0"/>
              <w:right w:val="single" w:color="auto" w:sz="12" w:space="0"/>
            </w:tcBorders>
            <w:vAlign w:val="center"/>
          </w:tcPr>
          <w:p>
            <w:pPr>
              <w:jc w:val="center"/>
              <w:rPr>
                <w:rFonts w:ascii="宋体" w:hAnsi="宋体" w:eastAsia="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17"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eastAsia="Times New Roman"/>
                <w:szCs w:val="21"/>
              </w:rPr>
            </w:pPr>
          </w:p>
        </w:tc>
        <w:tc>
          <w:tcPr>
            <w:tcW w:w="63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Times New Roman"/>
                <w:szCs w:val="21"/>
              </w:rPr>
            </w:pPr>
          </w:p>
        </w:tc>
        <w:tc>
          <w:tcPr>
            <w:tcW w:w="106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Times New Roman"/>
                <w:szCs w:val="21"/>
              </w:rPr>
            </w:pPr>
          </w:p>
        </w:tc>
        <w:tc>
          <w:tcPr>
            <w:tcW w:w="8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Times New Roman"/>
                <w:szCs w:val="21"/>
              </w:rPr>
            </w:pPr>
          </w:p>
        </w:tc>
        <w:tc>
          <w:tcPr>
            <w:tcW w:w="85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Times New Roman"/>
                <w:szCs w:val="21"/>
              </w:rPr>
            </w:pP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Times New Roman"/>
                <w:szCs w:val="21"/>
              </w:rPr>
            </w:pPr>
          </w:p>
        </w:tc>
        <w:tc>
          <w:tcPr>
            <w:tcW w:w="21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Times New Roman"/>
                <w:szCs w:val="21"/>
              </w:rPr>
            </w:pPr>
          </w:p>
        </w:tc>
        <w:tc>
          <w:tcPr>
            <w:tcW w:w="1510" w:type="dxa"/>
            <w:tcBorders>
              <w:top w:val="single" w:color="auto" w:sz="4" w:space="0"/>
              <w:left w:val="single" w:color="auto" w:sz="4" w:space="0"/>
              <w:bottom w:val="single" w:color="auto" w:sz="4" w:space="0"/>
              <w:right w:val="single" w:color="auto" w:sz="12" w:space="0"/>
            </w:tcBorders>
            <w:vAlign w:val="center"/>
          </w:tcPr>
          <w:p>
            <w:pPr>
              <w:jc w:val="center"/>
              <w:rPr>
                <w:rFonts w:ascii="宋体" w:hAnsi="宋体" w:eastAsia="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17"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eastAsia="Times New Roman"/>
                <w:szCs w:val="21"/>
              </w:rPr>
            </w:pPr>
          </w:p>
        </w:tc>
        <w:tc>
          <w:tcPr>
            <w:tcW w:w="63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Times New Roman"/>
                <w:szCs w:val="21"/>
              </w:rPr>
            </w:pPr>
          </w:p>
        </w:tc>
        <w:tc>
          <w:tcPr>
            <w:tcW w:w="106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Times New Roman"/>
                <w:szCs w:val="21"/>
              </w:rPr>
            </w:pPr>
          </w:p>
        </w:tc>
        <w:tc>
          <w:tcPr>
            <w:tcW w:w="8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Times New Roman"/>
                <w:szCs w:val="21"/>
              </w:rPr>
            </w:pPr>
          </w:p>
        </w:tc>
        <w:tc>
          <w:tcPr>
            <w:tcW w:w="85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Times New Roman"/>
                <w:szCs w:val="21"/>
              </w:rPr>
            </w:pP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Times New Roman"/>
                <w:szCs w:val="21"/>
              </w:rPr>
            </w:pPr>
          </w:p>
        </w:tc>
        <w:tc>
          <w:tcPr>
            <w:tcW w:w="21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Times New Roman"/>
                <w:szCs w:val="21"/>
              </w:rPr>
            </w:pPr>
          </w:p>
        </w:tc>
        <w:tc>
          <w:tcPr>
            <w:tcW w:w="1510" w:type="dxa"/>
            <w:tcBorders>
              <w:top w:val="single" w:color="auto" w:sz="4" w:space="0"/>
              <w:left w:val="single" w:color="auto" w:sz="4" w:space="0"/>
              <w:bottom w:val="single" w:color="auto" w:sz="4" w:space="0"/>
              <w:right w:val="single" w:color="auto" w:sz="12" w:space="0"/>
            </w:tcBorders>
            <w:vAlign w:val="center"/>
          </w:tcPr>
          <w:p>
            <w:pPr>
              <w:jc w:val="center"/>
              <w:rPr>
                <w:rFonts w:ascii="宋体" w:hAnsi="宋体" w:eastAsia="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17"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eastAsia="Times New Roman"/>
                <w:szCs w:val="21"/>
              </w:rPr>
            </w:pPr>
          </w:p>
        </w:tc>
        <w:tc>
          <w:tcPr>
            <w:tcW w:w="63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Times New Roman"/>
                <w:szCs w:val="21"/>
              </w:rPr>
            </w:pPr>
          </w:p>
        </w:tc>
        <w:tc>
          <w:tcPr>
            <w:tcW w:w="106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Times New Roman"/>
                <w:szCs w:val="21"/>
              </w:rPr>
            </w:pPr>
          </w:p>
        </w:tc>
        <w:tc>
          <w:tcPr>
            <w:tcW w:w="8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Times New Roman"/>
                <w:szCs w:val="21"/>
              </w:rPr>
            </w:pPr>
          </w:p>
        </w:tc>
        <w:tc>
          <w:tcPr>
            <w:tcW w:w="85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Times New Roman"/>
                <w:szCs w:val="21"/>
              </w:rPr>
            </w:pP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Times New Roman"/>
                <w:szCs w:val="21"/>
              </w:rPr>
            </w:pPr>
          </w:p>
        </w:tc>
        <w:tc>
          <w:tcPr>
            <w:tcW w:w="21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Times New Roman"/>
                <w:szCs w:val="21"/>
              </w:rPr>
            </w:pPr>
          </w:p>
        </w:tc>
        <w:tc>
          <w:tcPr>
            <w:tcW w:w="1510" w:type="dxa"/>
            <w:tcBorders>
              <w:top w:val="single" w:color="auto" w:sz="4" w:space="0"/>
              <w:left w:val="single" w:color="auto" w:sz="4" w:space="0"/>
              <w:bottom w:val="single" w:color="auto" w:sz="4" w:space="0"/>
              <w:right w:val="single" w:color="auto" w:sz="12" w:space="0"/>
            </w:tcBorders>
            <w:vAlign w:val="center"/>
          </w:tcPr>
          <w:p>
            <w:pPr>
              <w:jc w:val="center"/>
              <w:rPr>
                <w:rFonts w:ascii="宋体" w:hAnsi="宋体" w:eastAsia="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17"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eastAsia="Times New Roman"/>
                <w:szCs w:val="21"/>
              </w:rPr>
            </w:pPr>
          </w:p>
        </w:tc>
        <w:tc>
          <w:tcPr>
            <w:tcW w:w="63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Times New Roman"/>
                <w:szCs w:val="21"/>
              </w:rPr>
            </w:pPr>
          </w:p>
        </w:tc>
        <w:tc>
          <w:tcPr>
            <w:tcW w:w="106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Times New Roman"/>
                <w:szCs w:val="21"/>
              </w:rPr>
            </w:pPr>
          </w:p>
        </w:tc>
        <w:tc>
          <w:tcPr>
            <w:tcW w:w="8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Times New Roman"/>
                <w:szCs w:val="21"/>
              </w:rPr>
            </w:pPr>
          </w:p>
        </w:tc>
        <w:tc>
          <w:tcPr>
            <w:tcW w:w="85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Times New Roman"/>
                <w:szCs w:val="21"/>
              </w:rPr>
            </w:pP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Times New Roman"/>
                <w:szCs w:val="21"/>
              </w:rPr>
            </w:pPr>
          </w:p>
        </w:tc>
        <w:tc>
          <w:tcPr>
            <w:tcW w:w="21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Times New Roman"/>
                <w:szCs w:val="21"/>
              </w:rPr>
            </w:pPr>
          </w:p>
        </w:tc>
        <w:tc>
          <w:tcPr>
            <w:tcW w:w="1510" w:type="dxa"/>
            <w:tcBorders>
              <w:top w:val="single" w:color="auto" w:sz="4" w:space="0"/>
              <w:left w:val="single" w:color="auto" w:sz="4" w:space="0"/>
              <w:bottom w:val="single" w:color="auto" w:sz="4" w:space="0"/>
              <w:right w:val="single" w:color="auto" w:sz="12" w:space="0"/>
            </w:tcBorders>
            <w:vAlign w:val="center"/>
          </w:tcPr>
          <w:p>
            <w:pPr>
              <w:jc w:val="center"/>
              <w:rPr>
                <w:rFonts w:ascii="宋体" w:hAnsi="宋体" w:eastAsia="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17"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eastAsia="Times New Roman"/>
                <w:szCs w:val="21"/>
              </w:rPr>
            </w:pPr>
          </w:p>
        </w:tc>
        <w:tc>
          <w:tcPr>
            <w:tcW w:w="63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Times New Roman"/>
                <w:szCs w:val="21"/>
              </w:rPr>
            </w:pPr>
          </w:p>
        </w:tc>
        <w:tc>
          <w:tcPr>
            <w:tcW w:w="106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Times New Roman"/>
                <w:szCs w:val="21"/>
              </w:rPr>
            </w:pPr>
          </w:p>
        </w:tc>
        <w:tc>
          <w:tcPr>
            <w:tcW w:w="8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Times New Roman"/>
                <w:szCs w:val="21"/>
              </w:rPr>
            </w:pPr>
          </w:p>
        </w:tc>
        <w:tc>
          <w:tcPr>
            <w:tcW w:w="85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Times New Roman"/>
                <w:szCs w:val="21"/>
              </w:rPr>
            </w:pP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Times New Roman"/>
                <w:szCs w:val="21"/>
              </w:rPr>
            </w:pPr>
          </w:p>
        </w:tc>
        <w:tc>
          <w:tcPr>
            <w:tcW w:w="21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Times New Roman"/>
                <w:szCs w:val="21"/>
              </w:rPr>
            </w:pPr>
          </w:p>
        </w:tc>
        <w:tc>
          <w:tcPr>
            <w:tcW w:w="1510" w:type="dxa"/>
            <w:tcBorders>
              <w:top w:val="single" w:color="auto" w:sz="4" w:space="0"/>
              <w:left w:val="single" w:color="auto" w:sz="4" w:space="0"/>
              <w:bottom w:val="single" w:color="auto" w:sz="4" w:space="0"/>
              <w:right w:val="single" w:color="auto" w:sz="12" w:space="0"/>
            </w:tcBorders>
            <w:vAlign w:val="center"/>
          </w:tcPr>
          <w:p>
            <w:pPr>
              <w:jc w:val="center"/>
              <w:rPr>
                <w:rFonts w:ascii="宋体" w:hAnsi="宋体" w:eastAsia="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17"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eastAsia="Times New Roman"/>
                <w:szCs w:val="21"/>
              </w:rPr>
            </w:pPr>
          </w:p>
        </w:tc>
        <w:tc>
          <w:tcPr>
            <w:tcW w:w="63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Times New Roman"/>
                <w:szCs w:val="21"/>
              </w:rPr>
            </w:pPr>
          </w:p>
        </w:tc>
        <w:tc>
          <w:tcPr>
            <w:tcW w:w="106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Times New Roman"/>
                <w:szCs w:val="21"/>
              </w:rPr>
            </w:pPr>
          </w:p>
        </w:tc>
        <w:tc>
          <w:tcPr>
            <w:tcW w:w="8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Times New Roman"/>
                <w:szCs w:val="21"/>
              </w:rPr>
            </w:pPr>
          </w:p>
        </w:tc>
        <w:tc>
          <w:tcPr>
            <w:tcW w:w="85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Times New Roman"/>
                <w:szCs w:val="21"/>
              </w:rPr>
            </w:pP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Times New Roman"/>
                <w:szCs w:val="21"/>
              </w:rPr>
            </w:pPr>
          </w:p>
        </w:tc>
        <w:tc>
          <w:tcPr>
            <w:tcW w:w="21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Times New Roman"/>
                <w:szCs w:val="21"/>
              </w:rPr>
            </w:pPr>
          </w:p>
        </w:tc>
        <w:tc>
          <w:tcPr>
            <w:tcW w:w="1510" w:type="dxa"/>
            <w:tcBorders>
              <w:top w:val="single" w:color="auto" w:sz="4" w:space="0"/>
              <w:left w:val="single" w:color="auto" w:sz="4" w:space="0"/>
              <w:bottom w:val="single" w:color="auto" w:sz="4" w:space="0"/>
              <w:right w:val="single" w:color="auto" w:sz="12" w:space="0"/>
            </w:tcBorders>
            <w:vAlign w:val="center"/>
          </w:tcPr>
          <w:p>
            <w:pPr>
              <w:jc w:val="center"/>
              <w:rPr>
                <w:rFonts w:ascii="宋体" w:hAnsi="宋体" w:eastAsia="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17" w:type="dxa"/>
            <w:tcBorders>
              <w:top w:val="single" w:color="auto" w:sz="4" w:space="0"/>
              <w:left w:val="single" w:color="auto" w:sz="12" w:space="0"/>
              <w:bottom w:val="single" w:color="auto" w:sz="12" w:space="0"/>
              <w:right w:val="single" w:color="auto" w:sz="4" w:space="0"/>
            </w:tcBorders>
            <w:vAlign w:val="center"/>
          </w:tcPr>
          <w:p>
            <w:pPr>
              <w:jc w:val="center"/>
              <w:rPr>
                <w:rFonts w:ascii="宋体" w:hAnsi="宋体" w:eastAsia="Times New Roman"/>
                <w:szCs w:val="21"/>
              </w:rPr>
            </w:pPr>
          </w:p>
        </w:tc>
        <w:tc>
          <w:tcPr>
            <w:tcW w:w="639" w:type="dxa"/>
            <w:tcBorders>
              <w:top w:val="single" w:color="auto" w:sz="4" w:space="0"/>
              <w:left w:val="single" w:color="auto" w:sz="4" w:space="0"/>
              <w:bottom w:val="single" w:color="auto" w:sz="12" w:space="0"/>
              <w:right w:val="single" w:color="auto" w:sz="4" w:space="0"/>
            </w:tcBorders>
            <w:vAlign w:val="center"/>
          </w:tcPr>
          <w:p>
            <w:pPr>
              <w:jc w:val="center"/>
              <w:rPr>
                <w:rFonts w:ascii="宋体" w:hAnsi="宋体" w:eastAsia="Times New Roman"/>
                <w:szCs w:val="21"/>
              </w:rPr>
            </w:pPr>
          </w:p>
        </w:tc>
        <w:tc>
          <w:tcPr>
            <w:tcW w:w="1065" w:type="dxa"/>
            <w:tcBorders>
              <w:top w:val="single" w:color="auto" w:sz="4" w:space="0"/>
              <w:left w:val="single" w:color="auto" w:sz="4" w:space="0"/>
              <w:bottom w:val="single" w:color="auto" w:sz="12" w:space="0"/>
              <w:right w:val="single" w:color="auto" w:sz="4" w:space="0"/>
            </w:tcBorders>
            <w:vAlign w:val="center"/>
          </w:tcPr>
          <w:p>
            <w:pPr>
              <w:jc w:val="center"/>
              <w:rPr>
                <w:rFonts w:ascii="宋体" w:hAnsi="宋体" w:eastAsia="Times New Roman"/>
                <w:szCs w:val="21"/>
              </w:rPr>
            </w:pPr>
          </w:p>
        </w:tc>
        <w:tc>
          <w:tcPr>
            <w:tcW w:w="808" w:type="dxa"/>
            <w:tcBorders>
              <w:top w:val="single" w:color="auto" w:sz="4" w:space="0"/>
              <w:left w:val="single" w:color="auto" w:sz="4" w:space="0"/>
              <w:bottom w:val="single" w:color="auto" w:sz="12" w:space="0"/>
              <w:right w:val="single" w:color="auto" w:sz="4" w:space="0"/>
            </w:tcBorders>
            <w:vAlign w:val="center"/>
          </w:tcPr>
          <w:p>
            <w:pPr>
              <w:jc w:val="center"/>
              <w:rPr>
                <w:rFonts w:ascii="宋体" w:hAnsi="宋体" w:eastAsia="Times New Roman"/>
                <w:szCs w:val="21"/>
              </w:rPr>
            </w:pPr>
          </w:p>
        </w:tc>
        <w:tc>
          <w:tcPr>
            <w:tcW w:w="852" w:type="dxa"/>
            <w:tcBorders>
              <w:top w:val="single" w:color="auto" w:sz="4" w:space="0"/>
              <w:left w:val="single" w:color="auto" w:sz="4" w:space="0"/>
              <w:bottom w:val="single" w:color="auto" w:sz="12" w:space="0"/>
              <w:right w:val="single" w:color="auto" w:sz="4" w:space="0"/>
            </w:tcBorders>
            <w:vAlign w:val="center"/>
          </w:tcPr>
          <w:p>
            <w:pPr>
              <w:jc w:val="center"/>
              <w:rPr>
                <w:rFonts w:ascii="宋体" w:hAnsi="宋体" w:eastAsia="Times New Roman"/>
                <w:szCs w:val="21"/>
              </w:rPr>
            </w:pPr>
          </w:p>
        </w:tc>
        <w:tc>
          <w:tcPr>
            <w:tcW w:w="724" w:type="dxa"/>
            <w:tcBorders>
              <w:top w:val="single" w:color="auto" w:sz="4" w:space="0"/>
              <w:left w:val="single" w:color="auto" w:sz="4" w:space="0"/>
              <w:bottom w:val="single" w:color="auto" w:sz="12" w:space="0"/>
              <w:right w:val="single" w:color="auto" w:sz="4" w:space="0"/>
            </w:tcBorders>
            <w:vAlign w:val="center"/>
          </w:tcPr>
          <w:p>
            <w:pPr>
              <w:jc w:val="center"/>
              <w:rPr>
                <w:rFonts w:ascii="宋体" w:hAnsi="宋体" w:eastAsia="Times New Roman"/>
                <w:szCs w:val="21"/>
              </w:rPr>
            </w:pPr>
          </w:p>
        </w:tc>
        <w:tc>
          <w:tcPr>
            <w:tcW w:w="2127" w:type="dxa"/>
            <w:tcBorders>
              <w:top w:val="single" w:color="auto" w:sz="4" w:space="0"/>
              <w:left w:val="single" w:color="auto" w:sz="4" w:space="0"/>
              <w:bottom w:val="single" w:color="auto" w:sz="12" w:space="0"/>
              <w:right w:val="single" w:color="auto" w:sz="4" w:space="0"/>
            </w:tcBorders>
            <w:vAlign w:val="center"/>
          </w:tcPr>
          <w:p>
            <w:pPr>
              <w:jc w:val="center"/>
              <w:rPr>
                <w:rFonts w:ascii="宋体" w:hAnsi="宋体" w:eastAsia="Times New Roman"/>
                <w:szCs w:val="21"/>
              </w:rPr>
            </w:pPr>
          </w:p>
        </w:tc>
        <w:tc>
          <w:tcPr>
            <w:tcW w:w="1510" w:type="dxa"/>
            <w:tcBorders>
              <w:top w:val="single" w:color="auto" w:sz="4" w:space="0"/>
              <w:left w:val="single" w:color="auto" w:sz="4" w:space="0"/>
              <w:bottom w:val="single" w:color="auto" w:sz="12" w:space="0"/>
              <w:right w:val="single" w:color="auto" w:sz="12" w:space="0"/>
            </w:tcBorders>
            <w:vAlign w:val="center"/>
          </w:tcPr>
          <w:p>
            <w:pPr>
              <w:jc w:val="center"/>
              <w:rPr>
                <w:rFonts w:ascii="宋体" w:hAnsi="宋体" w:eastAsia="Times New Roman"/>
                <w:szCs w:val="21"/>
              </w:rPr>
            </w:pPr>
          </w:p>
        </w:tc>
      </w:tr>
    </w:tbl>
    <w:p>
      <w:pPr>
        <w:spacing w:line="360" w:lineRule="auto"/>
        <w:rPr>
          <w:rFonts w:ascii="宋体" w:hAnsi="宋体"/>
          <w:szCs w:val="21"/>
        </w:rPr>
      </w:pPr>
      <w:r>
        <w:rPr>
          <w:rFonts w:hint="eastAsia" w:ascii="宋体" w:hAnsi="宋体"/>
          <w:szCs w:val="21"/>
        </w:rPr>
        <w:br w:type="page"/>
      </w:r>
      <w:bookmarkStart w:id="451" w:name="_Toc300678576"/>
    </w:p>
    <w:p>
      <w:pPr>
        <w:pStyle w:val="4"/>
        <w:rPr>
          <w:rFonts w:ascii="黑体" w:hAnsi="黑体" w:eastAsia="黑体"/>
          <w:b w:val="0"/>
          <w:bCs w:val="0"/>
          <w:sz w:val="28"/>
        </w:rPr>
      </w:pPr>
      <w:bookmarkStart w:id="452" w:name="_Toc458003132"/>
      <w:bookmarkStart w:id="453" w:name="_Toc14136"/>
      <w:bookmarkStart w:id="454" w:name="_Toc395512833"/>
      <w:bookmarkStart w:id="455" w:name="_Toc477681540"/>
      <w:bookmarkStart w:id="456" w:name="_Toc467682690"/>
      <w:r>
        <w:rPr>
          <w:rFonts w:hint="eastAsia" w:ascii="黑体" w:hAnsi="黑体" w:eastAsia="黑体"/>
          <w:b w:val="0"/>
          <w:bCs w:val="0"/>
          <w:sz w:val="28"/>
        </w:rPr>
        <w:t>（二）主要人员简历表</w:t>
      </w:r>
      <w:bookmarkEnd w:id="451"/>
      <w:bookmarkEnd w:id="452"/>
      <w:bookmarkEnd w:id="453"/>
      <w:bookmarkEnd w:id="454"/>
      <w:bookmarkEnd w:id="455"/>
      <w:bookmarkEnd w:id="456"/>
    </w:p>
    <w:p>
      <w:pPr>
        <w:pStyle w:val="5"/>
        <w:rPr>
          <w:rFonts w:ascii="黑体" w:hAnsi="黑体" w:eastAsia="黑体"/>
          <w:b w:val="0"/>
          <w:bCs w:val="0"/>
          <w:sz w:val="24"/>
        </w:rPr>
      </w:pPr>
      <w:bookmarkStart w:id="457" w:name="_Toc300678577"/>
      <w:r>
        <w:rPr>
          <w:rFonts w:hint="eastAsia" w:ascii="黑体" w:hAnsi="黑体" w:eastAsia="黑体"/>
          <w:b w:val="0"/>
          <w:bCs w:val="0"/>
          <w:sz w:val="24"/>
        </w:rPr>
        <w:t>附1：项目负责人简历表</w:t>
      </w:r>
      <w:bookmarkEnd w:id="457"/>
    </w:p>
    <w:p>
      <w:pPr>
        <w:spacing w:line="360" w:lineRule="auto"/>
        <w:ind w:firstLine="420" w:firstLineChars="200"/>
        <w:rPr>
          <w:rFonts w:ascii="宋体" w:hAnsi="宋体"/>
          <w:szCs w:val="21"/>
        </w:rPr>
      </w:pPr>
      <w:r>
        <w:rPr>
          <w:rFonts w:hint="eastAsia" w:ascii="宋体" w:hAnsi="宋体"/>
          <w:szCs w:val="21"/>
        </w:rPr>
        <w:t>项目负责人应附建造师注册证书、安全生产考核合格证书、身份证及无在建工程项目的承诺书，管理过的项目业绩须附合同协议书和竣工验收备案登记表复印件。类似项目限于以项目负责人身份参与的项目。</w:t>
      </w:r>
    </w:p>
    <w:tbl>
      <w:tblPr>
        <w:tblStyle w:val="37"/>
        <w:tblW w:w="8324"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165"/>
        <w:gridCol w:w="1035"/>
        <w:gridCol w:w="1134"/>
        <w:gridCol w:w="1275"/>
        <w:gridCol w:w="1843"/>
        <w:gridCol w:w="187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65" w:type="dxa"/>
            <w:tcBorders>
              <w:top w:val="single" w:color="auto" w:sz="12" w:space="0"/>
              <w:left w:val="single" w:color="auto" w:sz="12" w:space="0"/>
              <w:bottom w:val="single" w:color="auto" w:sz="4" w:space="0"/>
              <w:right w:val="single" w:color="auto" w:sz="4" w:space="0"/>
            </w:tcBorders>
            <w:vAlign w:val="center"/>
          </w:tcPr>
          <w:p>
            <w:pPr>
              <w:jc w:val="center"/>
              <w:rPr>
                <w:rFonts w:ascii="宋体" w:hAnsi="宋体" w:eastAsia="Times New Roman"/>
                <w:sz w:val="18"/>
                <w:szCs w:val="21"/>
              </w:rPr>
            </w:pPr>
            <w:r>
              <w:rPr>
                <w:rFonts w:hint="eastAsia" w:ascii="宋体" w:hAnsi="宋体" w:eastAsia="Times New Roman"/>
                <w:sz w:val="18"/>
                <w:szCs w:val="21"/>
              </w:rPr>
              <w:t>姓  名</w:t>
            </w:r>
          </w:p>
        </w:tc>
        <w:tc>
          <w:tcPr>
            <w:tcW w:w="2169" w:type="dxa"/>
            <w:gridSpan w:val="2"/>
            <w:tcBorders>
              <w:top w:val="single" w:color="auto" w:sz="12" w:space="0"/>
              <w:left w:val="single" w:color="auto" w:sz="4" w:space="0"/>
              <w:bottom w:val="single" w:color="auto" w:sz="4" w:space="0"/>
              <w:right w:val="single" w:color="auto" w:sz="4" w:space="0"/>
            </w:tcBorders>
            <w:vAlign w:val="center"/>
          </w:tcPr>
          <w:p>
            <w:pPr>
              <w:jc w:val="center"/>
              <w:rPr>
                <w:rFonts w:ascii="宋体" w:hAnsi="宋体" w:eastAsia="Times New Roman"/>
                <w:sz w:val="18"/>
                <w:szCs w:val="21"/>
              </w:rPr>
            </w:pPr>
          </w:p>
        </w:tc>
        <w:tc>
          <w:tcPr>
            <w:tcW w:w="1275" w:type="dxa"/>
            <w:tcBorders>
              <w:top w:val="single" w:color="auto" w:sz="12" w:space="0"/>
              <w:left w:val="single" w:color="auto" w:sz="4" w:space="0"/>
              <w:bottom w:val="single" w:color="auto" w:sz="4" w:space="0"/>
              <w:right w:val="single" w:color="auto" w:sz="4" w:space="0"/>
            </w:tcBorders>
            <w:vAlign w:val="center"/>
          </w:tcPr>
          <w:p>
            <w:pPr>
              <w:jc w:val="center"/>
              <w:rPr>
                <w:rFonts w:ascii="宋体" w:hAnsi="宋体" w:eastAsia="Times New Roman"/>
                <w:sz w:val="18"/>
                <w:szCs w:val="21"/>
              </w:rPr>
            </w:pPr>
            <w:r>
              <w:rPr>
                <w:rFonts w:hint="eastAsia" w:ascii="宋体" w:hAnsi="宋体" w:eastAsia="Times New Roman"/>
                <w:sz w:val="18"/>
                <w:szCs w:val="21"/>
              </w:rPr>
              <w:t>职  称</w:t>
            </w:r>
          </w:p>
        </w:tc>
        <w:tc>
          <w:tcPr>
            <w:tcW w:w="3715" w:type="dxa"/>
            <w:gridSpan w:val="2"/>
            <w:tcBorders>
              <w:top w:val="single" w:color="auto" w:sz="12" w:space="0"/>
              <w:left w:val="single" w:color="auto" w:sz="4" w:space="0"/>
              <w:bottom w:val="single" w:color="auto" w:sz="4" w:space="0"/>
              <w:right w:val="single" w:color="auto" w:sz="12" w:space="0"/>
            </w:tcBorders>
            <w:vAlign w:val="center"/>
          </w:tcPr>
          <w:p>
            <w:pPr>
              <w:jc w:val="center"/>
              <w:rPr>
                <w:rFonts w:ascii="宋体" w:hAnsi="宋体" w:eastAsia="Times New Roman"/>
                <w:sz w:val="18"/>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65"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eastAsia="Times New Roman"/>
                <w:sz w:val="18"/>
                <w:szCs w:val="21"/>
              </w:rPr>
            </w:pPr>
            <w:r>
              <w:rPr>
                <w:rFonts w:hint="eastAsia" w:ascii="宋体" w:hAnsi="宋体" w:eastAsia="Times New Roman"/>
                <w:sz w:val="18"/>
                <w:szCs w:val="21"/>
              </w:rPr>
              <w:t>职  务</w:t>
            </w:r>
          </w:p>
        </w:tc>
        <w:tc>
          <w:tcPr>
            <w:tcW w:w="10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Times New Roman"/>
                <w:sz w:val="18"/>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Times New Roman"/>
                <w:sz w:val="18"/>
                <w:szCs w:val="21"/>
              </w:rPr>
            </w:pPr>
            <w:r>
              <w:rPr>
                <w:rFonts w:hint="eastAsia" w:ascii="宋体" w:hAnsi="宋体" w:eastAsia="Times New Roman"/>
                <w:sz w:val="18"/>
                <w:szCs w:val="21"/>
              </w:rPr>
              <w:t>年龄</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Times New Roman"/>
                <w:sz w:val="18"/>
                <w:szCs w:val="21"/>
              </w:rPr>
            </w:pP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Times New Roman"/>
                <w:sz w:val="18"/>
                <w:szCs w:val="21"/>
              </w:rPr>
            </w:pPr>
            <w:r>
              <w:rPr>
                <w:rFonts w:hint="eastAsia" w:ascii="宋体" w:hAnsi="宋体" w:eastAsia="Times New Roman"/>
                <w:sz w:val="18"/>
                <w:szCs w:val="21"/>
              </w:rPr>
              <w:t>拟在本工程任职</w:t>
            </w:r>
          </w:p>
        </w:tc>
        <w:tc>
          <w:tcPr>
            <w:tcW w:w="1872" w:type="dxa"/>
            <w:tcBorders>
              <w:top w:val="single" w:color="auto" w:sz="4" w:space="0"/>
              <w:left w:val="single" w:color="auto" w:sz="4" w:space="0"/>
              <w:bottom w:val="single" w:color="auto" w:sz="4" w:space="0"/>
              <w:right w:val="single" w:color="auto" w:sz="12" w:space="0"/>
            </w:tcBorders>
            <w:vAlign w:val="center"/>
          </w:tcPr>
          <w:p>
            <w:pPr>
              <w:jc w:val="center"/>
              <w:rPr>
                <w:rFonts w:ascii="宋体" w:hAnsi="宋体" w:eastAsia="Times New Roman"/>
                <w:sz w:val="18"/>
                <w:szCs w:val="21"/>
              </w:rPr>
            </w:pPr>
            <w:r>
              <w:rPr>
                <w:rFonts w:hint="eastAsia" w:ascii="宋体" w:hAnsi="宋体" w:eastAsia="Times New Roman"/>
                <w:sz w:val="18"/>
                <w:szCs w:val="21"/>
              </w:rPr>
              <w:t>项目负责人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334" w:type="dxa"/>
            <w:gridSpan w:val="3"/>
            <w:tcBorders>
              <w:top w:val="single" w:color="auto" w:sz="4" w:space="0"/>
              <w:left w:val="single" w:color="auto" w:sz="12" w:space="0"/>
              <w:bottom w:val="single" w:color="auto" w:sz="4" w:space="0"/>
              <w:right w:val="single" w:color="auto" w:sz="4" w:space="0"/>
            </w:tcBorders>
            <w:vAlign w:val="center"/>
          </w:tcPr>
          <w:p>
            <w:pPr>
              <w:jc w:val="center"/>
              <w:rPr>
                <w:rFonts w:ascii="宋体" w:hAnsi="宋体" w:eastAsia="Times New Roman"/>
                <w:sz w:val="18"/>
                <w:szCs w:val="21"/>
              </w:rPr>
            </w:pPr>
            <w:r>
              <w:rPr>
                <w:rFonts w:hint="eastAsia" w:ascii="宋体" w:hAnsi="宋体" w:eastAsia="Times New Roman"/>
                <w:sz w:val="18"/>
                <w:szCs w:val="21"/>
              </w:rPr>
              <w:t>注册建造师执业资格等级</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Times New Roman"/>
                <w:sz w:val="18"/>
                <w:szCs w:val="21"/>
              </w:rPr>
            </w:pPr>
            <w:r>
              <w:rPr>
                <w:rFonts w:hint="eastAsia" w:ascii="宋体" w:hAnsi="宋体" w:eastAsia="Times New Roman"/>
                <w:sz w:val="18"/>
                <w:szCs w:val="21"/>
              </w:rPr>
              <w:t xml:space="preserve">      级</w:t>
            </w: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Times New Roman"/>
                <w:sz w:val="18"/>
                <w:szCs w:val="21"/>
              </w:rPr>
            </w:pPr>
            <w:r>
              <w:rPr>
                <w:rFonts w:hint="eastAsia" w:ascii="宋体" w:hAnsi="宋体" w:eastAsia="Times New Roman"/>
                <w:sz w:val="18"/>
                <w:szCs w:val="21"/>
              </w:rPr>
              <w:t>建造师专业</w:t>
            </w:r>
          </w:p>
        </w:tc>
        <w:tc>
          <w:tcPr>
            <w:tcW w:w="1872" w:type="dxa"/>
            <w:tcBorders>
              <w:top w:val="single" w:color="auto" w:sz="4" w:space="0"/>
              <w:left w:val="single" w:color="auto" w:sz="4" w:space="0"/>
              <w:bottom w:val="single" w:color="auto" w:sz="4" w:space="0"/>
              <w:right w:val="single" w:color="auto" w:sz="12" w:space="0"/>
            </w:tcBorders>
            <w:vAlign w:val="center"/>
          </w:tcPr>
          <w:p>
            <w:pPr>
              <w:jc w:val="center"/>
              <w:rPr>
                <w:rFonts w:ascii="宋体" w:hAnsi="宋体" w:eastAsia="Times New Roman"/>
                <w:sz w:val="18"/>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334" w:type="dxa"/>
            <w:gridSpan w:val="3"/>
            <w:tcBorders>
              <w:top w:val="single" w:color="auto" w:sz="4" w:space="0"/>
              <w:left w:val="single" w:color="auto" w:sz="12" w:space="0"/>
              <w:bottom w:val="single" w:color="auto" w:sz="4" w:space="0"/>
              <w:right w:val="single" w:color="auto" w:sz="4" w:space="0"/>
            </w:tcBorders>
            <w:vAlign w:val="center"/>
          </w:tcPr>
          <w:p>
            <w:pPr>
              <w:jc w:val="center"/>
              <w:rPr>
                <w:rFonts w:ascii="宋体" w:hAnsi="宋体" w:eastAsia="Times New Roman"/>
                <w:sz w:val="18"/>
                <w:szCs w:val="21"/>
              </w:rPr>
            </w:pPr>
            <w:r>
              <w:rPr>
                <w:rFonts w:hint="eastAsia" w:ascii="宋体" w:hAnsi="宋体" w:eastAsia="Times New Roman"/>
                <w:sz w:val="18"/>
                <w:szCs w:val="21"/>
              </w:rPr>
              <w:t>安全生产考核合格证书证号</w:t>
            </w:r>
          </w:p>
        </w:tc>
        <w:tc>
          <w:tcPr>
            <w:tcW w:w="4990" w:type="dxa"/>
            <w:gridSpan w:val="3"/>
            <w:tcBorders>
              <w:top w:val="single" w:color="auto" w:sz="4" w:space="0"/>
              <w:left w:val="single" w:color="auto" w:sz="4" w:space="0"/>
              <w:bottom w:val="single" w:color="auto" w:sz="4" w:space="0"/>
              <w:right w:val="single" w:color="auto" w:sz="12" w:space="0"/>
            </w:tcBorders>
            <w:vAlign w:val="center"/>
          </w:tcPr>
          <w:p>
            <w:pPr>
              <w:jc w:val="center"/>
              <w:rPr>
                <w:rFonts w:ascii="宋体" w:hAnsi="宋体" w:eastAsia="Times New Roman"/>
                <w:sz w:val="18"/>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324" w:type="dxa"/>
            <w:gridSpan w:val="6"/>
            <w:tcBorders>
              <w:top w:val="single" w:color="auto" w:sz="4" w:space="0"/>
              <w:left w:val="single" w:color="auto" w:sz="12" w:space="0"/>
              <w:bottom w:val="single" w:color="auto" w:sz="4" w:space="0"/>
              <w:right w:val="single" w:color="auto" w:sz="12" w:space="0"/>
            </w:tcBorders>
            <w:vAlign w:val="center"/>
          </w:tcPr>
          <w:p>
            <w:pPr>
              <w:jc w:val="center"/>
              <w:rPr>
                <w:rFonts w:ascii="宋体" w:hAnsi="宋体" w:eastAsia="Times New Roman"/>
                <w:sz w:val="18"/>
                <w:szCs w:val="21"/>
              </w:rPr>
            </w:pPr>
            <w:r>
              <w:rPr>
                <w:rFonts w:hint="eastAsia" w:ascii="宋体" w:hAnsi="宋体" w:eastAsia="Times New Roman"/>
                <w:sz w:val="18"/>
                <w:szCs w:val="21"/>
              </w:rPr>
              <w:t>主要工作经历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65"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eastAsia="Times New Roman"/>
                <w:sz w:val="18"/>
                <w:szCs w:val="21"/>
              </w:rPr>
            </w:pPr>
            <w:r>
              <w:rPr>
                <w:rFonts w:hint="eastAsia" w:ascii="宋体" w:hAnsi="宋体" w:eastAsia="Times New Roman"/>
                <w:sz w:val="18"/>
                <w:szCs w:val="21"/>
              </w:rPr>
              <w:t>时  间</w:t>
            </w:r>
          </w:p>
        </w:tc>
        <w:tc>
          <w:tcPr>
            <w:tcW w:w="344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Times New Roman"/>
                <w:sz w:val="18"/>
                <w:szCs w:val="21"/>
              </w:rPr>
            </w:pPr>
            <w:r>
              <w:rPr>
                <w:rFonts w:hint="eastAsia" w:ascii="宋体" w:hAnsi="宋体" w:eastAsia="Times New Roman"/>
                <w:sz w:val="18"/>
                <w:szCs w:val="21"/>
              </w:rPr>
              <w:t>参加过的类似项目名称</w:t>
            </w: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Times New Roman"/>
                <w:sz w:val="18"/>
                <w:szCs w:val="21"/>
              </w:rPr>
            </w:pPr>
            <w:r>
              <w:rPr>
                <w:rFonts w:hint="eastAsia" w:ascii="宋体" w:hAnsi="宋体" w:eastAsia="Times New Roman"/>
                <w:sz w:val="18"/>
                <w:szCs w:val="21"/>
              </w:rPr>
              <w:t>工程概况说明</w:t>
            </w:r>
          </w:p>
        </w:tc>
        <w:tc>
          <w:tcPr>
            <w:tcW w:w="1872" w:type="dxa"/>
            <w:tcBorders>
              <w:top w:val="single" w:color="auto" w:sz="4" w:space="0"/>
              <w:left w:val="single" w:color="auto" w:sz="4" w:space="0"/>
              <w:bottom w:val="single" w:color="auto" w:sz="4" w:space="0"/>
              <w:right w:val="single" w:color="auto" w:sz="12" w:space="0"/>
            </w:tcBorders>
            <w:vAlign w:val="center"/>
          </w:tcPr>
          <w:p>
            <w:pPr>
              <w:jc w:val="center"/>
              <w:rPr>
                <w:rFonts w:ascii="宋体" w:hAnsi="宋体" w:eastAsia="Times New Roman"/>
                <w:sz w:val="18"/>
                <w:szCs w:val="21"/>
              </w:rPr>
            </w:pPr>
            <w:r>
              <w:rPr>
                <w:rFonts w:hint="eastAsia" w:ascii="宋体" w:hAnsi="宋体" w:eastAsia="Times New Roman"/>
                <w:sz w:val="18"/>
                <w:szCs w:val="21"/>
              </w:rPr>
              <w:t>发包人及联系电话</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165"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eastAsia="Times New Roman"/>
                <w:sz w:val="18"/>
                <w:szCs w:val="21"/>
              </w:rPr>
            </w:pPr>
          </w:p>
        </w:tc>
        <w:tc>
          <w:tcPr>
            <w:tcW w:w="10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Times New Roman"/>
                <w:sz w:val="18"/>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Times New Roman"/>
                <w:sz w:val="18"/>
                <w:szCs w:val="21"/>
              </w:rPr>
            </w:pP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Times New Roman"/>
                <w:sz w:val="18"/>
                <w:szCs w:val="21"/>
              </w:rPr>
            </w:pP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Times New Roman"/>
                <w:sz w:val="18"/>
                <w:szCs w:val="21"/>
              </w:rPr>
            </w:pPr>
          </w:p>
        </w:tc>
        <w:tc>
          <w:tcPr>
            <w:tcW w:w="1872" w:type="dxa"/>
            <w:tcBorders>
              <w:top w:val="single" w:color="auto" w:sz="4" w:space="0"/>
              <w:left w:val="single" w:color="auto" w:sz="4" w:space="0"/>
              <w:bottom w:val="single" w:color="auto" w:sz="4" w:space="0"/>
              <w:right w:val="single" w:color="auto" w:sz="12" w:space="0"/>
            </w:tcBorders>
            <w:vAlign w:val="center"/>
          </w:tcPr>
          <w:p>
            <w:pPr>
              <w:jc w:val="center"/>
              <w:rPr>
                <w:rFonts w:ascii="宋体" w:hAnsi="宋体" w:eastAsia="Times New Roman"/>
                <w:sz w:val="18"/>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165"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eastAsia="Times New Roman"/>
                <w:sz w:val="18"/>
                <w:szCs w:val="21"/>
              </w:rPr>
            </w:pPr>
          </w:p>
          <w:p>
            <w:pPr>
              <w:jc w:val="center"/>
              <w:rPr>
                <w:rFonts w:ascii="宋体" w:hAnsi="宋体" w:eastAsia="Times New Roman"/>
                <w:sz w:val="18"/>
                <w:szCs w:val="21"/>
              </w:rPr>
            </w:pPr>
          </w:p>
        </w:tc>
        <w:tc>
          <w:tcPr>
            <w:tcW w:w="10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Times New Roman"/>
                <w:sz w:val="18"/>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Times New Roman"/>
                <w:sz w:val="18"/>
                <w:szCs w:val="21"/>
              </w:rPr>
            </w:pP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Times New Roman"/>
                <w:sz w:val="18"/>
                <w:szCs w:val="21"/>
              </w:rPr>
            </w:pP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Times New Roman"/>
                <w:sz w:val="18"/>
                <w:szCs w:val="21"/>
              </w:rPr>
            </w:pPr>
          </w:p>
        </w:tc>
        <w:tc>
          <w:tcPr>
            <w:tcW w:w="1872" w:type="dxa"/>
            <w:tcBorders>
              <w:top w:val="single" w:color="auto" w:sz="4" w:space="0"/>
              <w:left w:val="single" w:color="auto" w:sz="4" w:space="0"/>
              <w:bottom w:val="single" w:color="auto" w:sz="4" w:space="0"/>
              <w:right w:val="single" w:color="auto" w:sz="12" w:space="0"/>
            </w:tcBorders>
            <w:vAlign w:val="center"/>
          </w:tcPr>
          <w:p>
            <w:pPr>
              <w:jc w:val="center"/>
              <w:rPr>
                <w:rFonts w:ascii="宋体" w:hAnsi="宋体" w:eastAsia="Times New Roman"/>
                <w:sz w:val="18"/>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165"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eastAsia="Times New Roman"/>
                <w:sz w:val="18"/>
                <w:szCs w:val="21"/>
              </w:rPr>
            </w:pPr>
          </w:p>
        </w:tc>
        <w:tc>
          <w:tcPr>
            <w:tcW w:w="10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Times New Roman"/>
                <w:sz w:val="18"/>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Times New Roman"/>
                <w:sz w:val="18"/>
                <w:szCs w:val="21"/>
              </w:rPr>
            </w:pP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Times New Roman"/>
                <w:sz w:val="18"/>
                <w:szCs w:val="21"/>
              </w:rPr>
            </w:pP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Times New Roman"/>
                <w:sz w:val="18"/>
                <w:szCs w:val="21"/>
              </w:rPr>
            </w:pPr>
          </w:p>
        </w:tc>
        <w:tc>
          <w:tcPr>
            <w:tcW w:w="1872" w:type="dxa"/>
            <w:tcBorders>
              <w:top w:val="single" w:color="auto" w:sz="4" w:space="0"/>
              <w:left w:val="single" w:color="auto" w:sz="4" w:space="0"/>
              <w:bottom w:val="single" w:color="auto" w:sz="4" w:space="0"/>
              <w:right w:val="single" w:color="auto" w:sz="12" w:space="0"/>
            </w:tcBorders>
            <w:vAlign w:val="center"/>
          </w:tcPr>
          <w:p>
            <w:pPr>
              <w:jc w:val="center"/>
              <w:rPr>
                <w:rFonts w:ascii="宋体" w:hAnsi="宋体" w:eastAsia="Times New Roman"/>
                <w:sz w:val="18"/>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165"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eastAsia="Times New Roman"/>
                <w:sz w:val="18"/>
                <w:szCs w:val="21"/>
              </w:rPr>
            </w:pPr>
          </w:p>
        </w:tc>
        <w:tc>
          <w:tcPr>
            <w:tcW w:w="10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Times New Roman"/>
                <w:sz w:val="18"/>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Times New Roman"/>
                <w:sz w:val="18"/>
                <w:szCs w:val="21"/>
              </w:rPr>
            </w:pP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Times New Roman"/>
                <w:sz w:val="18"/>
                <w:szCs w:val="21"/>
              </w:rPr>
            </w:pP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Times New Roman"/>
                <w:sz w:val="18"/>
                <w:szCs w:val="21"/>
              </w:rPr>
            </w:pPr>
          </w:p>
        </w:tc>
        <w:tc>
          <w:tcPr>
            <w:tcW w:w="1872" w:type="dxa"/>
            <w:tcBorders>
              <w:top w:val="single" w:color="auto" w:sz="4" w:space="0"/>
              <w:left w:val="single" w:color="auto" w:sz="4" w:space="0"/>
              <w:bottom w:val="single" w:color="auto" w:sz="4" w:space="0"/>
              <w:right w:val="single" w:color="auto" w:sz="12" w:space="0"/>
            </w:tcBorders>
            <w:vAlign w:val="center"/>
          </w:tcPr>
          <w:p>
            <w:pPr>
              <w:jc w:val="center"/>
              <w:rPr>
                <w:rFonts w:ascii="宋体" w:hAnsi="宋体" w:eastAsia="Times New Roman"/>
                <w:sz w:val="18"/>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165"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eastAsia="Times New Roman"/>
                <w:sz w:val="18"/>
                <w:szCs w:val="21"/>
              </w:rPr>
            </w:pPr>
          </w:p>
        </w:tc>
        <w:tc>
          <w:tcPr>
            <w:tcW w:w="10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Times New Roman"/>
                <w:sz w:val="18"/>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Times New Roman"/>
                <w:sz w:val="18"/>
                <w:szCs w:val="21"/>
              </w:rPr>
            </w:pP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Times New Roman"/>
                <w:sz w:val="18"/>
                <w:szCs w:val="21"/>
              </w:rPr>
            </w:pP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Times New Roman"/>
                <w:sz w:val="18"/>
                <w:szCs w:val="21"/>
              </w:rPr>
            </w:pPr>
          </w:p>
        </w:tc>
        <w:tc>
          <w:tcPr>
            <w:tcW w:w="1872" w:type="dxa"/>
            <w:tcBorders>
              <w:top w:val="single" w:color="auto" w:sz="4" w:space="0"/>
              <w:left w:val="single" w:color="auto" w:sz="4" w:space="0"/>
              <w:bottom w:val="single" w:color="auto" w:sz="4" w:space="0"/>
              <w:right w:val="single" w:color="auto" w:sz="12" w:space="0"/>
            </w:tcBorders>
            <w:vAlign w:val="center"/>
          </w:tcPr>
          <w:p>
            <w:pPr>
              <w:jc w:val="center"/>
              <w:rPr>
                <w:rFonts w:ascii="宋体" w:hAnsi="宋体" w:eastAsia="Times New Roman"/>
                <w:sz w:val="18"/>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165"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eastAsia="Times New Roman"/>
                <w:sz w:val="18"/>
                <w:szCs w:val="21"/>
              </w:rPr>
            </w:pPr>
          </w:p>
        </w:tc>
        <w:tc>
          <w:tcPr>
            <w:tcW w:w="10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Times New Roman"/>
                <w:sz w:val="18"/>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Times New Roman"/>
                <w:sz w:val="18"/>
                <w:szCs w:val="21"/>
              </w:rPr>
            </w:pP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Times New Roman"/>
                <w:sz w:val="18"/>
                <w:szCs w:val="21"/>
              </w:rPr>
            </w:pP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Times New Roman"/>
                <w:sz w:val="18"/>
                <w:szCs w:val="21"/>
              </w:rPr>
            </w:pPr>
          </w:p>
        </w:tc>
        <w:tc>
          <w:tcPr>
            <w:tcW w:w="1872" w:type="dxa"/>
            <w:tcBorders>
              <w:top w:val="single" w:color="auto" w:sz="4" w:space="0"/>
              <w:left w:val="single" w:color="auto" w:sz="4" w:space="0"/>
              <w:bottom w:val="single" w:color="auto" w:sz="4" w:space="0"/>
              <w:right w:val="single" w:color="auto" w:sz="12" w:space="0"/>
            </w:tcBorders>
            <w:vAlign w:val="center"/>
          </w:tcPr>
          <w:p>
            <w:pPr>
              <w:jc w:val="center"/>
              <w:rPr>
                <w:rFonts w:ascii="宋体" w:hAnsi="宋体" w:eastAsia="Times New Roman"/>
                <w:sz w:val="18"/>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165"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eastAsia="Times New Roman"/>
                <w:sz w:val="18"/>
                <w:szCs w:val="21"/>
              </w:rPr>
            </w:pPr>
          </w:p>
        </w:tc>
        <w:tc>
          <w:tcPr>
            <w:tcW w:w="10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Times New Roman"/>
                <w:sz w:val="18"/>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Times New Roman"/>
                <w:sz w:val="18"/>
                <w:szCs w:val="21"/>
              </w:rPr>
            </w:pP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Times New Roman"/>
                <w:sz w:val="18"/>
                <w:szCs w:val="21"/>
              </w:rPr>
            </w:pP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Times New Roman"/>
                <w:sz w:val="18"/>
                <w:szCs w:val="21"/>
              </w:rPr>
            </w:pPr>
          </w:p>
        </w:tc>
        <w:tc>
          <w:tcPr>
            <w:tcW w:w="1872" w:type="dxa"/>
            <w:tcBorders>
              <w:top w:val="single" w:color="auto" w:sz="4" w:space="0"/>
              <w:left w:val="single" w:color="auto" w:sz="4" w:space="0"/>
              <w:bottom w:val="single" w:color="auto" w:sz="4" w:space="0"/>
              <w:right w:val="single" w:color="auto" w:sz="12" w:space="0"/>
            </w:tcBorders>
            <w:vAlign w:val="center"/>
          </w:tcPr>
          <w:p>
            <w:pPr>
              <w:jc w:val="center"/>
              <w:rPr>
                <w:rFonts w:ascii="宋体" w:hAnsi="宋体" w:eastAsia="Times New Roman"/>
                <w:sz w:val="18"/>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165"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eastAsia="Times New Roman"/>
                <w:sz w:val="18"/>
                <w:szCs w:val="21"/>
              </w:rPr>
            </w:pPr>
          </w:p>
        </w:tc>
        <w:tc>
          <w:tcPr>
            <w:tcW w:w="10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Times New Roman"/>
                <w:sz w:val="18"/>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Times New Roman"/>
                <w:sz w:val="18"/>
                <w:szCs w:val="21"/>
              </w:rPr>
            </w:pP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Times New Roman"/>
                <w:sz w:val="18"/>
                <w:szCs w:val="21"/>
              </w:rPr>
            </w:pP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Times New Roman"/>
                <w:sz w:val="18"/>
                <w:szCs w:val="21"/>
              </w:rPr>
            </w:pPr>
          </w:p>
        </w:tc>
        <w:tc>
          <w:tcPr>
            <w:tcW w:w="1872" w:type="dxa"/>
            <w:tcBorders>
              <w:top w:val="single" w:color="auto" w:sz="4" w:space="0"/>
              <w:left w:val="single" w:color="auto" w:sz="4" w:space="0"/>
              <w:bottom w:val="single" w:color="auto" w:sz="4" w:space="0"/>
              <w:right w:val="single" w:color="auto" w:sz="12" w:space="0"/>
            </w:tcBorders>
            <w:vAlign w:val="center"/>
          </w:tcPr>
          <w:p>
            <w:pPr>
              <w:jc w:val="center"/>
              <w:rPr>
                <w:rFonts w:ascii="宋体" w:hAnsi="宋体" w:eastAsia="Times New Roman"/>
                <w:sz w:val="18"/>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165" w:type="dxa"/>
            <w:tcBorders>
              <w:top w:val="single" w:color="auto" w:sz="4" w:space="0"/>
              <w:left w:val="single" w:color="auto" w:sz="12" w:space="0"/>
              <w:bottom w:val="single" w:color="auto" w:sz="12" w:space="0"/>
              <w:right w:val="single" w:color="auto" w:sz="4" w:space="0"/>
            </w:tcBorders>
            <w:vAlign w:val="center"/>
          </w:tcPr>
          <w:p>
            <w:pPr>
              <w:jc w:val="center"/>
              <w:rPr>
                <w:rFonts w:ascii="宋体" w:hAnsi="宋体" w:eastAsia="Times New Roman"/>
                <w:sz w:val="18"/>
                <w:szCs w:val="21"/>
              </w:rPr>
            </w:pPr>
          </w:p>
        </w:tc>
        <w:tc>
          <w:tcPr>
            <w:tcW w:w="1035" w:type="dxa"/>
            <w:tcBorders>
              <w:top w:val="single" w:color="auto" w:sz="4" w:space="0"/>
              <w:left w:val="single" w:color="auto" w:sz="4" w:space="0"/>
              <w:bottom w:val="single" w:color="auto" w:sz="12" w:space="0"/>
              <w:right w:val="single" w:color="auto" w:sz="4" w:space="0"/>
            </w:tcBorders>
            <w:vAlign w:val="center"/>
          </w:tcPr>
          <w:p>
            <w:pPr>
              <w:jc w:val="center"/>
              <w:rPr>
                <w:rFonts w:ascii="宋体" w:hAnsi="宋体" w:eastAsia="Times New Roman"/>
                <w:sz w:val="18"/>
                <w:szCs w:val="21"/>
              </w:rPr>
            </w:pPr>
          </w:p>
        </w:tc>
        <w:tc>
          <w:tcPr>
            <w:tcW w:w="1134" w:type="dxa"/>
            <w:tcBorders>
              <w:top w:val="single" w:color="auto" w:sz="4" w:space="0"/>
              <w:left w:val="single" w:color="auto" w:sz="4" w:space="0"/>
              <w:bottom w:val="single" w:color="auto" w:sz="12" w:space="0"/>
              <w:right w:val="single" w:color="auto" w:sz="4" w:space="0"/>
            </w:tcBorders>
            <w:vAlign w:val="center"/>
          </w:tcPr>
          <w:p>
            <w:pPr>
              <w:jc w:val="center"/>
              <w:rPr>
                <w:rFonts w:ascii="宋体" w:hAnsi="宋体" w:eastAsia="Times New Roman"/>
                <w:sz w:val="18"/>
                <w:szCs w:val="21"/>
              </w:rPr>
            </w:pPr>
          </w:p>
        </w:tc>
        <w:tc>
          <w:tcPr>
            <w:tcW w:w="1275" w:type="dxa"/>
            <w:tcBorders>
              <w:top w:val="single" w:color="auto" w:sz="4" w:space="0"/>
              <w:left w:val="single" w:color="auto" w:sz="4" w:space="0"/>
              <w:bottom w:val="single" w:color="auto" w:sz="12" w:space="0"/>
              <w:right w:val="single" w:color="auto" w:sz="4" w:space="0"/>
            </w:tcBorders>
            <w:vAlign w:val="center"/>
          </w:tcPr>
          <w:p>
            <w:pPr>
              <w:jc w:val="center"/>
              <w:rPr>
                <w:rFonts w:ascii="宋体" w:hAnsi="宋体" w:eastAsia="Times New Roman"/>
                <w:sz w:val="18"/>
                <w:szCs w:val="21"/>
              </w:rPr>
            </w:pPr>
          </w:p>
        </w:tc>
        <w:tc>
          <w:tcPr>
            <w:tcW w:w="1843" w:type="dxa"/>
            <w:tcBorders>
              <w:top w:val="single" w:color="auto" w:sz="4" w:space="0"/>
              <w:left w:val="single" w:color="auto" w:sz="4" w:space="0"/>
              <w:bottom w:val="single" w:color="auto" w:sz="12" w:space="0"/>
              <w:right w:val="single" w:color="auto" w:sz="4" w:space="0"/>
            </w:tcBorders>
            <w:vAlign w:val="center"/>
          </w:tcPr>
          <w:p>
            <w:pPr>
              <w:jc w:val="center"/>
              <w:rPr>
                <w:rFonts w:ascii="宋体" w:hAnsi="宋体" w:eastAsia="Times New Roman"/>
                <w:sz w:val="18"/>
                <w:szCs w:val="21"/>
              </w:rPr>
            </w:pPr>
          </w:p>
        </w:tc>
        <w:tc>
          <w:tcPr>
            <w:tcW w:w="1872" w:type="dxa"/>
            <w:tcBorders>
              <w:top w:val="single" w:color="auto" w:sz="4" w:space="0"/>
              <w:left w:val="single" w:color="auto" w:sz="4" w:space="0"/>
              <w:bottom w:val="single" w:color="auto" w:sz="12" w:space="0"/>
              <w:right w:val="single" w:color="auto" w:sz="12" w:space="0"/>
            </w:tcBorders>
            <w:vAlign w:val="center"/>
          </w:tcPr>
          <w:p>
            <w:pPr>
              <w:jc w:val="center"/>
              <w:rPr>
                <w:rFonts w:ascii="宋体" w:hAnsi="宋体" w:eastAsia="Times New Roman"/>
                <w:sz w:val="18"/>
                <w:szCs w:val="21"/>
              </w:rPr>
            </w:pPr>
          </w:p>
        </w:tc>
      </w:tr>
    </w:tbl>
    <w:p>
      <w:pPr>
        <w:widowControl/>
        <w:spacing w:line="300" w:lineRule="auto"/>
        <w:rPr>
          <w:rFonts w:ascii="宋体" w:hAnsi="宋体"/>
          <w:b/>
          <w:bCs/>
          <w:kern w:val="0"/>
          <w:sz w:val="18"/>
          <w:szCs w:val="18"/>
        </w:rPr>
      </w:pPr>
      <w:r>
        <w:rPr>
          <w:rFonts w:hint="eastAsia" w:ascii="宋体" w:hAnsi="宋体"/>
          <w:kern w:val="0"/>
          <w:sz w:val="18"/>
          <w:szCs w:val="18"/>
        </w:rPr>
        <w:br w:type="page"/>
      </w:r>
    </w:p>
    <w:p>
      <w:pPr>
        <w:pStyle w:val="5"/>
        <w:rPr>
          <w:rFonts w:ascii="黑体" w:hAnsi="黑体" w:eastAsia="黑体"/>
          <w:b w:val="0"/>
          <w:bCs w:val="0"/>
          <w:sz w:val="24"/>
        </w:rPr>
      </w:pPr>
      <w:bookmarkStart w:id="458" w:name="_Toc300678578"/>
      <w:r>
        <w:rPr>
          <w:rFonts w:hint="eastAsia" w:ascii="黑体" w:hAnsi="黑体" w:eastAsia="黑体"/>
          <w:b w:val="0"/>
          <w:bCs w:val="0"/>
          <w:sz w:val="24"/>
        </w:rPr>
        <w:t>附2：主要项目管理人员简历表</w:t>
      </w:r>
      <w:bookmarkEnd w:id="458"/>
    </w:p>
    <w:p>
      <w:pPr>
        <w:spacing w:line="360" w:lineRule="auto"/>
        <w:ind w:firstLine="420" w:firstLineChars="200"/>
        <w:rPr>
          <w:rFonts w:ascii="宋体" w:hAnsi="宋体"/>
          <w:szCs w:val="21"/>
        </w:rPr>
      </w:pPr>
      <w:r>
        <w:rPr>
          <w:rFonts w:hint="eastAsia" w:ascii="宋体" w:hAnsi="宋体"/>
          <w:szCs w:val="21"/>
        </w:rPr>
        <w:t>主要项目管理人员指项目技术负责人、施工员、安全员、质量员岗位人员。应附岗位资格证书、身份证复印件，安全员还应附安全生产考核合格证书C证，项目技术负责人还须附职称证，不需附岗位资格证书。</w:t>
      </w:r>
    </w:p>
    <w:tbl>
      <w:tblPr>
        <w:tblStyle w:val="37"/>
        <w:tblW w:w="883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928"/>
        <w:gridCol w:w="2264"/>
        <w:gridCol w:w="2264"/>
        <w:gridCol w:w="237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1" w:hRule="atLeast"/>
          <w:jc w:val="center"/>
        </w:trPr>
        <w:tc>
          <w:tcPr>
            <w:tcW w:w="1928" w:type="dxa"/>
            <w:tcBorders>
              <w:top w:val="single" w:color="auto" w:sz="12" w:space="0"/>
              <w:left w:val="single" w:color="auto" w:sz="12" w:space="0"/>
              <w:bottom w:val="single" w:color="auto" w:sz="6" w:space="0"/>
              <w:right w:val="single" w:color="auto" w:sz="6" w:space="0"/>
            </w:tcBorders>
            <w:vAlign w:val="center"/>
          </w:tcPr>
          <w:p>
            <w:pPr>
              <w:snapToGrid w:val="0"/>
              <w:ind w:left="-2" w:leftChars="-1" w:firstLine="10" w:firstLineChars="5"/>
              <w:jc w:val="center"/>
              <w:rPr>
                <w:rFonts w:ascii="宋体" w:hAnsi="宋体" w:eastAsia="Times New Roman"/>
              </w:rPr>
            </w:pPr>
            <w:r>
              <w:rPr>
                <w:rFonts w:hint="eastAsia" w:ascii="宋体" w:hAnsi="宋体" w:eastAsia="Times New Roman"/>
              </w:rPr>
              <w:t>岗位名称</w:t>
            </w:r>
          </w:p>
        </w:tc>
        <w:tc>
          <w:tcPr>
            <w:tcW w:w="6907" w:type="dxa"/>
            <w:gridSpan w:val="3"/>
            <w:tcBorders>
              <w:top w:val="single" w:color="auto" w:sz="12" w:space="0"/>
              <w:left w:val="single" w:color="auto" w:sz="6" w:space="0"/>
              <w:bottom w:val="single" w:color="auto" w:sz="6" w:space="0"/>
              <w:right w:val="single" w:color="auto" w:sz="12" w:space="0"/>
            </w:tcBorders>
            <w:vAlign w:val="center"/>
          </w:tcPr>
          <w:p>
            <w:pPr>
              <w:snapToGrid w:val="0"/>
              <w:ind w:firstLine="420" w:firstLineChars="200"/>
              <w:jc w:val="center"/>
              <w:rPr>
                <w:rFonts w:ascii="宋体" w:hAnsi="宋体" w:eastAsia="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1" w:hRule="atLeast"/>
          <w:jc w:val="center"/>
        </w:trPr>
        <w:tc>
          <w:tcPr>
            <w:tcW w:w="1928" w:type="dxa"/>
            <w:tcBorders>
              <w:top w:val="single" w:color="auto" w:sz="6" w:space="0"/>
              <w:left w:val="single" w:color="auto" w:sz="12" w:space="0"/>
              <w:bottom w:val="single" w:color="auto" w:sz="6" w:space="0"/>
              <w:right w:val="single" w:color="auto" w:sz="6" w:space="0"/>
            </w:tcBorders>
            <w:vAlign w:val="center"/>
          </w:tcPr>
          <w:p>
            <w:pPr>
              <w:snapToGrid w:val="0"/>
              <w:ind w:left="-2" w:leftChars="-1" w:firstLine="10" w:firstLineChars="5"/>
              <w:jc w:val="center"/>
              <w:rPr>
                <w:rFonts w:ascii="宋体" w:hAnsi="宋体" w:eastAsia="Times New Roman"/>
              </w:rPr>
            </w:pPr>
            <w:r>
              <w:rPr>
                <w:rFonts w:hint="eastAsia" w:ascii="宋体" w:hAnsi="宋体" w:eastAsia="Times New Roman"/>
              </w:rPr>
              <w:t>姓    名</w:t>
            </w:r>
          </w:p>
        </w:tc>
        <w:tc>
          <w:tcPr>
            <w:tcW w:w="2264" w:type="dxa"/>
            <w:tcBorders>
              <w:top w:val="single" w:color="auto" w:sz="6" w:space="0"/>
              <w:left w:val="single" w:color="auto" w:sz="6" w:space="0"/>
              <w:bottom w:val="single" w:color="auto" w:sz="6" w:space="0"/>
              <w:right w:val="single" w:color="auto" w:sz="6" w:space="0"/>
            </w:tcBorders>
            <w:vAlign w:val="center"/>
          </w:tcPr>
          <w:p>
            <w:pPr>
              <w:snapToGrid w:val="0"/>
              <w:ind w:firstLine="420" w:firstLineChars="200"/>
              <w:jc w:val="center"/>
              <w:rPr>
                <w:rFonts w:ascii="宋体" w:hAnsi="宋体" w:eastAsia="Times New Roman"/>
              </w:rPr>
            </w:pPr>
          </w:p>
        </w:tc>
        <w:tc>
          <w:tcPr>
            <w:tcW w:w="2264" w:type="dxa"/>
            <w:tcBorders>
              <w:top w:val="single" w:color="auto" w:sz="6" w:space="0"/>
              <w:left w:val="single" w:color="auto" w:sz="6" w:space="0"/>
              <w:bottom w:val="single" w:color="auto" w:sz="6" w:space="0"/>
              <w:right w:val="single" w:color="auto" w:sz="6" w:space="0"/>
            </w:tcBorders>
            <w:vAlign w:val="center"/>
          </w:tcPr>
          <w:p>
            <w:pPr>
              <w:snapToGrid w:val="0"/>
              <w:ind w:left="-2" w:leftChars="-1" w:firstLine="10" w:firstLineChars="5"/>
              <w:jc w:val="center"/>
              <w:rPr>
                <w:rFonts w:ascii="宋体" w:hAnsi="宋体" w:eastAsia="Times New Roman"/>
              </w:rPr>
            </w:pPr>
            <w:r>
              <w:rPr>
                <w:rFonts w:hint="eastAsia" w:ascii="宋体" w:hAnsi="宋体" w:eastAsia="Times New Roman"/>
              </w:rPr>
              <w:t>年    龄</w:t>
            </w:r>
          </w:p>
        </w:tc>
        <w:tc>
          <w:tcPr>
            <w:tcW w:w="2379" w:type="dxa"/>
            <w:tcBorders>
              <w:top w:val="single" w:color="auto" w:sz="6" w:space="0"/>
              <w:left w:val="single" w:color="auto" w:sz="6" w:space="0"/>
              <w:bottom w:val="single" w:color="auto" w:sz="6" w:space="0"/>
              <w:right w:val="single" w:color="auto" w:sz="12" w:space="0"/>
            </w:tcBorders>
            <w:vAlign w:val="center"/>
          </w:tcPr>
          <w:p>
            <w:pPr>
              <w:snapToGrid w:val="0"/>
              <w:ind w:firstLine="420" w:firstLineChars="200"/>
              <w:jc w:val="center"/>
              <w:rPr>
                <w:rFonts w:ascii="宋体" w:hAnsi="宋体" w:eastAsia="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1" w:hRule="atLeast"/>
          <w:jc w:val="center"/>
        </w:trPr>
        <w:tc>
          <w:tcPr>
            <w:tcW w:w="1928" w:type="dxa"/>
            <w:tcBorders>
              <w:top w:val="single" w:color="auto" w:sz="6" w:space="0"/>
              <w:left w:val="single" w:color="auto" w:sz="12" w:space="0"/>
              <w:bottom w:val="single" w:color="auto" w:sz="6" w:space="0"/>
              <w:right w:val="single" w:color="auto" w:sz="6" w:space="0"/>
            </w:tcBorders>
            <w:vAlign w:val="center"/>
          </w:tcPr>
          <w:p>
            <w:pPr>
              <w:snapToGrid w:val="0"/>
              <w:ind w:left="-2" w:leftChars="-1" w:firstLine="10" w:firstLineChars="5"/>
              <w:jc w:val="center"/>
              <w:rPr>
                <w:rFonts w:ascii="宋体" w:hAnsi="宋体" w:eastAsia="Times New Roman"/>
              </w:rPr>
            </w:pPr>
            <w:r>
              <w:rPr>
                <w:rFonts w:hint="eastAsia" w:ascii="宋体" w:hAnsi="宋体" w:eastAsia="Times New Roman"/>
              </w:rPr>
              <w:t>性    别</w:t>
            </w:r>
          </w:p>
        </w:tc>
        <w:tc>
          <w:tcPr>
            <w:tcW w:w="2264" w:type="dxa"/>
            <w:tcBorders>
              <w:top w:val="single" w:color="auto" w:sz="6" w:space="0"/>
              <w:left w:val="single" w:color="auto" w:sz="6" w:space="0"/>
              <w:bottom w:val="single" w:color="auto" w:sz="6" w:space="0"/>
              <w:right w:val="single" w:color="auto" w:sz="6" w:space="0"/>
            </w:tcBorders>
            <w:vAlign w:val="center"/>
          </w:tcPr>
          <w:p>
            <w:pPr>
              <w:snapToGrid w:val="0"/>
              <w:ind w:firstLine="420" w:firstLineChars="200"/>
              <w:jc w:val="center"/>
              <w:rPr>
                <w:rFonts w:ascii="宋体" w:hAnsi="宋体" w:eastAsia="Times New Roman"/>
              </w:rPr>
            </w:pPr>
          </w:p>
        </w:tc>
        <w:tc>
          <w:tcPr>
            <w:tcW w:w="2264" w:type="dxa"/>
            <w:tcBorders>
              <w:top w:val="single" w:color="auto" w:sz="6" w:space="0"/>
              <w:left w:val="single" w:color="auto" w:sz="6" w:space="0"/>
              <w:bottom w:val="single" w:color="auto" w:sz="6" w:space="0"/>
              <w:right w:val="single" w:color="auto" w:sz="6" w:space="0"/>
            </w:tcBorders>
            <w:vAlign w:val="center"/>
          </w:tcPr>
          <w:p>
            <w:pPr>
              <w:snapToGrid w:val="0"/>
              <w:ind w:left="-2" w:leftChars="-1" w:firstLine="10" w:firstLineChars="5"/>
              <w:jc w:val="center"/>
              <w:rPr>
                <w:rFonts w:ascii="宋体" w:hAnsi="宋体" w:eastAsia="Times New Roman"/>
              </w:rPr>
            </w:pPr>
            <w:r>
              <w:rPr>
                <w:rFonts w:hint="eastAsia" w:ascii="宋体" w:hAnsi="宋体" w:eastAsia="Times New Roman"/>
              </w:rPr>
              <w:t>毕业</w:t>
            </w:r>
            <w:r>
              <w:rPr>
                <w:rFonts w:hint="eastAsia" w:ascii="宋体" w:hAnsi="宋体" w:eastAsia="Times New Roman"/>
                <w:szCs w:val="21"/>
              </w:rPr>
              <w:t>学校</w:t>
            </w:r>
          </w:p>
        </w:tc>
        <w:tc>
          <w:tcPr>
            <w:tcW w:w="2379" w:type="dxa"/>
            <w:tcBorders>
              <w:top w:val="single" w:color="auto" w:sz="6" w:space="0"/>
              <w:left w:val="single" w:color="auto" w:sz="6" w:space="0"/>
              <w:bottom w:val="single" w:color="auto" w:sz="6" w:space="0"/>
              <w:right w:val="single" w:color="auto" w:sz="12" w:space="0"/>
            </w:tcBorders>
            <w:vAlign w:val="center"/>
          </w:tcPr>
          <w:p>
            <w:pPr>
              <w:snapToGrid w:val="0"/>
              <w:ind w:firstLine="420" w:firstLineChars="200"/>
              <w:jc w:val="center"/>
              <w:rPr>
                <w:rFonts w:ascii="宋体" w:hAnsi="宋体" w:eastAsia="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1" w:hRule="atLeast"/>
          <w:jc w:val="center"/>
        </w:trPr>
        <w:tc>
          <w:tcPr>
            <w:tcW w:w="1928" w:type="dxa"/>
            <w:tcBorders>
              <w:top w:val="single" w:color="auto" w:sz="6" w:space="0"/>
              <w:left w:val="single" w:color="auto" w:sz="12" w:space="0"/>
              <w:bottom w:val="single" w:color="auto" w:sz="6" w:space="0"/>
              <w:right w:val="single" w:color="auto" w:sz="6" w:space="0"/>
            </w:tcBorders>
            <w:vAlign w:val="center"/>
          </w:tcPr>
          <w:p>
            <w:pPr>
              <w:snapToGrid w:val="0"/>
              <w:ind w:left="-2" w:leftChars="-1" w:firstLine="10" w:firstLineChars="5"/>
              <w:jc w:val="center"/>
              <w:rPr>
                <w:rFonts w:ascii="宋体" w:hAnsi="宋体" w:eastAsia="Times New Roman"/>
              </w:rPr>
            </w:pPr>
            <w:r>
              <w:rPr>
                <w:rFonts w:hint="eastAsia" w:ascii="宋体" w:hAnsi="宋体" w:eastAsia="Times New Roman"/>
              </w:rPr>
              <w:t>拥有的</w:t>
            </w:r>
            <w:r>
              <w:rPr>
                <w:rFonts w:hint="eastAsia" w:ascii="宋体" w:hAnsi="宋体" w:eastAsia="Times New Roman"/>
                <w:szCs w:val="21"/>
              </w:rPr>
              <w:t>岗位</w:t>
            </w:r>
            <w:r>
              <w:rPr>
                <w:rFonts w:hint="eastAsia" w:ascii="宋体" w:hAnsi="宋体" w:eastAsia="Times New Roman"/>
              </w:rPr>
              <w:t>资格</w:t>
            </w:r>
          </w:p>
        </w:tc>
        <w:tc>
          <w:tcPr>
            <w:tcW w:w="2264" w:type="dxa"/>
            <w:tcBorders>
              <w:top w:val="single" w:color="auto" w:sz="6" w:space="0"/>
              <w:left w:val="single" w:color="auto" w:sz="6" w:space="0"/>
              <w:bottom w:val="single" w:color="auto" w:sz="6" w:space="0"/>
              <w:right w:val="single" w:color="auto" w:sz="6" w:space="0"/>
            </w:tcBorders>
            <w:vAlign w:val="center"/>
          </w:tcPr>
          <w:p>
            <w:pPr>
              <w:snapToGrid w:val="0"/>
              <w:ind w:firstLine="420" w:firstLineChars="200"/>
              <w:jc w:val="center"/>
              <w:rPr>
                <w:rFonts w:ascii="宋体" w:hAnsi="宋体" w:eastAsia="Times New Roman"/>
              </w:rPr>
            </w:pPr>
          </w:p>
        </w:tc>
        <w:tc>
          <w:tcPr>
            <w:tcW w:w="2264" w:type="dxa"/>
            <w:tcBorders>
              <w:top w:val="single" w:color="auto" w:sz="6" w:space="0"/>
              <w:left w:val="single" w:color="auto" w:sz="6" w:space="0"/>
              <w:bottom w:val="single" w:color="auto" w:sz="6" w:space="0"/>
              <w:right w:val="single" w:color="auto" w:sz="6" w:space="0"/>
            </w:tcBorders>
            <w:vAlign w:val="center"/>
          </w:tcPr>
          <w:p>
            <w:pPr>
              <w:snapToGrid w:val="0"/>
              <w:ind w:left="-2" w:leftChars="-1" w:firstLine="10" w:firstLineChars="5"/>
              <w:jc w:val="center"/>
              <w:rPr>
                <w:rFonts w:ascii="宋体" w:hAnsi="宋体" w:eastAsia="Times New Roman"/>
              </w:rPr>
            </w:pPr>
            <w:r>
              <w:rPr>
                <w:rFonts w:hint="eastAsia" w:ascii="宋体" w:hAnsi="宋体" w:eastAsia="Times New Roman"/>
              </w:rPr>
              <w:t>专业</w:t>
            </w:r>
            <w:r>
              <w:rPr>
                <w:rFonts w:hint="eastAsia" w:ascii="宋体" w:hAnsi="宋体" w:eastAsia="Times New Roman"/>
                <w:szCs w:val="21"/>
              </w:rPr>
              <w:t>职称</w:t>
            </w:r>
          </w:p>
        </w:tc>
        <w:tc>
          <w:tcPr>
            <w:tcW w:w="2379" w:type="dxa"/>
            <w:tcBorders>
              <w:top w:val="single" w:color="auto" w:sz="6" w:space="0"/>
              <w:left w:val="single" w:color="auto" w:sz="6" w:space="0"/>
              <w:bottom w:val="single" w:color="auto" w:sz="6" w:space="0"/>
              <w:right w:val="single" w:color="auto" w:sz="12" w:space="0"/>
            </w:tcBorders>
            <w:vAlign w:val="center"/>
          </w:tcPr>
          <w:p>
            <w:pPr>
              <w:snapToGrid w:val="0"/>
              <w:ind w:firstLine="420" w:firstLineChars="200"/>
              <w:jc w:val="center"/>
              <w:rPr>
                <w:rFonts w:ascii="宋体" w:hAnsi="宋体" w:eastAsia="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1" w:hRule="atLeast"/>
          <w:jc w:val="center"/>
        </w:trPr>
        <w:tc>
          <w:tcPr>
            <w:tcW w:w="1928" w:type="dxa"/>
            <w:tcBorders>
              <w:top w:val="single" w:color="auto" w:sz="6" w:space="0"/>
              <w:left w:val="single" w:color="auto" w:sz="12" w:space="0"/>
              <w:bottom w:val="single" w:color="auto" w:sz="6" w:space="0"/>
              <w:right w:val="single" w:color="auto" w:sz="6" w:space="0"/>
            </w:tcBorders>
            <w:vAlign w:val="center"/>
          </w:tcPr>
          <w:p>
            <w:pPr>
              <w:snapToGrid w:val="0"/>
              <w:ind w:left="-2" w:leftChars="-1" w:firstLine="10" w:firstLineChars="5"/>
              <w:jc w:val="center"/>
              <w:rPr>
                <w:rFonts w:ascii="宋体" w:hAnsi="宋体" w:eastAsia="Times New Roman"/>
              </w:rPr>
            </w:pPr>
            <w:r>
              <w:rPr>
                <w:rFonts w:hint="eastAsia" w:ascii="宋体" w:hAnsi="宋体" w:eastAsia="Times New Roman"/>
              </w:rPr>
              <w:t>岗位资格</w:t>
            </w:r>
            <w:r>
              <w:rPr>
                <w:rFonts w:hint="eastAsia" w:ascii="宋体" w:hAnsi="宋体" w:eastAsia="Times New Roman"/>
                <w:szCs w:val="21"/>
              </w:rPr>
              <w:t>证</w:t>
            </w:r>
            <w:r>
              <w:rPr>
                <w:rFonts w:hint="eastAsia" w:ascii="宋体" w:hAnsi="宋体" w:eastAsia="Times New Roman"/>
              </w:rPr>
              <w:t>书编号</w:t>
            </w:r>
          </w:p>
        </w:tc>
        <w:tc>
          <w:tcPr>
            <w:tcW w:w="2264" w:type="dxa"/>
            <w:tcBorders>
              <w:top w:val="single" w:color="auto" w:sz="6" w:space="0"/>
              <w:left w:val="single" w:color="auto" w:sz="6" w:space="0"/>
              <w:bottom w:val="single" w:color="auto" w:sz="6" w:space="0"/>
              <w:right w:val="single" w:color="auto" w:sz="6" w:space="0"/>
            </w:tcBorders>
            <w:vAlign w:val="center"/>
          </w:tcPr>
          <w:p>
            <w:pPr>
              <w:snapToGrid w:val="0"/>
              <w:ind w:firstLine="420" w:firstLineChars="200"/>
              <w:jc w:val="center"/>
              <w:rPr>
                <w:rFonts w:ascii="宋体" w:hAnsi="宋体" w:eastAsia="Times New Roman"/>
              </w:rPr>
            </w:pPr>
          </w:p>
        </w:tc>
        <w:tc>
          <w:tcPr>
            <w:tcW w:w="2264" w:type="dxa"/>
            <w:tcBorders>
              <w:top w:val="single" w:color="auto" w:sz="6" w:space="0"/>
              <w:left w:val="single" w:color="auto" w:sz="6" w:space="0"/>
              <w:bottom w:val="single" w:color="auto" w:sz="6" w:space="0"/>
              <w:right w:val="single" w:color="auto" w:sz="6" w:space="0"/>
            </w:tcBorders>
            <w:vAlign w:val="center"/>
          </w:tcPr>
          <w:p>
            <w:pPr>
              <w:snapToGrid w:val="0"/>
              <w:ind w:left="-2" w:leftChars="-1" w:firstLine="10" w:firstLineChars="5"/>
              <w:jc w:val="center"/>
              <w:rPr>
                <w:rFonts w:ascii="宋体" w:hAnsi="宋体" w:eastAsia="Times New Roman"/>
              </w:rPr>
            </w:pPr>
            <w:r>
              <w:rPr>
                <w:rFonts w:hint="eastAsia" w:ascii="宋体" w:hAnsi="宋体" w:eastAsia="Times New Roman"/>
              </w:rPr>
              <w:t>工作年限</w:t>
            </w:r>
          </w:p>
        </w:tc>
        <w:tc>
          <w:tcPr>
            <w:tcW w:w="2379" w:type="dxa"/>
            <w:tcBorders>
              <w:top w:val="single" w:color="auto" w:sz="6" w:space="0"/>
              <w:left w:val="single" w:color="auto" w:sz="6" w:space="0"/>
              <w:bottom w:val="single" w:color="auto" w:sz="6" w:space="0"/>
              <w:right w:val="single" w:color="auto" w:sz="12" w:space="0"/>
            </w:tcBorders>
            <w:vAlign w:val="center"/>
          </w:tcPr>
          <w:p>
            <w:pPr>
              <w:snapToGrid w:val="0"/>
              <w:ind w:firstLine="420" w:firstLineChars="200"/>
              <w:jc w:val="center"/>
              <w:rPr>
                <w:rFonts w:ascii="宋体" w:hAnsi="宋体" w:eastAsia="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10" w:hRule="atLeast"/>
          <w:jc w:val="center"/>
        </w:trPr>
        <w:tc>
          <w:tcPr>
            <w:tcW w:w="1928" w:type="dxa"/>
            <w:tcBorders>
              <w:top w:val="single" w:color="auto" w:sz="6" w:space="0"/>
              <w:left w:val="single" w:color="auto" w:sz="12" w:space="0"/>
              <w:bottom w:val="single" w:color="auto" w:sz="12" w:space="0"/>
              <w:right w:val="single" w:color="auto" w:sz="6" w:space="0"/>
            </w:tcBorders>
            <w:vAlign w:val="center"/>
          </w:tcPr>
          <w:p>
            <w:pPr>
              <w:snapToGrid w:val="0"/>
              <w:ind w:left="-2" w:leftChars="-1" w:firstLine="10" w:firstLineChars="5"/>
              <w:jc w:val="center"/>
              <w:rPr>
                <w:rFonts w:ascii="宋体" w:hAnsi="宋体" w:eastAsia="Times New Roman"/>
                <w:szCs w:val="21"/>
              </w:rPr>
            </w:pPr>
          </w:p>
          <w:p>
            <w:pPr>
              <w:snapToGrid w:val="0"/>
              <w:ind w:left="-2" w:leftChars="-1" w:firstLine="10" w:firstLineChars="5"/>
              <w:jc w:val="center"/>
              <w:rPr>
                <w:rFonts w:ascii="宋体" w:hAnsi="宋体" w:eastAsia="Times New Roman"/>
                <w:szCs w:val="21"/>
              </w:rPr>
            </w:pPr>
          </w:p>
          <w:p>
            <w:pPr>
              <w:snapToGrid w:val="0"/>
              <w:ind w:left="-2" w:leftChars="-1" w:firstLine="10" w:firstLineChars="5"/>
              <w:jc w:val="center"/>
              <w:rPr>
                <w:rFonts w:ascii="宋体" w:hAnsi="宋体" w:eastAsia="Times New Roman"/>
                <w:szCs w:val="21"/>
              </w:rPr>
            </w:pPr>
            <w:r>
              <w:rPr>
                <w:rFonts w:hint="eastAsia" w:ascii="宋体" w:hAnsi="宋体" w:eastAsia="Times New Roman"/>
                <w:szCs w:val="21"/>
              </w:rPr>
              <w:t>主</w:t>
            </w:r>
          </w:p>
          <w:p>
            <w:pPr>
              <w:snapToGrid w:val="0"/>
              <w:ind w:left="-2" w:leftChars="-1" w:firstLine="10" w:firstLineChars="5"/>
              <w:jc w:val="center"/>
              <w:rPr>
                <w:rFonts w:ascii="宋体" w:hAnsi="宋体" w:eastAsia="Times New Roman"/>
                <w:szCs w:val="21"/>
              </w:rPr>
            </w:pPr>
            <w:r>
              <w:rPr>
                <w:rFonts w:hint="eastAsia" w:ascii="宋体" w:hAnsi="宋体" w:eastAsia="Times New Roman"/>
                <w:szCs w:val="21"/>
              </w:rPr>
              <w:t>要</w:t>
            </w:r>
          </w:p>
          <w:p>
            <w:pPr>
              <w:snapToGrid w:val="0"/>
              <w:ind w:left="-2" w:leftChars="-1" w:firstLine="10" w:firstLineChars="5"/>
              <w:jc w:val="center"/>
              <w:rPr>
                <w:rFonts w:ascii="宋体" w:hAnsi="宋体" w:eastAsia="Times New Roman"/>
                <w:szCs w:val="21"/>
              </w:rPr>
            </w:pPr>
            <w:r>
              <w:rPr>
                <w:rFonts w:hint="eastAsia" w:ascii="宋体" w:hAnsi="宋体" w:eastAsia="Times New Roman"/>
                <w:szCs w:val="21"/>
              </w:rPr>
              <w:t>工</w:t>
            </w:r>
          </w:p>
          <w:p>
            <w:pPr>
              <w:snapToGrid w:val="0"/>
              <w:ind w:left="-2" w:leftChars="-1" w:firstLine="10" w:firstLineChars="5"/>
              <w:jc w:val="center"/>
              <w:rPr>
                <w:rFonts w:ascii="宋体" w:hAnsi="宋体" w:eastAsia="Times New Roman"/>
                <w:szCs w:val="21"/>
              </w:rPr>
            </w:pPr>
            <w:r>
              <w:rPr>
                <w:rFonts w:hint="eastAsia" w:ascii="宋体" w:hAnsi="宋体" w:eastAsia="Times New Roman"/>
                <w:szCs w:val="21"/>
              </w:rPr>
              <w:t>作</w:t>
            </w:r>
          </w:p>
          <w:p>
            <w:pPr>
              <w:snapToGrid w:val="0"/>
              <w:ind w:left="-2" w:leftChars="-1" w:firstLine="10" w:firstLineChars="5"/>
              <w:jc w:val="center"/>
              <w:rPr>
                <w:rFonts w:ascii="宋体" w:hAnsi="宋体" w:eastAsia="Times New Roman"/>
                <w:szCs w:val="21"/>
              </w:rPr>
            </w:pPr>
            <w:r>
              <w:rPr>
                <w:rFonts w:hint="eastAsia" w:ascii="宋体" w:hAnsi="宋体" w:eastAsia="Times New Roman"/>
                <w:szCs w:val="21"/>
              </w:rPr>
              <w:t>业</w:t>
            </w:r>
          </w:p>
          <w:p>
            <w:pPr>
              <w:snapToGrid w:val="0"/>
              <w:ind w:left="-2" w:leftChars="-1" w:firstLine="10" w:firstLineChars="5"/>
              <w:jc w:val="center"/>
              <w:rPr>
                <w:rFonts w:ascii="宋体" w:hAnsi="宋体" w:eastAsia="Times New Roman"/>
                <w:szCs w:val="21"/>
              </w:rPr>
            </w:pPr>
            <w:r>
              <w:rPr>
                <w:rFonts w:hint="eastAsia" w:ascii="宋体" w:hAnsi="宋体" w:eastAsia="Times New Roman"/>
                <w:szCs w:val="21"/>
              </w:rPr>
              <w:t>绩</w:t>
            </w:r>
          </w:p>
          <w:p>
            <w:pPr>
              <w:snapToGrid w:val="0"/>
              <w:ind w:left="-2" w:leftChars="-1" w:firstLine="10" w:firstLineChars="5"/>
              <w:jc w:val="center"/>
              <w:rPr>
                <w:rFonts w:ascii="宋体" w:hAnsi="宋体" w:eastAsia="Times New Roman"/>
                <w:szCs w:val="21"/>
              </w:rPr>
            </w:pPr>
            <w:r>
              <w:rPr>
                <w:rFonts w:hint="eastAsia" w:ascii="宋体" w:hAnsi="宋体" w:eastAsia="Times New Roman"/>
                <w:szCs w:val="21"/>
              </w:rPr>
              <w:t>及</w:t>
            </w:r>
          </w:p>
          <w:p>
            <w:pPr>
              <w:snapToGrid w:val="0"/>
              <w:ind w:left="-2" w:leftChars="-1" w:firstLine="10" w:firstLineChars="5"/>
              <w:jc w:val="center"/>
              <w:rPr>
                <w:rFonts w:ascii="宋体" w:hAnsi="宋体" w:eastAsia="Times New Roman"/>
                <w:szCs w:val="21"/>
              </w:rPr>
            </w:pPr>
            <w:r>
              <w:rPr>
                <w:rFonts w:hint="eastAsia" w:ascii="宋体" w:hAnsi="宋体" w:eastAsia="Times New Roman"/>
                <w:szCs w:val="21"/>
              </w:rPr>
              <w:t>担</w:t>
            </w:r>
          </w:p>
          <w:p>
            <w:pPr>
              <w:snapToGrid w:val="0"/>
              <w:ind w:left="-2" w:leftChars="-1" w:firstLine="10" w:firstLineChars="5"/>
              <w:jc w:val="center"/>
              <w:rPr>
                <w:rFonts w:ascii="宋体" w:hAnsi="宋体" w:eastAsia="Times New Roman"/>
                <w:szCs w:val="21"/>
              </w:rPr>
            </w:pPr>
            <w:r>
              <w:rPr>
                <w:rFonts w:hint="eastAsia" w:ascii="宋体" w:hAnsi="宋体" w:eastAsia="Times New Roman"/>
                <w:szCs w:val="21"/>
              </w:rPr>
              <w:t>任</w:t>
            </w:r>
          </w:p>
          <w:p>
            <w:pPr>
              <w:snapToGrid w:val="0"/>
              <w:ind w:left="-2" w:leftChars="-1" w:firstLine="10" w:firstLineChars="5"/>
              <w:jc w:val="center"/>
              <w:rPr>
                <w:rFonts w:ascii="宋体" w:hAnsi="宋体" w:eastAsia="Times New Roman"/>
                <w:szCs w:val="21"/>
              </w:rPr>
            </w:pPr>
            <w:r>
              <w:rPr>
                <w:rFonts w:hint="eastAsia" w:ascii="宋体" w:hAnsi="宋体" w:eastAsia="Times New Roman"/>
                <w:szCs w:val="21"/>
              </w:rPr>
              <w:t>的</w:t>
            </w:r>
          </w:p>
          <w:p>
            <w:pPr>
              <w:snapToGrid w:val="0"/>
              <w:ind w:left="-2" w:leftChars="-1" w:firstLine="10" w:firstLineChars="5"/>
              <w:jc w:val="center"/>
              <w:rPr>
                <w:rFonts w:ascii="宋体" w:hAnsi="宋体" w:eastAsia="Times New Roman"/>
                <w:szCs w:val="21"/>
              </w:rPr>
            </w:pPr>
            <w:r>
              <w:rPr>
                <w:rFonts w:hint="eastAsia" w:ascii="宋体" w:hAnsi="宋体" w:eastAsia="Times New Roman"/>
                <w:szCs w:val="21"/>
              </w:rPr>
              <w:t>主</w:t>
            </w:r>
          </w:p>
          <w:p>
            <w:pPr>
              <w:snapToGrid w:val="0"/>
              <w:ind w:left="-2" w:leftChars="-1" w:firstLine="10" w:firstLineChars="5"/>
              <w:jc w:val="center"/>
              <w:rPr>
                <w:rFonts w:ascii="宋体" w:hAnsi="宋体" w:eastAsia="Times New Roman"/>
                <w:szCs w:val="21"/>
              </w:rPr>
            </w:pPr>
            <w:r>
              <w:rPr>
                <w:rFonts w:hint="eastAsia" w:ascii="宋体" w:hAnsi="宋体" w:eastAsia="Times New Roman"/>
                <w:szCs w:val="21"/>
              </w:rPr>
              <w:t>要</w:t>
            </w:r>
          </w:p>
          <w:p>
            <w:pPr>
              <w:snapToGrid w:val="0"/>
              <w:ind w:left="-2" w:leftChars="-1" w:firstLine="10" w:firstLineChars="5"/>
              <w:jc w:val="center"/>
              <w:rPr>
                <w:rFonts w:ascii="宋体" w:hAnsi="宋体" w:eastAsia="Times New Roman"/>
                <w:szCs w:val="21"/>
              </w:rPr>
            </w:pPr>
            <w:r>
              <w:rPr>
                <w:rFonts w:hint="eastAsia" w:ascii="宋体" w:hAnsi="宋体" w:eastAsia="Times New Roman"/>
                <w:szCs w:val="21"/>
              </w:rPr>
              <w:t>工</w:t>
            </w:r>
          </w:p>
          <w:p>
            <w:pPr>
              <w:snapToGrid w:val="0"/>
              <w:ind w:left="-2" w:leftChars="-1" w:firstLine="10" w:firstLineChars="5"/>
              <w:jc w:val="center"/>
              <w:rPr>
                <w:rFonts w:ascii="宋体" w:hAnsi="宋体" w:eastAsia="Times New Roman"/>
                <w:szCs w:val="21"/>
              </w:rPr>
            </w:pPr>
            <w:r>
              <w:rPr>
                <w:rFonts w:hint="eastAsia" w:ascii="宋体" w:hAnsi="宋体" w:eastAsia="Times New Roman"/>
                <w:szCs w:val="21"/>
              </w:rPr>
              <w:t>作</w:t>
            </w:r>
          </w:p>
          <w:p>
            <w:pPr>
              <w:snapToGrid w:val="0"/>
              <w:ind w:left="-2" w:leftChars="-1" w:firstLine="10" w:firstLineChars="5"/>
              <w:jc w:val="center"/>
              <w:rPr>
                <w:rFonts w:ascii="宋体" w:hAnsi="宋体" w:eastAsia="Times New Roman"/>
                <w:szCs w:val="21"/>
              </w:rPr>
            </w:pPr>
          </w:p>
          <w:p>
            <w:pPr>
              <w:snapToGrid w:val="0"/>
              <w:rPr>
                <w:rFonts w:ascii="宋体" w:hAnsi="宋体" w:eastAsia="Times New Roman"/>
                <w:szCs w:val="21"/>
              </w:rPr>
            </w:pPr>
          </w:p>
          <w:p>
            <w:pPr>
              <w:snapToGrid w:val="0"/>
              <w:ind w:left="-2" w:leftChars="-1" w:firstLine="10" w:firstLineChars="5"/>
              <w:jc w:val="center"/>
              <w:rPr>
                <w:rFonts w:ascii="宋体" w:hAnsi="宋体" w:eastAsia="Times New Roman"/>
                <w:szCs w:val="21"/>
              </w:rPr>
            </w:pPr>
          </w:p>
        </w:tc>
        <w:tc>
          <w:tcPr>
            <w:tcW w:w="6907" w:type="dxa"/>
            <w:gridSpan w:val="3"/>
            <w:tcBorders>
              <w:top w:val="single" w:color="auto" w:sz="6" w:space="0"/>
              <w:left w:val="single" w:color="auto" w:sz="6" w:space="0"/>
              <w:bottom w:val="single" w:color="auto" w:sz="12" w:space="0"/>
              <w:right w:val="single" w:color="auto" w:sz="12" w:space="0"/>
            </w:tcBorders>
            <w:vAlign w:val="center"/>
          </w:tcPr>
          <w:p>
            <w:pPr>
              <w:snapToGrid w:val="0"/>
              <w:ind w:firstLine="420" w:firstLineChars="200"/>
              <w:jc w:val="center"/>
              <w:rPr>
                <w:rFonts w:ascii="宋体" w:hAnsi="宋体" w:eastAsia="Times New Roman"/>
              </w:rPr>
            </w:pPr>
          </w:p>
          <w:p>
            <w:pPr>
              <w:snapToGrid w:val="0"/>
              <w:ind w:firstLine="420" w:firstLineChars="200"/>
              <w:jc w:val="center"/>
              <w:rPr>
                <w:rFonts w:ascii="宋体" w:hAnsi="宋体" w:eastAsia="Times New Roman"/>
              </w:rPr>
            </w:pPr>
          </w:p>
          <w:p>
            <w:pPr>
              <w:snapToGrid w:val="0"/>
              <w:ind w:firstLine="420" w:firstLineChars="200"/>
              <w:jc w:val="center"/>
              <w:rPr>
                <w:rFonts w:ascii="宋体" w:hAnsi="宋体" w:eastAsia="Times New Roman"/>
              </w:rPr>
            </w:pPr>
          </w:p>
          <w:p>
            <w:pPr>
              <w:snapToGrid w:val="0"/>
              <w:ind w:firstLine="420" w:firstLineChars="200"/>
              <w:jc w:val="center"/>
              <w:rPr>
                <w:rFonts w:ascii="宋体" w:hAnsi="宋体" w:eastAsia="Times New Roman"/>
              </w:rPr>
            </w:pPr>
          </w:p>
        </w:tc>
      </w:tr>
    </w:tbl>
    <w:p>
      <w:pPr>
        <w:spacing w:line="300" w:lineRule="auto"/>
        <w:ind w:firstLine="180" w:firstLineChars="100"/>
        <w:jc w:val="left"/>
        <w:rPr>
          <w:rFonts w:ascii="宋体" w:hAnsi="宋体"/>
          <w:kern w:val="0"/>
          <w:sz w:val="18"/>
          <w:szCs w:val="18"/>
        </w:rPr>
      </w:pPr>
      <w:bookmarkStart w:id="459" w:name="_Toc300678579"/>
    </w:p>
    <w:bookmarkEnd w:id="459"/>
    <w:p>
      <w:pPr>
        <w:spacing w:line="360" w:lineRule="auto"/>
        <w:ind w:right="420"/>
        <w:rPr>
          <w:rFonts w:ascii="宋体" w:hAnsi="宋体"/>
          <w:sz w:val="18"/>
          <w:szCs w:val="18"/>
        </w:rPr>
      </w:pPr>
      <w:bookmarkStart w:id="460" w:name="_Toc300678580"/>
    </w:p>
    <w:p>
      <w:pPr>
        <w:pStyle w:val="3"/>
        <w:jc w:val="center"/>
        <w:rPr>
          <w:rFonts w:ascii="黑体" w:hAnsi="黑体" w:eastAsia="黑体"/>
          <w:b w:val="0"/>
          <w:bCs w:val="0"/>
          <w:sz w:val="30"/>
        </w:rPr>
      </w:pPr>
      <w:bookmarkStart w:id="461" w:name="_Toc467682691"/>
      <w:bookmarkStart w:id="462" w:name="_Toc395512834"/>
      <w:bookmarkStart w:id="463" w:name="_Toc20600"/>
      <w:bookmarkStart w:id="464" w:name="_Toc11134"/>
      <w:bookmarkStart w:id="465" w:name="_Toc458003133"/>
      <w:bookmarkStart w:id="466" w:name="_Toc3392"/>
      <w:bookmarkStart w:id="467" w:name="_Toc484523777"/>
      <w:bookmarkStart w:id="468" w:name="_Toc477681541"/>
      <w:r>
        <w:rPr>
          <w:rFonts w:hint="eastAsia" w:ascii="黑体" w:hAnsi="黑体" w:eastAsia="黑体"/>
          <w:b w:val="0"/>
          <w:bCs w:val="0"/>
          <w:sz w:val="30"/>
        </w:rPr>
        <w:t>六、资格审查资料</w:t>
      </w:r>
      <w:bookmarkEnd w:id="460"/>
      <w:bookmarkEnd w:id="461"/>
      <w:bookmarkEnd w:id="462"/>
      <w:bookmarkEnd w:id="463"/>
      <w:bookmarkEnd w:id="464"/>
      <w:bookmarkEnd w:id="465"/>
      <w:bookmarkEnd w:id="466"/>
      <w:bookmarkEnd w:id="467"/>
      <w:bookmarkEnd w:id="468"/>
    </w:p>
    <w:p>
      <w:pPr>
        <w:pStyle w:val="5"/>
        <w:rPr>
          <w:rFonts w:ascii="黑体" w:hAnsi="黑体" w:eastAsia="黑体"/>
          <w:b w:val="0"/>
          <w:bCs w:val="0"/>
          <w:sz w:val="24"/>
          <w:szCs w:val="24"/>
        </w:rPr>
      </w:pPr>
      <w:bookmarkStart w:id="469" w:name="_Toc300678581"/>
      <w:r>
        <w:rPr>
          <w:rFonts w:hint="eastAsia" w:ascii="黑体" w:hAnsi="黑体" w:eastAsia="黑体" w:cs="黑体"/>
          <w:bCs w:val="0"/>
          <w:sz w:val="24"/>
          <w:szCs w:val="24"/>
        </w:rPr>
        <w:t>（</w:t>
      </w:r>
      <w:r>
        <w:rPr>
          <w:rFonts w:ascii="黑体" w:hAnsi="黑体" w:eastAsia="黑体" w:cs="黑体"/>
          <w:bCs w:val="0"/>
          <w:sz w:val="24"/>
          <w:szCs w:val="24"/>
        </w:rPr>
        <w:t>6.1</w:t>
      </w:r>
      <w:r>
        <w:rPr>
          <w:rFonts w:hint="eastAsia" w:ascii="黑体" w:hAnsi="黑体" w:eastAsia="黑体" w:cs="黑体"/>
          <w:bCs w:val="0"/>
          <w:sz w:val="24"/>
          <w:szCs w:val="24"/>
        </w:rPr>
        <w:t>）</w:t>
      </w:r>
      <w:r>
        <w:rPr>
          <w:rFonts w:hint="eastAsia" w:ascii="黑体" w:hAnsi="黑体" w:eastAsia="黑体" w:cs="黑体"/>
          <w:b w:val="0"/>
          <w:bCs w:val="0"/>
          <w:sz w:val="24"/>
          <w:szCs w:val="24"/>
        </w:rPr>
        <w:t>投标人基本情况表</w:t>
      </w:r>
      <w:bookmarkEnd w:id="469"/>
    </w:p>
    <w:tbl>
      <w:tblPr>
        <w:tblStyle w:val="37"/>
        <w:tblW w:w="8336"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531"/>
        <w:gridCol w:w="897"/>
        <w:gridCol w:w="1021"/>
        <w:gridCol w:w="993"/>
        <w:gridCol w:w="283"/>
        <w:gridCol w:w="195"/>
        <w:gridCol w:w="1246"/>
        <w:gridCol w:w="260"/>
        <w:gridCol w:w="709"/>
        <w:gridCol w:w="120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31" w:type="dxa"/>
            <w:tcBorders>
              <w:top w:val="single" w:color="auto" w:sz="12" w:space="0"/>
            </w:tcBorders>
            <w:vAlign w:val="center"/>
          </w:tcPr>
          <w:p>
            <w:pPr>
              <w:jc w:val="center"/>
              <w:rPr>
                <w:rFonts w:ascii="宋体" w:eastAsia="Times New Roman"/>
                <w:sz w:val="18"/>
                <w:szCs w:val="18"/>
              </w:rPr>
            </w:pPr>
            <w:r>
              <w:rPr>
                <w:rFonts w:hint="eastAsia" w:ascii="宋体" w:hAnsi="宋体" w:eastAsia="Times New Roman" w:cs="宋体"/>
                <w:sz w:val="18"/>
                <w:szCs w:val="18"/>
              </w:rPr>
              <w:t>投标人名称</w:t>
            </w:r>
          </w:p>
        </w:tc>
        <w:tc>
          <w:tcPr>
            <w:tcW w:w="6805" w:type="dxa"/>
            <w:gridSpan w:val="9"/>
            <w:tcBorders>
              <w:top w:val="single" w:color="auto" w:sz="12" w:space="0"/>
            </w:tcBorders>
            <w:vAlign w:val="center"/>
          </w:tcPr>
          <w:p>
            <w:pPr>
              <w:jc w:val="center"/>
              <w:rPr>
                <w:rFonts w:ascii="宋体" w:eastAsia="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31" w:type="dxa"/>
            <w:vAlign w:val="center"/>
          </w:tcPr>
          <w:p>
            <w:pPr>
              <w:jc w:val="center"/>
              <w:rPr>
                <w:rFonts w:ascii="宋体" w:eastAsia="Times New Roman"/>
                <w:sz w:val="18"/>
                <w:szCs w:val="18"/>
              </w:rPr>
            </w:pPr>
            <w:r>
              <w:rPr>
                <w:rFonts w:hint="eastAsia" w:ascii="宋体" w:hAnsi="宋体" w:eastAsia="Times New Roman" w:cs="宋体"/>
                <w:sz w:val="18"/>
                <w:szCs w:val="18"/>
              </w:rPr>
              <w:t>注册地址</w:t>
            </w:r>
          </w:p>
        </w:tc>
        <w:tc>
          <w:tcPr>
            <w:tcW w:w="3389" w:type="dxa"/>
            <w:gridSpan w:val="5"/>
            <w:vAlign w:val="center"/>
          </w:tcPr>
          <w:p>
            <w:pPr>
              <w:jc w:val="center"/>
              <w:rPr>
                <w:rFonts w:ascii="宋体" w:eastAsia="Times New Roman"/>
                <w:sz w:val="18"/>
                <w:szCs w:val="18"/>
              </w:rPr>
            </w:pPr>
          </w:p>
        </w:tc>
        <w:tc>
          <w:tcPr>
            <w:tcW w:w="1246" w:type="dxa"/>
            <w:vAlign w:val="center"/>
          </w:tcPr>
          <w:p>
            <w:pPr>
              <w:jc w:val="center"/>
              <w:rPr>
                <w:rFonts w:ascii="宋体" w:eastAsia="Times New Roman"/>
                <w:sz w:val="18"/>
                <w:szCs w:val="18"/>
              </w:rPr>
            </w:pPr>
            <w:r>
              <w:rPr>
                <w:rFonts w:hint="eastAsia" w:ascii="宋体" w:hAnsi="宋体" w:eastAsia="Times New Roman" w:cs="宋体"/>
                <w:sz w:val="18"/>
                <w:szCs w:val="18"/>
              </w:rPr>
              <w:t>邮政编码</w:t>
            </w:r>
          </w:p>
        </w:tc>
        <w:tc>
          <w:tcPr>
            <w:tcW w:w="2170" w:type="dxa"/>
            <w:gridSpan w:val="3"/>
            <w:vAlign w:val="center"/>
          </w:tcPr>
          <w:p>
            <w:pPr>
              <w:jc w:val="center"/>
              <w:rPr>
                <w:rFonts w:ascii="宋体" w:eastAsia="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31" w:type="dxa"/>
            <w:vMerge w:val="restart"/>
            <w:vAlign w:val="center"/>
          </w:tcPr>
          <w:p>
            <w:pPr>
              <w:jc w:val="center"/>
              <w:rPr>
                <w:rFonts w:ascii="宋体" w:eastAsia="Times New Roman"/>
                <w:sz w:val="18"/>
                <w:szCs w:val="18"/>
              </w:rPr>
            </w:pPr>
            <w:r>
              <w:rPr>
                <w:rFonts w:hint="eastAsia" w:ascii="宋体" w:hAnsi="宋体" w:eastAsia="Times New Roman" w:cs="宋体"/>
                <w:sz w:val="18"/>
                <w:szCs w:val="18"/>
              </w:rPr>
              <w:t>联系方式</w:t>
            </w:r>
          </w:p>
        </w:tc>
        <w:tc>
          <w:tcPr>
            <w:tcW w:w="897" w:type="dxa"/>
            <w:vAlign w:val="center"/>
          </w:tcPr>
          <w:p>
            <w:pPr>
              <w:jc w:val="center"/>
              <w:rPr>
                <w:rFonts w:ascii="宋体" w:eastAsia="Times New Roman"/>
                <w:sz w:val="18"/>
                <w:szCs w:val="18"/>
              </w:rPr>
            </w:pPr>
            <w:r>
              <w:rPr>
                <w:rFonts w:hint="eastAsia" w:ascii="宋体" w:hAnsi="宋体" w:eastAsia="Times New Roman" w:cs="宋体"/>
                <w:sz w:val="18"/>
                <w:szCs w:val="18"/>
              </w:rPr>
              <w:t>联系人</w:t>
            </w:r>
          </w:p>
        </w:tc>
        <w:tc>
          <w:tcPr>
            <w:tcW w:w="2492" w:type="dxa"/>
            <w:gridSpan w:val="4"/>
            <w:vAlign w:val="center"/>
          </w:tcPr>
          <w:p>
            <w:pPr>
              <w:jc w:val="center"/>
              <w:rPr>
                <w:rFonts w:ascii="宋体" w:eastAsia="Times New Roman"/>
                <w:sz w:val="18"/>
                <w:szCs w:val="18"/>
              </w:rPr>
            </w:pPr>
          </w:p>
        </w:tc>
        <w:tc>
          <w:tcPr>
            <w:tcW w:w="1246" w:type="dxa"/>
            <w:vAlign w:val="center"/>
          </w:tcPr>
          <w:p>
            <w:pPr>
              <w:jc w:val="center"/>
              <w:rPr>
                <w:rFonts w:ascii="宋体" w:eastAsia="Times New Roman"/>
                <w:sz w:val="18"/>
                <w:szCs w:val="18"/>
              </w:rPr>
            </w:pPr>
            <w:r>
              <w:rPr>
                <w:rFonts w:hint="eastAsia" w:ascii="宋体" w:hAnsi="宋体" w:eastAsia="Times New Roman" w:cs="宋体"/>
                <w:sz w:val="18"/>
                <w:szCs w:val="18"/>
              </w:rPr>
              <w:t>电</w:t>
            </w:r>
            <w:r>
              <w:rPr>
                <w:rFonts w:ascii="宋体" w:hAnsi="宋体" w:eastAsia="Times New Roman" w:cs="宋体"/>
                <w:sz w:val="18"/>
                <w:szCs w:val="18"/>
              </w:rPr>
              <w:t xml:space="preserve">  </w:t>
            </w:r>
            <w:r>
              <w:rPr>
                <w:rFonts w:hint="eastAsia" w:ascii="宋体" w:hAnsi="宋体" w:eastAsia="Times New Roman" w:cs="宋体"/>
                <w:sz w:val="18"/>
                <w:szCs w:val="18"/>
              </w:rPr>
              <w:t>话</w:t>
            </w:r>
          </w:p>
        </w:tc>
        <w:tc>
          <w:tcPr>
            <w:tcW w:w="2170" w:type="dxa"/>
            <w:gridSpan w:val="3"/>
            <w:vAlign w:val="center"/>
          </w:tcPr>
          <w:p>
            <w:pPr>
              <w:jc w:val="center"/>
              <w:rPr>
                <w:rFonts w:ascii="宋体" w:eastAsia="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31" w:type="dxa"/>
            <w:vMerge w:val="continue"/>
            <w:vAlign w:val="center"/>
          </w:tcPr>
          <w:p>
            <w:pPr>
              <w:jc w:val="center"/>
              <w:rPr>
                <w:rFonts w:ascii="宋体" w:eastAsia="Times New Roman"/>
                <w:sz w:val="18"/>
                <w:szCs w:val="18"/>
              </w:rPr>
            </w:pPr>
          </w:p>
        </w:tc>
        <w:tc>
          <w:tcPr>
            <w:tcW w:w="897" w:type="dxa"/>
            <w:vAlign w:val="center"/>
          </w:tcPr>
          <w:p>
            <w:pPr>
              <w:jc w:val="center"/>
              <w:rPr>
                <w:rFonts w:ascii="宋体" w:eastAsia="Times New Roman"/>
                <w:sz w:val="18"/>
                <w:szCs w:val="18"/>
              </w:rPr>
            </w:pPr>
            <w:r>
              <w:rPr>
                <w:rFonts w:hint="eastAsia" w:ascii="宋体" w:hAnsi="宋体" w:eastAsia="Times New Roman" w:cs="宋体"/>
                <w:sz w:val="18"/>
                <w:szCs w:val="18"/>
              </w:rPr>
              <w:t>传</w:t>
            </w:r>
            <w:r>
              <w:rPr>
                <w:rFonts w:ascii="宋体" w:hAnsi="宋体" w:eastAsia="Times New Roman" w:cs="宋体"/>
                <w:sz w:val="18"/>
                <w:szCs w:val="18"/>
              </w:rPr>
              <w:t xml:space="preserve">  </w:t>
            </w:r>
            <w:r>
              <w:rPr>
                <w:rFonts w:hint="eastAsia" w:ascii="宋体" w:hAnsi="宋体" w:eastAsia="Times New Roman" w:cs="宋体"/>
                <w:sz w:val="18"/>
                <w:szCs w:val="18"/>
              </w:rPr>
              <w:t>真</w:t>
            </w:r>
          </w:p>
        </w:tc>
        <w:tc>
          <w:tcPr>
            <w:tcW w:w="2492" w:type="dxa"/>
            <w:gridSpan w:val="4"/>
            <w:vAlign w:val="center"/>
          </w:tcPr>
          <w:p>
            <w:pPr>
              <w:jc w:val="center"/>
              <w:rPr>
                <w:rFonts w:ascii="宋体" w:eastAsia="Times New Roman"/>
                <w:sz w:val="18"/>
                <w:szCs w:val="18"/>
              </w:rPr>
            </w:pPr>
          </w:p>
        </w:tc>
        <w:tc>
          <w:tcPr>
            <w:tcW w:w="1246" w:type="dxa"/>
            <w:vAlign w:val="center"/>
          </w:tcPr>
          <w:p>
            <w:pPr>
              <w:jc w:val="center"/>
              <w:rPr>
                <w:rFonts w:ascii="宋体" w:eastAsia="Times New Roman"/>
                <w:sz w:val="18"/>
                <w:szCs w:val="18"/>
              </w:rPr>
            </w:pPr>
            <w:r>
              <w:rPr>
                <w:rFonts w:hint="eastAsia" w:ascii="宋体" w:hAnsi="宋体" w:eastAsia="Times New Roman" w:cs="宋体"/>
                <w:sz w:val="18"/>
                <w:szCs w:val="18"/>
              </w:rPr>
              <w:t>网</w:t>
            </w:r>
            <w:r>
              <w:rPr>
                <w:rFonts w:ascii="宋体" w:hAnsi="宋体" w:eastAsia="Times New Roman" w:cs="宋体"/>
                <w:sz w:val="18"/>
                <w:szCs w:val="18"/>
              </w:rPr>
              <w:t xml:space="preserve">  </w:t>
            </w:r>
            <w:r>
              <w:rPr>
                <w:rFonts w:hint="eastAsia" w:ascii="宋体" w:hAnsi="宋体" w:eastAsia="Times New Roman" w:cs="宋体"/>
                <w:sz w:val="18"/>
                <w:szCs w:val="18"/>
              </w:rPr>
              <w:t>址</w:t>
            </w:r>
          </w:p>
        </w:tc>
        <w:tc>
          <w:tcPr>
            <w:tcW w:w="2170" w:type="dxa"/>
            <w:gridSpan w:val="3"/>
            <w:vAlign w:val="center"/>
          </w:tcPr>
          <w:p>
            <w:pPr>
              <w:jc w:val="center"/>
              <w:rPr>
                <w:rFonts w:ascii="宋体" w:eastAsia="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31" w:type="dxa"/>
            <w:vAlign w:val="center"/>
          </w:tcPr>
          <w:p>
            <w:pPr>
              <w:jc w:val="center"/>
              <w:rPr>
                <w:rFonts w:ascii="宋体" w:eastAsia="Times New Roman"/>
                <w:sz w:val="18"/>
                <w:szCs w:val="18"/>
              </w:rPr>
            </w:pPr>
            <w:r>
              <w:rPr>
                <w:rFonts w:hint="eastAsia" w:ascii="宋体" w:hAnsi="宋体" w:eastAsia="Times New Roman" w:cs="宋体"/>
                <w:sz w:val="18"/>
                <w:szCs w:val="18"/>
              </w:rPr>
              <w:t>组织结构</w:t>
            </w:r>
          </w:p>
        </w:tc>
        <w:tc>
          <w:tcPr>
            <w:tcW w:w="6805" w:type="dxa"/>
            <w:gridSpan w:val="9"/>
            <w:vAlign w:val="center"/>
          </w:tcPr>
          <w:p>
            <w:pPr>
              <w:jc w:val="center"/>
              <w:rPr>
                <w:rFonts w:ascii="宋体" w:eastAsia="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31" w:type="dxa"/>
            <w:vAlign w:val="center"/>
          </w:tcPr>
          <w:p>
            <w:pPr>
              <w:jc w:val="center"/>
              <w:rPr>
                <w:rFonts w:ascii="宋体" w:eastAsia="Times New Roman"/>
                <w:sz w:val="18"/>
                <w:szCs w:val="18"/>
              </w:rPr>
            </w:pPr>
            <w:r>
              <w:rPr>
                <w:rFonts w:hint="eastAsia" w:ascii="宋体" w:hAnsi="宋体" w:eastAsia="Times New Roman" w:cs="宋体"/>
                <w:sz w:val="18"/>
                <w:szCs w:val="18"/>
              </w:rPr>
              <w:t>法定代表人</w:t>
            </w:r>
          </w:p>
        </w:tc>
        <w:tc>
          <w:tcPr>
            <w:tcW w:w="897" w:type="dxa"/>
            <w:vAlign w:val="center"/>
          </w:tcPr>
          <w:p>
            <w:pPr>
              <w:jc w:val="center"/>
              <w:rPr>
                <w:rFonts w:ascii="宋体" w:eastAsia="Times New Roman"/>
                <w:sz w:val="18"/>
                <w:szCs w:val="18"/>
              </w:rPr>
            </w:pPr>
            <w:r>
              <w:rPr>
                <w:rFonts w:hint="eastAsia" w:ascii="宋体" w:hAnsi="宋体" w:eastAsia="Times New Roman" w:cs="宋体"/>
                <w:sz w:val="18"/>
                <w:szCs w:val="18"/>
              </w:rPr>
              <w:t>姓名</w:t>
            </w:r>
          </w:p>
        </w:tc>
        <w:tc>
          <w:tcPr>
            <w:tcW w:w="1021" w:type="dxa"/>
            <w:vAlign w:val="center"/>
          </w:tcPr>
          <w:p>
            <w:pPr>
              <w:jc w:val="center"/>
              <w:rPr>
                <w:rFonts w:ascii="宋体" w:eastAsia="Times New Roman"/>
                <w:sz w:val="18"/>
                <w:szCs w:val="18"/>
              </w:rPr>
            </w:pPr>
          </w:p>
        </w:tc>
        <w:tc>
          <w:tcPr>
            <w:tcW w:w="1276" w:type="dxa"/>
            <w:gridSpan w:val="2"/>
            <w:vAlign w:val="center"/>
          </w:tcPr>
          <w:p>
            <w:pPr>
              <w:jc w:val="center"/>
              <w:rPr>
                <w:rFonts w:ascii="宋体" w:eastAsia="Times New Roman"/>
                <w:sz w:val="18"/>
                <w:szCs w:val="18"/>
              </w:rPr>
            </w:pPr>
            <w:r>
              <w:rPr>
                <w:rFonts w:hint="eastAsia" w:ascii="宋体" w:hAnsi="宋体" w:eastAsia="Times New Roman" w:cs="宋体"/>
                <w:sz w:val="18"/>
                <w:szCs w:val="18"/>
              </w:rPr>
              <w:t>技术职称</w:t>
            </w:r>
          </w:p>
        </w:tc>
        <w:tc>
          <w:tcPr>
            <w:tcW w:w="1701" w:type="dxa"/>
            <w:gridSpan w:val="3"/>
            <w:vAlign w:val="center"/>
          </w:tcPr>
          <w:p>
            <w:pPr>
              <w:jc w:val="center"/>
              <w:rPr>
                <w:rFonts w:ascii="宋体" w:eastAsia="Times New Roman"/>
                <w:sz w:val="18"/>
                <w:szCs w:val="18"/>
              </w:rPr>
            </w:pPr>
          </w:p>
        </w:tc>
        <w:tc>
          <w:tcPr>
            <w:tcW w:w="709" w:type="dxa"/>
            <w:vAlign w:val="center"/>
          </w:tcPr>
          <w:p>
            <w:pPr>
              <w:jc w:val="center"/>
              <w:rPr>
                <w:rFonts w:ascii="宋体" w:eastAsia="Times New Roman"/>
                <w:sz w:val="18"/>
                <w:szCs w:val="18"/>
              </w:rPr>
            </w:pPr>
            <w:r>
              <w:rPr>
                <w:rFonts w:hint="eastAsia" w:ascii="宋体" w:hAnsi="宋体" w:eastAsia="Times New Roman" w:cs="宋体"/>
                <w:sz w:val="18"/>
                <w:szCs w:val="18"/>
              </w:rPr>
              <w:t>电话</w:t>
            </w:r>
          </w:p>
        </w:tc>
        <w:tc>
          <w:tcPr>
            <w:tcW w:w="1201" w:type="dxa"/>
            <w:vAlign w:val="center"/>
          </w:tcPr>
          <w:p>
            <w:pPr>
              <w:jc w:val="center"/>
              <w:rPr>
                <w:rFonts w:ascii="宋体" w:eastAsia="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31" w:type="dxa"/>
            <w:vAlign w:val="center"/>
          </w:tcPr>
          <w:p>
            <w:pPr>
              <w:jc w:val="center"/>
              <w:rPr>
                <w:rFonts w:ascii="宋体" w:eastAsia="Times New Roman"/>
                <w:sz w:val="18"/>
                <w:szCs w:val="18"/>
              </w:rPr>
            </w:pPr>
            <w:r>
              <w:rPr>
                <w:rFonts w:hint="eastAsia" w:ascii="宋体" w:hAnsi="宋体" w:eastAsia="Times New Roman" w:cs="宋体"/>
                <w:sz w:val="18"/>
                <w:szCs w:val="18"/>
              </w:rPr>
              <w:t>技术负责人</w:t>
            </w:r>
          </w:p>
        </w:tc>
        <w:tc>
          <w:tcPr>
            <w:tcW w:w="897" w:type="dxa"/>
            <w:vAlign w:val="center"/>
          </w:tcPr>
          <w:p>
            <w:pPr>
              <w:jc w:val="center"/>
              <w:rPr>
                <w:rFonts w:ascii="宋体" w:eastAsia="Times New Roman"/>
                <w:sz w:val="18"/>
                <w:szCs w:val="18"/>
              </w:rPr>
            </w:pPr>
            <w:r>
              <w:rPr>
                <w:rFonts w:hint="eastAsia" w:ascii="宋体" w:hAnsi="宋体" w:eastAsia="Times New Roman" w:cs="宋体"/>
                <w:sz w:val="18"/>
                <w:szCs w:val="18"/>
              </w:rPr>
              <w:t>姓名</w:t>
            </w:r>
          </w:p>
        </w:tc>
        <w:tc>
          <w:tcPr>
            <w:tcW w:w="1021" w:type="dxa"/>
            <w:vAlign w:val="center"/>
          </w:tcPr>
          <w:p>
            <w:pPr>
              <w:jc w:val="center"/>
              <w:rPr>
                <w:rFonts w:ascii="宋体" w:eastAsia="Times New Roman"/>
                <w:sz w:val="18"/>
                <w:szCs w:val="18"/>
              </w:rPr>
            </w:pPr>
          </w:p>
        </w:tc>
        <w:tc>
          <w:tcPr>
            <w:tcW w:w="1276" w:type="dxa"/>
            <w:gridSpan w:val="2"/>
            <w:vAlign w:val="center"/>
          </w:tcPr>
          <w:p>
            <w:pPr>
              <w:jc w:val="center"/>
              <w:rPr>
                <w:rFonts w:ascii="宋体" w:eastAsia="Times New Roman"/>
                <w:sz w:val="18"/>
                <w:szCs w:val="18"/>
              </w:rPr>
            </w:pPr>
            <w:r>
              <w:rPr>
                <w:rFonts w:hint="eastAsia" w:ascii="宋体" w:hAnsi="宋体" w:eastAsia="Times New Roman" w:cs="宋体"/>
                <w:sz w:val="18"/>
                <w:szCs w:val="18"/>
              </w:rPr>
              <w:t>技术职称</w:t>
            </w:r>
          </w:p>
        </w:tc>
        <w:tc>
          <w:tcPr>
            <w:tcW w:w="1701" w:type="dxa"/>
            <w:gridSpan w:val="3"/>
            <w:vAlign w:val="center"/>
          </w:tcPr>
          <w:p>
            <w:pPr>
              <w:jc w:val="center"/>
              <w:rPr>
                <w:rFonts w:ascii="宋体" w:eastAsia="Times New Roman"/>
                <w:sz w:val="18"/>
                <w:szCs w:val="18"/>
              </w:rPr>
            </w:pPr>
          </w:p>
        </w:tc>
        <w:tc>
          <w:tcPr>
            <w:tcW w:w="709" w:type="dxa"/>
            <w:vAlign w:val="center"/>
          </w:tcPr>
          <w:p>
            <w:pPr>
              <w:jc w:val="center"/>
              <w:rPr>
                <w:rFonts w:ascii="宋体" w:eastAsia="Times New Roman"/>
                <w:sz w:val="18"/>
                <w:szCs w:val="18"/>
              </w:rPr>
            </w:pPr>
            <w:r>
              <w:rPr>
                <w:rFonts w:hint="eastAsia" w:ascii="宋体" w:hAnsi="宋体" w:eastAsia="Times New Roman" w:cs="宋体"/>
                <w:sz w:val="18"/>
                <w:szCs w:val="18"/>
              </w:rPr>
              <w:t>电话</w:t>
            </w:r>
          </w:p>
        </w:tc>
        <w:tc>
          <w:tcPr>
            <w:tcW w:w="1201" w:type="dxa"/>
            <w:vAlign w:val="center"/>
          </w:tcPr>
          <w:p>
            <w:pPr>
              <w:jc w:val="center"/>
              <w:rPr>
                <w:rFonts w:ascii="宋体" w:eastAsia="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31" w:type="dxa"/>
            <w:vAlign w:val="center"/>
          </w:tcPr>
          <w:p>
            <w:pPr>
              <w:jc w:val="center"/>
              <w:rPr>
                <w:rFonts w:ascii="宋体" w:eastAsia="Times New Roman"/>
                <w:sz w:val="18"/>
                <w:szCs w:val="18"/>
              </w:rPr>
            </w:pPr>
            <w:r>
              <w:rPr>
                <w:rFonts w:hint="eastAsia" w:ascii="宋体" w:hAnsi="宋体" w:eastAsia="Times New Roman" w:cs="宋体"/>
                <w:sz w:val="18"/>
                <w:szCs w:val="18"/>
              </w:rPr>
              <w:t>成立时间</w:t>
            </w:r>
          </w:p>
        </w:tc>
        <w:tc>
          <w:tcPr>
            <w:tcW w:w="1918" w:type="dxa"/>
            <w:gridSpan w:val="2"/>
            <w:vAlign w:val="center"/>
          </w:tcPr>
          <w:p>
            <w:pPr>
              <w:jc w:val="center"/>
              <w:rPr>
                <w:rFonts w:ascii="宋体" w:eastAsia="Times New Roman"/>
                <w:sz w:val="18"/>
                <w:szCs w:val="18"/>
              </w:rPr>
            </w:pPr>
          </w:p>
        </w:tc>
        <w:tc>
          <w:tcPr>
            <w:tcW w:w="4887" w:type="dxa"/>
            <w:gridSpan w:val="7"/>
            <w:vAlign w:val="center"/>
          </w:tcPr>
          <w:p>
            <w:pPr>
              <w:jc w:val="center"/>
              <w:rPr>
                <w:rFonts w:ascii="宋体" w:eastAsia="Times New Roman"/>
                <w:sz w:val="18"/>
                <w:szCs w:val="18"/>
              </w:rPr>
            </w:pPr>
            <w:r>
              <w:rPr>
                <w:rFonts w:hint="eastAsia" w:ascii="宋体" w:hAnsi="宋体" w:eastAsia="Times New Roman" w:cs="宋体"/>
                <w:sz w:val="18"/>
                <w:szCs w:val="18"/>
              </w:rPr>
              <w:t>员工总人数：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31" w:type="dxa"/>
            <w:vAlign w:val="center"/>
          </w:tcPr>
          <w:p>
            <w:pPr>
              <w:jc w:val="center"/>
              <w:rPr>
                <w:rFonts w:ascii="宋体" w:eastAsia="Times New Roman"/>
                <w:sz w:val="18"/>
                <w:szCs w:val="18"/>
              </w:rPr>
            </w:pPr>
            <w:r>
              <w:rPr>
                <w:rFonts w:hint="eastAsia" w:ascii="宋体" w:hAnsi="宋体" w:eastAsia="Times New Roman" w:cs="宋体"/>
                <w:sz w:val="18"/>
                <w:szCs w:val="18"/>
              </w:rPr>
              <w:t>企业资质等级</w:t>
            </w:r>
          </w:p>
        </w:tc>
        <w:tc>
          <w:tcPr>
            <w:tcW w:w="897" w:type="dxa"/>
            <w:vAlign w:val="center"/>
          </w:tcPr>
          <w:p>
            <w:pPr>
              <w:jc w:val="center"/>
              <w:rPr>
                <w:rFonts w:ascii="宋体" w:eastAsia="Times New Roman"/>
                <w:sz w:val="18"/>
                <w:szCs w:val="18"/>
              </w:rPr>
            </w:pPr>
          </w:p>
        </w:tc>
        <w:tc>
          <w:tcPr>
            <w:tcW w:w="1021" w:type="dxa"/>
            <w:vAlign w:val="center"/>
          </w:tcPr>
          <w:p>
            <w:pPr>
              <w:jc w:val="center"/>
              <w:rPr>
                <w:rFonts w:ascii="宋体" w:eastAsia="Times New Roman"/>
                <w:sz w:val="18"/>
                <w:szCs w:val="18"/>
              </w:rPr>
            </w:pPr>
          </w:p>
        </w:tc>
        <w:tc>
          <w:tcPr>
            <w:tcW w:w="993" w:type="dxa"/>
            <w:vMerge w:val="restart"/>
            <w:vAlign w:val="center"/>
          </w:tcPr>
          <w:p>
            <w:pPr>
              <w:jc w:val="center"/>
              <w:rPr>
                <w:rFonts w:ascii="宋体" w:eastAsia="Times New Roman"/>
                <w:sz w:val="18"/>
                <w:szCs w:val="18"/>
              </w:rPr>
            </w:pPr>
            <w:r>
              <w:rPr>
                <w:rFonts w:hint="eastAsia" w:ascii="宋体" w:hAnsi="宋体" w:eastAsia="Times New Roman" w:cs="宋体"/>
                <w:sz w:val="18"/>
                <w:szCs w:val="18"/>
              </w:rPr>
              <w:t>其中</w:t>
            </w:r>
          </w:p>
        </w:tc>
        <w:tc>
          <w:tcPr>
            <w:tcW w:w="1984" w:type="dxa"/>
            <w:gridSpan w:val="4"/>
            <w:vAlign w:val="center"/>
          </w:tcPr>
          <w:p>
            <w:pPr>
              <w:jc w:val="center"/>
              <w:rPr>
                <w:rFonts w:ascii="宋体" w:eastAsia="Times New Roman"/>
                <w:sz w:val="18"/>
                <w:szCs w:val="18"/>
              </w:rPr>
            </w:pPr>
            <w:r>
              <w:rPr>
                <w:rFonts w:hint="eastAsia" w:ascii="宋体" w:hAnsi="宋体" w:eastAsia="Times New Roman" w:cs="宋体"/>
                <w:sz w:val="18"/>
                <w:szCs w:val="18"/>
              </w:rPr>
              <w:t>项目负责人人员</w:t>
            </w:r>
          </w:p>
        </w:tc>
        <w:tc>
          <w:tcPr>
            <w:tcW w:w="1910" w:type="dxa"/>
            <w:gridSpan w:val="2"/>
            <w:vAlign w:val="center"/>
          </w:tcPr>
          <w:p>
            <w:pPr>
              <w:jc w:val="center"/>
              <w:rPr>
                <w:rFonts w:ascii="宋体" w:eastAsia="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31" w:type="dxa"/>
            <w:vAlign w:val="center"/>
          </w:tcPr>
          <w:p>
            <w:pPr>
              <w:jc w:val="center"/>
              <w:rPr>
                <w:rFonts w:ascii="宋体" w:eastAsia="Times New Roman"/>
                <w:sz w:val="18"/>
                <w:szCs w:val="18"/>
              </w:rPr>
            </w:pPr>
            <w:r>
              <w:rPr>
                <w:rFonts w:hint="eastAsia" w:ascii="宋体" w:hAnsi="宋体" w:eastAsia="Times New Roman" w:cs="宋体"/>
                <w:sz w:val="18"/>
                <w:szCs w:val="18"/>
              </w:rPr>
              <w:t>营业执照号</w:t>
            </w:r>
          </w:p>
        </w:tc>
        <w:tc>
          <w:tcPr>
            <w:tcW w:w="897" w:type="dxa"/>
            <w:vAlign w:val="center"/>
          </w:tcPr>
          <w:p>
            <w:pPr>
              <w:jc w:val="center"/>
              <w:rPr>
                <w:rFonts w:ascii="宋体" w:eastAsia="Times New Roman"/>
                <w:sz w:val="18"/>
                <w:szCs w:val="18"/>
              </w:rPr>
            </w:pPr>
          </w:p>
        </w:tc>
        <w:tc>
          <w:tcPr>
            <w:tcW w:w="1021" w:type="dxa"/>
            <w:vAlign w:val="center"/>
          </w:tcPr>
          <w:p>
            <w:pPr>
              <w:jc w:val="center"/>
              <w:rPr>
                <w:rFonts w:ascii="宋体" w:eastAsia="Times New Roman"/>
                <w:sz w:val="18"/>
                <w:szCs w:val="18"/>
              </w:rPr>
            </w:pPr>
          </w:p>
        </w:tc>
        <w:tc>
          <w:tcPr>
            <w:tcW w:w="993" w:type="dxa"/>
            <w:vMerge w:val="continue"/>
            <w:vAlign w:val="center"/>
          </w:tcPr>
          <w:p>
            <w:pPr>
              <w:jc w:val="center"/>
              <w:rPr>
                <w:rFonts w:ascii="宋体" w:eastAsia="Times New Roman"/>
                <w:sz w:val="18"/>
                <w:szCs w:val="18"/>
              </w:rPr>
            </w:pPr>
          </w:p>
        </w:tc>
        <w:tc>
          <w:tcPr>
            <w:tcW w:w="1984" w:type="dxa"/>
            <w:gridSpan w:val="4"/>
            <w:vAlign w:val="center"/>
          </w:tcPr>
          <w:p>
            <w:pPr>
              <w:jc w:val="center"/>
              <w:rPr>
                <w:rFonts w:ascii="宋体" w:eastAsia="Times New Roman"/>
                <w:sz w:val="18"/>
                <w:szCs w:val="18"/>
              </w:rPr>
            </w:pPr>
            <w:r>
              <w:rPr>
                <w:rFonts w:hint="eastAsia" w:ascii="宋体" w:hAnsi="宋体" w:eastAsia="Times New Roman" w:cs="宋体"/>
                <w:sz w:val="18"/>
                <w:szCs w:val="18"/>
              </w:rPr>
              <w:t>高级职称人员</w:t>
            </w:r>
          </w:p>
        </w:tc>
        <w:tc>
          <w:tcPr>
            <w:tcW w:w="1910" w:type="dxa"/>
            <w:gridSpan w:val="2"/>
            <w:vAlign w:val="center"/>
          </w:tcPr>
          <w:p>
            <w:pPr>
              <w:jc w:val="center"/>
              <w:rPr>
                <w:rFonts w:ascii="宋体" w:eastAsia="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31" w:type="dxa"/>
            <w:vAlign w:val="center"/>
          </w:tcPr>
          <w:p>
            <w:pPr>
              <w:jc w:val="center"/>
              <w:rPr>
                <w:rFonts w:ascii="宋体" w:eastAsia="Times New Roman"/>
                <w:sz w:val="18"/>
                <w:szCs w:val="18"/>
              </w:rPr>
            </w:pPr>
            <w:r>
              <w:rPr>
                <w:rFonts w:hint="eastAsia" w:ascii="宋体" w:hAnsi="宋体" w:eastAsia="Times New Roman" w:cs="宋体"/>
                <w:sz w:val="18"/>
                <w:szCs w:val="18"/>
              </w:rPr>
              <w:t>注册资金</w:t>
            </w:r>
          </w:p>
        </w:tc>
        <w:tc>
          <w:tcPr>
            <w:tcW w:w="897" w:type="dxa"/>
            <w:vAlign w:val="center"/>
          </w:tcPr>
          <w:p>
            <w:pPr>
              <w:jc w:val="center"/>
              <w:rPr>
                <w:rFonts w:ascii="宋体" w:eastAsia="Times New Roman"/>
                <w:sz w:val="18"/>
                <w:szCs w:val="18"/>
              </w:rPr>
            </w:pPr>
          </w:p>
        </w:tc>
        <w:tc>
          <w:tcPr>
            <w:tcW w:w="1021" w:type="dxa"/>
            <w:vAlign w:val="center"/>
          </w:tcPr>
          <w:p>
            <w:pPr>
              <w:jc w:val="center"/>
              <w:rPr>
                <w:rFonts w:ascii="宋体" w:eastAsia="Times New Roman"/>
                <w:sz w:val="18"/>
                <w:szCs w:val="18"/>
              </w:rPr>
            </w:pPr>
          </w:p>
        </w:tc>
        <w:tc>
          <w:tcPr>
            <w:tcW w:w="993" w:type="dxa"/>
            <w:vMerge w:val="continue"/>
            <w:vAlign w:val="center"/>
          </w:tcPr>
          <w:p>
            <w:pPr>
              <w:jc w:val="center"/>
              <w:rPr>
                <w:rFonts w:ascii="宋体" w:eastAsia="Times New Roman"/>
                <w:sz w:val="18"/>
                <w:szCs w:val="18"/>
              </w:rPr>
            </w:pPr>
          </w:p>
        </w:tc>
        <w:tc>
          <w:tcPr>
            <w:tcW w:w="1984" w:type="dxa"/>
            <w:gridSpan w:val="4"/>
            <w:vAlign w:val="center"/>
          </w:tcPr>
          <w:p>
            <w:pPr>
              <w:jc w:val="center"/>
              <w:rPr>
                <w:rFonts w:ascii="宋体" w:eastAsia="Times New Roman"/>
                <w:sz w:val="18"/>
                <w:szCs w:val="18"/>
              </w:rPr>
            </w:pPr>
            <w:r>
              <w:rPr>
                <w:rFonts w:hint="eastAsia" w:ascii="宋体" w:hAnsi="宋体" w:eastAsia="Times New Roman" w:cs="宋体"/>
                <w:sz w:val="18"/>
                <w:szCs w:val="18"/>
              </w:rPr>
              <w:t>中级职称人员</w:t>
            </w:r>
          </w:p>
        </w:tc>
        <w:tc>
          <w:tcPr>
            <w:tcW w:w="1910" w:type="dxa"/>
            <w:gridSpan w:val="2"/>
            <w:vAlign w:val="center"/>
          </w:tcPr>
          <w:p>
            <w:pPr>
              <w:jc w:val="center"/>
              <w:rPr>
                <w:rFonts w:ascii="宋体" w:eastAsia="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31" w:type="dxa"/>
            <w:vAlign w:val="center"/>
          </w:tcPr>
          <w:p>
            <w:pPr>
              <w:jc w:val="center"/>
              <w:rPr>
                <w:rFonts w:ascii="宋体" w:eastAsia="Times New Roman"/>
                <w:sz w:val="18"/>
                <w:szCs w:val="18"/>
              </w:rPr>
            </w:pPr>
            <w:r>
              <w:rPr>
                <w:rFonts w:hint="eastAsia" w:ascii="宋体" w:hAnsi="宋体" w:eastAsia="Times New Roman" w:cs="宋体"/>
                <w:sz w:val="18"/>
                <w:szCs w:val="18"/>
              </w:rPr>
              <w:t>开户银行</w:t>
            </w:r>
          </w:p>
        </w:tc>
        <w:tc>
          <w:tcPr>
            <w:tcW w:w="897" w:type="dxa"/>
            <w:vAlign w:val="center"/>
          </w:tcPr>
          <w:p>
            <w:pPr>
              <w:jc w:val="center"/>
              <w:rPr>
                <w:rFonts w:ascii="宋体" w:eastAsia="Times New Roman"/>
                <w:sz w:val="18"/>
                <w:szCs w:val="18"/>
              </w:rPr>
            </w:pPr>
          </w:p>
        </w:tc>
        <w:tc>
          <w:tcPr>
            <w:tcW w:w="1021" w:type="dxa"/>
            <w:vAlign w:val="center"/>
          </w:tcPr>
          <w:p>
            <w:pPr>
              <w:jc w:val="center"/>
              <w:rPr>
                <w:rFonts w:ascii="宋体" w:eastAsia="Times New Roman"/>
                <w:sz w:val="18"/>
                <w:szCs w:val="18"/>
              </w:rPr>
            </w:pPr>
          </w:p>
        </w:tc>
        <w:tc>
          <w:tcPr>
            <w:tcW w:w="993" w:type="dxa"/>
            <w:vMerge w:val="continue"/>
            <w:vAlign w:val="center"/>
          </w:tcPr>
          <w:p>
            <w:pPr>
              <w:jc w:val="center"/>
              <w:rPr>
                <w:rFonts w:ascii="宋体" w:eastAsia="Times New Roman"/>
                <w:sz w:val="18"/>
                <w:szCs w:val="18"/>
              </w:rPr>
            </w:pPr>
          </w:p>
        </w:tc>
        <w:tc>
          <w:tcPr>
            <w:tcW w:w="1984" w:type="dxa"/>
            <w:gridSpan w:val="4"/>
            <w:vAlign w:val="center"/>
          </w:tcPr>
          <w:p>
            <w:pPr>
              <w:jc w:val="center"/>
              <w:rPr>
                <w:rFonts w:ascii="宋体" w:eastAsia="Times New Roman"/>
                <w:sz w:val="18"/>
                <w:szCs w:val="18"/>
              </w:rPr>
            </w:pPr>
            <w:r>
              <w:rPr>
                <w:rFonts w:hint="eastAsia" w:ascii="宋体" w:hAnsi="宋体" w:eastAsia="Times New Roman" w:cs="宋体"/>
                <w:sz w:val="18"/>
                <w:szCs w:val="18"/>
              </w:rPr>
              <w:t>初级职称人员</w:t>
            </w:r>
          </w:p>
        </w:tc>
        <w:tc>
          <w:tcPr>
            <w:tcW w:w="1910" w:type="dxa"/>
            <w:gridSpan w:val="2"/>
            <w:vAlign w:val="center"/>
          </w:tcPr>
          <w:p>
            <w:pPr>
              <w:jc w:val="center"/>
              <w:rPr>
                <w:rFonts w:ascii="宋体" w:eastAsia="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31" w:type="dxa"/>
            <w:vAlign w:val="center"/>
          </w:tcPr>
          <w:p>
            <w:pPr>
              <w:jc w:val="center"/>
              <w:rPr>
                <w:rFonts w:ascii="宋体" w:eastAsia="Times New Roman"/>
                <w:sz w:val="18"/>
                <w:szCs w:val="18"/>
              </w:rPr>
            </w:pPr>
            <w:r>
              <w:rPr>
                <w:rFonts w:hint="eastAsia" w:ascii="宋体" w:hAnsi="宋体" w:eastAsia="Times New Roman" w:cs="宋体"/>
                <w:sz w:val="18"/>
                <w:szCs w:val="18"/>
              </w:rPr>
              <w:t>账号</w:t>
            </w:r>
          </w:p>
        </w:tc>
        <w:tc>
          <w:tcPr>
            <w:tcW w:w="897" w:type="dxa"/>
            <w:vAlign w:val="center"/>
          </w:tcPr>
          <w:p>
            <w:pPr>
              <w:jc w:val="center"/>
              <w:rPr>
                <w:rFonts w:ascii="宋体" w:eastAsia="Times New Roman"/>
                <w:sz w:val="18"/>
                <w:szCs w:val="18"/>
              </w:rPr>
            </w:pPr>
          </w:p>
        </w:tc>
        <w:tc>
          <w:tcPr>
            <w:tcW w:w="1021" w:type="dxa"/>
            <w:vAlign w:val="center"/>
          </w:tcPr>
          <w:p>
            <w:pPr>
              <w:jc w:val="center"/>
              <w:rPr>
                <w:rFonts w:ascii="宋体" w:eastAsia="Times New Roman"/>
                <w:sz w:val="18"/>
                <w:szCs w:val="18"/>
              </w:rPr>
            </w:pPr>
          </w:p>
        </w:tc>
        <w:tc>
          <w:tcPr>
            <w:tcW w:w="993" w:type="dxa"/>
            <w:vMerge w:val="continue"/>
            <w:vAlign w:val="center"/>
          </w:tcPr>
          <w:p>
            <w:pPr>
              <w:jc w:val="center"/>
              <w:rPr>
                <w:rFonts w:ascii="宋体" w:eastAsia="Times New Roman"/>
                <w:sz w:val="18"/>
                <w:szCs w:val="18"/>
              </w:rPr>
            </w:pPr>
          </w:p>
        </w:tc>
        <w:tc>
          <w:tcPr>
            <w:tcW w:w="1984" w:type="dxa"/>
            <w:gridSpan w:val="4"/>
            <w:vAlign w:val="center"/>
          </w:tcPr>
          <w:p>
            <w:pPr>
              <w:jc w:val="center"/>
              <w:rPr>
                <w:rFonts w:ascii="宋体" w:eastAsia="Times New Roman"/>
                <w:sz w:val="18"/>
                <w:szCs w:val="18"/>
              </w:rPr>
            </w:pPr>
            <w:r>
              <w:rPr>
                <w:rFonts w:hint="eastAsia" w:ascii="宋体" w:hAnsi="宋体" w:eastAsia="Times New Roman" w:cs="宋体"/>
                <w:sz w:val="18"/>
                <w:szCs w:val="18"/>
              </w:rPr>
              <w:t>技</w:t>
            </w:r>
            <w:r>
              <w:rPr>
                <w:rFonts w:ascii="宋体" w:hAnsi="宋体" w:eastAsia="Times New Roman" w:cs="宋体"/>
                <w:sz w:val="18"/>
                <w:szCs w:val="18"/>
              </w:rPr>
              <w:t xml:space="preserve">  </w:t>
            </w:r>
            <w:r>
              <w:rPr>
                <w:rFonts w:hint="eastAsia" w:ascii="宋体" w:hAnsi="宋体" w:eastAsia="Times New Roman" w:cs="宋体"/>
                <w:sz w:val="18"/>
                <w:szCs w:val="18"/>
              </w:rPr>
              <w:t>工</w:t>
            </w:r>
          </w:p>
        </w:tc>
        <w:tc>
          <w:tcPr>
            <w:tcW w:w="1910" w:type="dxa"/>
            <w:gridSpan w:val="2"/>
            <w:vAlign w:val="center"/>
          </w:tcPr>
          <w:p>
            <w:pPr>
              <w:jc w:val="center"/>
              <w:rPr>
                <w:rFonts w:ascii="宋体" w:eastAsia="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552" w:hRule="atLeast"/>
          <w:jc w:val="center"/>
        </w:trPr>
        <w:tc>
          <w:tcPr>
            <w:tcW w:w="1531" w:type="dxa"/>
            <w:vAlign w:val="center"/>
          </w:tcPr>
          <w:p>
            <w:pPr>
              <w:jc w:val="center"/>
              <w:rPr>
                <w:rFonts w:ascii="宋体" w:eastAsia="Times New Roman"/>
                <w:sz w:val="18"/>
                <w:szCs w:val="18"/>
              </w:rPr>
            </w:pPr>
            <w:r>
              <w:rPr>
                <w:rFonts w:hint="eastAsia" w:ascii="宋体" w:hAnsi="宋体" w:eastAsia="Times New Roman" w:cs="宋体"/>
                <w:sz w:val="18"/>
                <w:szCs w:val="18"/>
              </w:rPr>
              <w:t>经营范围</w:t>
            </w:r>
          </w:p>
        </w:tc>
        <w:tc>
          <w:tcPr>
            <w:tcW w:w="6805" w:type="dxa"/>
            <w:gridSpan w:val="9"/>
            <w:vAlign w:val="center"/>
          </w:tcPr>
          <w:p>
            <w:pPr>
              <w:jc w:val="center"/>
              <w:rPr>
                <w:rFonts w:ascii="宋体" w:eastAsia="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076" w:hRule="atLeast"/>
          <w:jc w:val="center"/>
        </w:trPr>
        <w:tc>
          <w:tcPr>
            <w:tcW w:w="1531" w:type="dxa"/>
            <w:tcBorders>
              <w:bottom w:val="single" w:color="auto" w:sz="12" w:space="0"/>
            </w:tcBorders>
            <w:vAlign w:val="center"/>
          </w:tcPr>
          <w:p>
            <w:pPr>
              <w:jc w:val="center"/>
              <w:rPr>
                <w:rFonts w:ascii="宋体" w:eastAsia="Times New Roman"/>
                <w:sz w:val="18"/>
                <w:szCs w:val="18"/>
              </w:rPr>
            </w:pPr>
            <w:r>
              <w:rPr>
                <w:rFonts w:hint="eastAsia" w:ascii="宋体" w:hAnsi="宋体" w:eastAsia="Times New Roman" w:cs="宋体"/>
                <w:sz w:val="18"/>
                <w:szCs w:val="18"/>
              </w:rPr>
              <w:t>备注</w:t>
            </w:r>
          </w:p>
        </w:tc>
        <w:tc>
          <w:tcPr>
            <w:tcW w:w="6805" w:type="dxa"/>
            <w:gridSpan w:val="9"/>
            <w:tcBorders>
              <w:bottom w:val="single" w:color="auto" w:sz="12" w:space="0"/>
            </w:tcBorders>
            <w:vAlign w:val="center"/>
          </w:tcPr>
          <w:p>
            <w:pPr>
              <w:jc w:val="center"/>
              <w:rPr>
                <w:rFonts w:ascii="宋体" w:eastAsia="Times New Roman"/>
                <w:sz w:val="18"/>
                <w:szCs w:val="18"/>
              </w:rPr>
            </w:pPr>
          </w:p>
        </w:tc>
      </w:tr>
    </w:tbl>
    <w:p>
      <w:pPr>
        <w:spacing w:beforeLines="50" w:afterLines="100" w:line="440" w:lineRule="exact"/>
        <w:rPr>
          <w:rFonts w:ascii="黑体" w:hAnsi="宋体" w:eastAsia="黑体"/>
          <w:sz w:val="24"/>
        </w:rPr>
      </w:pPr>
    </w:p>
    <w:p>
      <w:pPr>
        <w:pStyle w:val="5"/>
        <w:rPr>
          <w:rFonts w:ascii="黑体" w:hAnsi="黑体" w:eastAsia="黑体"/>
          <w:b w:val="0"/>
          <w:bCs w:val="0"/>
          <w:sz w:val="24"/>
          <w:szCs w:val="24"/>
        </w:rPr>
      </w:pPr>
      <w:bookmarkStart w:id="470" w:name="_Toc300678582"/>
      <w:r>
        <w:rPr>
          <w:rFonts w:hint="eastAsia" w:ascii="黑体" w:hAnsi="黑体" w:eastAsia="黑体" w:cs="黑体"/>
          <w:bCs w:val="0"/>
          <w:sz w:val="24"/>
          <w:szCs w:val="24"/>
        </w:rPr>
        <w:t>（</w:t>
      </w:r>
      <w:r>
        <w:rPr>
          <w:rFonts w:ascii="黑体" w:hAnsi="黑体" w:eastAsia="黑体" w:cs="黑体"/>
          <w:bCs w:val="0"/>
          <w:sz w:val="24"/>
          <w:szCs w:val="24"/>
        </w:rPr>
        <w:t>6.2</w:t>
      </w:r>
      <w:r>
        <w:rPr>
          <w:rFonts w:hint="eastAsia" w:ascii="黑体" w:hAnsi="黑体" w:eastAsia="黑体" w:cs="黑体"/>
          <w:bCs w:val="0"/>
          <w:sz w:val="24"/>
          <w:szCs w:val="24"/>
        </w:rPr>
        <w:t>）</w:t>
      </w:r>
      <w:r>
        <w:rPr>
          <w:rFonts w:hint="eastAsia" w:ascii="黑体" w:hAnsi="黑体" w:eastAsia="黑体" w:cs="黑体"/>
          <w:b w:val="0"/>
          <w:bCs w:val="0"/>
          <w:sz w:val="24"/>
          <w:szCs w:val="24"/>
        </w:rPr>
        <w:t>近年财务状况表</w:t>
      </w:r>
      <w:bookmarkEnd w:id="470"/>
    </w:p>
    <w:p>
      <w:pPr>
        <w:spacing w:line="300" w:lineRule="auto"/>
        <w:ind w:left="540" w:hanging="540" w:hangingChars="300"/>
        <w:rPr>
          <w:rFonts w:ascii="宋体"/>
          <w:sz w:val="18"/>
          <w:szCs w:val="18"/>
        </w:rPr>
      </w:pPr>
      <w:r>
        <w:rPr>
          <w:rFonts w:hint="eastAsia" w:ascii="宋体" w:hAnsi="宋体" w:cs="宋体"/>
          <w:sz w:val="18"/>
          <w:szCs w:val="18"/>
        </w:rPr>
        <w:t>备注：在此附经会计事务所认定的财务会计报表，包括资产负债表、损益表和审计报告的复印件，具体年份要求见第二章“投标人须知前附表”的规定。</w:t>
      </w:r>
    </w:p>
    <w:p>
      <w:pPr>
        <w:pStyle w:val="5"/>
        <w:rPr>
          <w:rFonts w:ascii="黑体" w:hAnsi="黑体" w:eastAsia="黑体"/>
          <w:b w:val="0"/>
          <w:bCs w:val="0"/>
          <w:sz w:val="24"/>
          <w:szCs w:val="24"/>
        </w:rPr>
      </w:pPr>
      <w:bookmarkStart w:id="471" w:name="_Toc300678583"/>
      <w:r>
        <w:rPr>
          <w:rFonts w:hint="eastAsia" w:ascii="黑体" w:hAnsi="黑体" w:eastAsia="黑体" w:cs="黑体"/>
          <w:bCs w:val="0"/>
          <w:sz w:val="24"/>
          <w:szCs w:val="24"/>
        </w:rPr>
        <w:t>（</w:t>
      </w:r>
      <w:r>
        <w:rPr>
          <w:rFonts w:ascii="黑体" w:hAnsi="黑体" w:eastAsia="黑体" w:cs="黑体"/>
          <w:bCs w:val="0"/>
          <w:sz w:val="24"/>
          <w:szCs w:val="24"/>
        </w:rPr>
        <w:t>6.3</w:t>
      </w:r>
      <w:r>
        <w:rPr>
          <w:rFonts w:hint="eastAsia" w:ascii="黑体" w:hAnsi="黑体" w:eastAsia="黑体" w:cs="黑体"/>
          <w:bCs w:val="0"/>
          <w:sz w:val="24"/>
          <w:szCs w:val="24"/>
        </w:rPr>
        <w:t>）</w:t>
      </w:r>
      <w:r>
        <w:rPr>
          <w:rFonts w:hint="eastAsia" w:ascii="黑体" w:hAnsi="黑体" w:eastAsia="黑体" w:cs="黑体"/>
          <w:b w:val="0"/>
          <w:bCs w:val="0"/>
          <w:sz w:val="24"/>
          <w:szCs w:val="24"/>
        </w:rPr>
        <w:t>近年完成的类似项目情况表</w:t>
      </w:r>
      <w:bookmarkEnd w:id="471"/>
    </w:p>
    <w:tbl>
      <w:tblPr>
        <w:tblStyle w:val="37"/>
        <w:tblW w:w="8343"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411"/>
        <w:gridCol w:w="593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411" w:type="dxa"/>
            <w:tcBorders>
              <w:top w:val="single" w:color="auto" w:sz="12" w:space="0"/>
            </w:tcBorders>
            <w:vAlign w:val="center"/>
          </w:tcPr>
          <w:p>
            <w:pPr>
              <w:jc w:val="center"/>
              <w:rPr>
                <w:rFonts w:ascii="宋体" w:eastAsia="Times New Roman"/>
                <w:sz w:val="18"/>
                <w:szCs w:val="18"/>
              </w:rPr>
            </w:pPr>
            <w:r>
              <w:rPr>
                <w:rFonts w:hint="eastAsia" w:ascii="宋体" w:hAnsi="宋体" w:eastAsia="Times New Roman" w:cs="宋体"/>
                <w:sz w:val="18"/>
                <w:szCs w:val="18"/>
              </w:rPr>
              <w:t>项目名称</w:t>
            </w:r>
          </w:p>
        </w:tc>
        <w:tc>
          <w:tcPr>
            <w:tcW w:w="5932" w:type="dxa"/>
            <w:tcBorders>
              <w:top w:val="single" w:color="auto" w:sz="12" w:space="0"/>
            </w:tcBorders>
            <w:vAlign w:val="center"/>
          </w:tcPr>
          <w:p>
            <w:pPr>
              <w:jc w:val="center"/>
              <w:rPr>
                <w:rFonts w:ascii="宋体" w:eastAsia="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411" w:type="dxa"/>
            <w:vAlign w:val="center"/>
          </w:tcPr>
          <w:p>
            <w:pPr>
              <w:jc w:val="center"/>
              <w:rPr>
                <w:rFonts w:ascii="宋体" w:eastAsia="Times New Roman"/>
                <w:sz w:val="18"/>
                <w:szCs w:val="18"/>
              </w:rPr>
            </w:pPr>
            <w:r>
              <w:rPr>
                <w:rFonts w:hint="eastAsia" w:ascii="宋体" w:hAnsi="宋体" w:eastAsia="Times New Roman" w:cs="宋体"/>
                <w:sz w:val="18"/>
                <w:szCs w:val="18"/>
              </w:rPr>
              <w:t>项目所在地</w:t>
            </w:r>
          </w:p>
        </w:tc>
        <w:tc>
          <w:tcPr>
            <w:tcW w:w="5932" w:type="dxa"/>
            <w:vAlign w:val="center"/>
          </w:tcPr>
          <w:p>
            <w:pPr>
              <w:jc w:val="center"/>
              <w:rPr>
                <w:rFonts w:ascii="宋体" w:eastAsia="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411" w:type="dxa"/>
            <w:vAlign w:val="center"/>
          </w:tcPr>
          <w:p>
            <w:pPr>
              <w:jc w:val="center"/>
              <w:rPr>
                <w:rFonts w:ascii="宋体" w:eastAsia="Times New Roman"/>
                <w:sz w:val="18"/>
                <w:szCs w:val="18"/>
              </w:rPr>
            </w:pPr>
            <w:r>
              <w:rPr>
                <w:rFonts w:hint="eastAsia" w:ascii="宋体" w:hAnsi="宋体" w:eastAsia="Times New Roman" w:cs="宋体"/>
                <w:sz w:val="18"/>
                <w:szCs w:val="18"/>
              </w:rPr>
              <w:t>发包人名称</w:t>
            </w:r>
          </w:p>
        </w:tc>
        <w:tc>
          <w:tcPr>
            <w:tcW w:w="5932" w:type="dxa"/>
            <w:vAlign w:val="center"/>
          </w:tcPr>
          <w:p>
            <w:pPr>
              <w:jc w:val="center"/>
              <w:rPr>
                <w:rFonts w:ascii="宋体" w:eastAsia="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411" w:type="dxa"/>
            <w:vAlign w:val="center"/>
          </w:tcPr>
          <w:p>
            <w:pPr>
              <w:jc w:val="center"/>
              <w:rPr>
                <w:rFonts w:ascii="宋体" w:eastAsia="Times New Roman"/>
                <w:sz w:val="18"/>
                <w:szCs w:val="18"/>
              </w:rPr>
            </w:pPr>
            <w:r>
              <w:rPr>
                <w:rFonts w:hint="eastAsia" w:ascii="宋体" w:hAnsi="宋体" w:eastAsia="Times New Roman" w:cs="宋体"/>
                <w:sz w:val="18"/>
                <w:szCs w:val="18"/>
              </w:rPr>
              <w:t>发包人地址</w:t>
            </w:r>
          </w:p>
        </w:tc>
        <w:tc>
          <w:tcPr>
            <w:tcW w:w="5932" w:type="dxa"/>
            <w:vAlign w:val="center"/>
          </w:tcPr>
          <w:p>
            <w:pPr>
              <w:jc w:val="center"/>
              <w:rPr>
                <w:rFonts w:ascii="宋体" w:eastAsia="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411" w:type="dxa"/>
            <w:vAlign w:val="center"/>
          </w:tcPr>
          <w:p>
            <w:pPr>
              <w:jc w:val="center"/>
              <w:rPr>
                <w:rFonts w:ascii="宋体" w:eastAsia="Times New Roman"/>
                <w:sz w:val="18"/>
                <w:szCs w:val="18"/>
              </w:rPr>
            </w:pPr>
            <w:r>
              <w:rPr>
                <w:rFonts w:hint="eastAsia" w:ascii="宋体" w:hAnsi="宋体" w:eastAsia="Times New Roman" w:cs="宋体"/>
                <w:sz w:val="18"/>
                <w:szCs w:val="18"/>
              </w:rPr>
              <w:t>发包人联系人及电话</w:t>
            </w:r>
          </w:p>
        </w:tc>
        <w:tc>
          <w:tcPr>
            <w:tcW w:w="5932" w:type="dxa"/>
            <w:vAlign w:val="center"/>
          </w:tcPr>
          <w:p>
            <w:pPr>
              <w:jc w:val="center"/>
              <w:rPr>
                <w:rFonts w:ascii="宋体" w:eastAsia="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411" w:type="dxa"/>
            <w:vAlign w:val="center"/>
          </w:tcPr>
          <w:p>
            <w:pPr>
              <w:jc w:val="center"/>
              <w:rPr>
                <w:rFonts w:ascii="宋体" w:eastAsia="Times New Roman"/>
                <w:sz w:val="18"/>
                <w:szCs w:val="18"/>
              </w:rPr>
            </w:pPr>
            <w:r>
              <w:rPr>
                <w:rFonts w:hint="eastAsia" w:ascii="宋体" w:hAnsi="宋体" w:eastAsia="Times New Roman" w:cs="宋体"/>
                <w:sz w:val="18"/>
                <w:szCs w:val="18"/>
              </w:rPr>
              <w:t>合同价格</w:t>
            </w:r>
          </w:p>
        </w:tc>
        <w:tc>
          <w:tcPr>
            <w:tcW w:w="5932" w:type="dxa"/>
            <w:vAlign w:val="center"/>
          </w:tcPr>
          <w:p>
            <w:pPr>
              <w:jc w:val="center"/>
              <w:rPr>
                <w:rFonts w:ascii="宋体" w:eastAsia="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411" w:type="dxa"/>
            <w:vAlign w:val="center"/>
          </w:tcPr>
          <w:p>
            <w:pPr>
              <w:jc w:val="center"/>
              <w:rPr>
                <w:rFonts w:ascii="宋体" w:eastAsia="Times New Roman"/>
                <w:sz w:val="18"/>
                <w:szCs w:val="18"/>
              </w:rPr>
            </w:pPr>
            <w:r>
              <w:rPr>
                <w:rFonts w:hint="eastAsia" w:ascii="宋体" w:hAnsi="宋体" w:eastAsia="Times New Roman" w:cs="宋体"/>
                <w:sz w:val="18"/>
                <w:szCs w:val="18"/>
              </w:rPr>
              <w:t>开工日期</w:t>
            </w:r>
          </w:p>
        </w:tc>
        <w:tc>
          <w:tcPr>
            <w:tcW w:w="5932" w:type="dxa"/>
            <w:vAlign w:val="center"/>
          </w:tcPr>
          <w:p>
            <w:pPr>
              <w:jc w:val="center"/>
              <w:rPr>
                <w:rFonts w:ascii="宋体" w:eastAsia="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411" w:type="dxa"/>
            <w:vAlign w:val="center"/>
          </w:tcPr>
          <w:p>
            <w:pPr>
              <w:jc w:val="center"/>
              <w:rPr>
                <w:rFonts w:ascii="宋体" w:eastAsia="Times New Roman"/>
                <w:sz w:val="18"/>
                <w:szCs w:val="18"/>
              </w:rPr>
            </w:pPr>
            <w:r>
              <w:rPr>
                <w:rFonts w:hint="eastAsia" w:ascii="宋体" w:hAnsi="宋体" w:eastAsia="Times New Roman" w:cs="宋体"/>
                <w:sz w:val="18"/>
                <w:szCs w:val="18"/>
              </w:rPr>
              <w:t>竣工日期</w:t>
            </w:r>
          </w:p>
        </w:tc>
        <w:tc>
          <w:tcPr>
            <w:tcW w:w="5932" w:type="dxa"/>
            <w:vAlign w:val="center"/>
          </w:tcPr>
          <w:p>
            <w:pPr>
              <w:jc w:val="center"/>
              <w:rPr>
                <w:rFonts w:ascii="宋体" w:eastAsia="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411" w:type="dxa"/>
            <w:vAlign w:val="center"/>
          </w:tcPr>
          <w:p>
            <w:pPr>
              <w:jc w:val="center"/>
              <w:rPr>
                <w:rFonts w:ascii="宋体" w:eastAsia="Times New Roman"/>
                <w:sz w:val="18"/>
                <w:szCs w:val="18"/>
              </w:rPr>
            </w:pPr>
            <w:r>
              <w:rPr>
                <w:rFonts w:hint="eastAsia" w:ascii="宋体" w:hAnsi="宋体" w:eastAsia="Times New Roman" w:cs="宋体"/>
                <w:sz w:val="18"/>
                <w:szCs w:val="18"/>
              </w:rPr>
              <w:t>承担的工作</w:t>
            </w:r>
          </w:p>
        </w:tc>
        <w:tc>
          <w:tcPr>
            <w:tcW w:w="5932" w:type="dxa"/>
            <w:vAlign w:val="center"/>
          </w:tcPr>
          <w:p>
            <w:pPr>
              <w:jc w:val="center"/>
              <w:rPr>
                <w:rFonts w:ascii="宋体" w:eastAsia="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411" w:type="dxa"/>
            <w:vAlign w:val="center"/>
          </w:tcPr>
          <w:p>
            <w:pPr>
              <w:jc w:val="center"/>
              <w:rPr>
                <w:rFonts w:ascii="宋体" w:eastAsia="Times New Roman"/>
                <w:sz w:val="18"/>
                <w:szCs w:val="18"/>
              </w:rPr>
            </w:pPr>
            <w:r>
              <w:rPr>
                <w:rFonts w:hint="eastAsia" w:ascii="宋体" w:hAnsi="宋体" w:eastAsia="Times New Roman" w:cs="宋体"/>
                <w:sz w:val="18"/>
                <w:szCs w:val="18"/>
              </w:rPr>
              <w:t>工程质量</w:t>
            </w:r>
          </w:p>
        </w:tc>
        <w:tc>
          <w:tcPr>
            <w:tcW w:w="5932" w:type="dxa"/>
            <w:vAlign w:val="center"/>
          </w:tcPr>
          <w:p>
            <w:pPr>
              <w:jc w:val="center"/>
              <w:rPr>
                <w:rFonts w:ascii="宋体" w:eastAsia="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411" w:type="dxa"/>
            <w:vAlign w:val="center"/>
          </w:tcPr>
          <w:p>
            <w:pPr>
              <w:jc w:val="center"/>
              <w:rPr>
                <w:rFonts w:ascii="宋体" w:eastAsia="Times New Roman"/>
                <w:sz w:val="18"/>
                <w:szCs w:val="18"/>
              </w:rPr>
            </w:pPr>
            <w:r>
              <w:rPr>
                <w:rFonts w:hint="eastAsia" w:ascii="宋体" w:hAnsi="宋体" w:eastAsia="Times New Roman" w:cs="宋体"/>
                <w:sz w:val="18"/>
                <w:szCs w:val="18"/>
              </w:rPr>
              <w:t>项目负责人</w:t>
            </w:r>
          </w:p>
        </w:tc>
        <w:tc>
          <w:tcPr>
            <w:tcW w:w="5932" w:type="dxa"/>
            <w:vAlign w:val="center"/>
          </w:tcPr>
          <w:p>
            <w:pPr>
              <w:jc w:val="center"/>
              <w:rPr>
                <w:rFonts w:ascii="宋体" w:eastAsia="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411" w:type="dxa"/>
            <w:vAlign w:val="center"/>
          </w:tcPr>
          <w:p>
            <w:pPr>
              <w:jc w:val="center"/>
              <w:rPr>
                <w:rFonts w:ascii="宋体" w:eastAsia="Times New Roman"/>
                <w:sz w:val="18"/>
                <w:szCs w:val="18"/>
              </w:rPr>
            </w:pPr>
            <w:r>
              <w:rPr>
                <w:rFonts w:hint="eastAsia" w:ascii="宋体" w:hAnsi="宋体" w:eastAsia="Times New Roman" w:cs="宋体"/>
                <w:sz w:val="18"/>
                <w:szCs w:val="18"/>
              </w:rPr>
              <w:t>技术负责人</w:t>
            </w:r>
          </w:p>
        </w:tc>
        <w:tc>
          <w:tcPr>
            <w:tcW w:w="5932" w:type="dxa"/>
            <w:vAlign w:val="center"/>
          </w:tcPr>
          <w:p>
            <w:pPr>
              <w:jc w:val="center"/>
              <w:rPr>
                <w:rFonts w:ascii="宋体" w:eastAsia="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411" w:type="dxa"/>
            <w:vAlign w:val="center"/>
          </w:tcPr>
          <w:p>
            <w:pPr>
              <w:jc w:val="center"/>
              <w:rPr>
                <w:rFonts w:ascii="宋体" w:eastAsia="Times New Roman"/>
                <w:sz w:val="18"/>
                <w:szCs w:val="18"/>
              </w:rPr>
            </w:pPr>
            <w:r>
              <w:rPr>
                <w:rFonts w:hint="eastAsia" w:ascii="宋体" w:hAnsi="宋体" w:eastAsia="Times New Roman" w:cs="宋体"/>
                <w:sz w:val="18"/>
                <w:szCs w:val="18"/>
              </w:rPr>
              <w:t>总监理工程师及电话</w:t>
            </w:r>
          </w:p>
        </w:tc>
        <w:tc>
          <w:tcPr>
            <w:tcW w:w="5932" w:type="dxa"/>
            <w:vAlign w:val="center"/>
          </w:tcPr>
          <w:p>
            <w:pPr>
              <w:jc w:val="center"/>
              <w:rPr>
                <w:rFonts w:ascii="宋体" w:eastAsia="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33" w:hRule="atLeast"/>
          <w:jc w:val="center"/>
        </w:trPr>
        <w:tc>
          <w:tcPr>
            <w:tcW w:w="2411" w:type="dxa"/>
            <w:vAlign w:val="center"/>
          </w:tcPr>
          <w:p>
            <w:pPr>
              <w:jc w:val="center"/>
              <w:rPr>
                <w:rFonts w:ascii="宋体" w:eastAsia="Times New Roman"/>
                <w:sz w:val="18"/>
                <w:szCs w:val="18"/>
              </w:rPr>
            </w:pPr>
            <w:r>
              <w:rPr>
                <w:rFonts w:hint="eastAsia" w:ascii="宋体" w:hAnsi="宋体" w:eastAsia="Times New Roman" w:cs="宋体"/>
                <w:sz w:val="18"/>
                <w:szCs w:val="18"/>
              </w:rPr>
              <w:t>项目描述</w:t>
            </w:r>
          </w:p>
        </w:tc>
        <w:tc>
          <w:tcPr>
            <w:tcW w:w="5932" w:type="dxa"/>
            <w:vAlign w:val="center"/>
          </w:tcPr>
          <w:p>
            <w:pPr>
              <w:jc w:val="center"/>
              <w:rPr>
                <w:rFonts w:ascii="宋体" w:eastAsia="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411" w:type="dxa"/>
            <w:tcBorders>
              <w:bottom w:val="single" w:color="auto" w:sz="12" w:space="0"/>
            </w:tcBorders>
            <w:vAlign w:val="center"/>
          </w:tcPr>
          <w:p>
            <w:pPr>
              <w:jc w:val="center"/>
              <w:rPr>
                <w:rFonts w:ascii="宋体" w:eastAsia="Times New Roman"/>
                <w:sz w:val="18"/>
                <w:szCs w:val="18"/>
              </w:rPr>
            </w:pPr>
            <w:r>
              <w:rPr>
                <w:rFonts w:hint="eastAsia" w:ascii="宋体" w:hAnsi="宋体" w:eastAsia="Times New Roman" w:cs="宋体"/>
                <w:sz w:val="18"/>
                <w:szCs w:val="18"/>
              </w:rPr>
              <w:t>备注</w:t>
            </w:r>
          </w:p>
        </w:tc>
        <w:tc>
          <w:tcPr>
            <w:tcW w:w="5932" w:type="dxa"/>
            <w:tcBorders>
              <w:bottom w:val="single" w:color="auto" w:sz="12" w:space="0"/>
            </w:tcBorders>
            <w:vAlign w:val="center"/>
          </w:tcPr>
          <w:p>
            <w:pPr>
              <w:jc w:val="center"/>
              <w:rPr>
                <w:rFonts w:ascii="宋体" w:eastAsia="Times New Roman"/>
              </w:rPr>
            </w:pPr>
          </w:p>
        </w:tc>
      </w:tr>
    </w:tbl>
    <w:p>
      <w:pPr>
        <w:spacing w:line="300" w:lineRule="auto"/>
        <w:rPr>
          <w:rFonts w:ascii="宋体"/>
          <w:sz w:val="18"/>
          <w:szCs w:val="18"/>
        </w:rPr>
      </w:pPr>
      <w:r>
        <w:rPr>
          <w:rFonts w:hint="eastAsia" w:ascii="宋体" w:hAnsi="宋体" w:cs="宋体"/>
          <w:sz w:val="18"/>
          <w:szCs w:val="18"/>
        </w:rPr>
        <w:t>备注：</w:t>
      </w:r>
      <w:r>
        <w:rPr>
          <w:rFonts w:ascii="宋体" w:hAnsi="宋体" w:cs="宋体"/>
          <w:sz w:val="18"/>
          <w:szCs w:val="18"/>
        </w:rPr>
        <w:t>1.</w:t>
      </w:r>
      <w:r>
        <w:rPr>
          <w:rFonts w:hint="eastAsia" w:ascii="宋体" w:hAnsi="宋体" w:cs="宋体"/>
          <w:sz w:val="18"/>
          <w:szCs w:val="18"/>
        </w:rPr>
        <w:t>类似项目有效时间以提交投标文件截止时间前36个月内竣工验收的工程为有效。</w:t>
      </w:r>
    </w:p>
    <w:p>
      <w:pPr>
        <w:spacing w:line="300" w:lineRule="auto"/>
        <w:rPr>
          <w:rFonts w:ascii="宋体"/>
          <w:sz w:val="18"/>
          <w:szCs w:val="18"/>
        </w:rPr>
      </w:pPr>
      <w:r>
        <w:rPr>
          <w:rFonts w:ascii="宋体" w:hAnsi="宋体" w:cs="宋体"/>
          <w:sz w:val="18"/>
          <w:szCs w:val="18"/>
        </w:rPr>
        <w:t xml:space="preserve">    2.</w:t>
      </w:r>
      <w:r>
        <w:rPr>
          <w:rFonts w:hint="eastAsia" w:ascii="宋体" w:hAnsi="宋体" w:cs="宋体"/>
          <w:sz w:val="18"/>
          <w:szCs w:val="18"/>
        </w:rPr>
        <w:t>本表后附类似项目证明资料复印件及原件，招标工程应同时提供中标通知书、合同协议书和竣工验收备案</w:t>
      </w:r>
      <w:r>
        <w:rPr>
          <w:rFonts w:ascii="宋体" w:hAnsi="宋体" w:cs="宋体"/>
          <w:sz w:val="18"/>
          <w:szCs w:val="18"/>
        </w:rPr>
        <w:t xml:space="preserve"> </w:t>
      </w:r>
    </w:p>
    <w:p>
      <w:pPr>
        <w:spacing w:line="300" w:lineRule="auto"/>
        <w:rPr>
          <w:rFonts w:ascii="宋体"/>
          <w:sz w:val="18"/>
          <w:szCs w:val="18"/>
        </w:rPr>
      </w:pPr>
      <w:r>
        <w:rPr>
          <w:rFonts w:ascii="宋体" w:hAnsi="宋体" w:cs="宋体"/>
          <w:sz w:val="18"/>
          <w:szCs w:val="18"/>
        </w:rPr>
        <w:t xml:space="preserve">       </w:t>
      </w:r>
      <w:r>
        <w:rPr>
          <w:rFonts w:hint="eastAsia" w:ascii="宋体" w:hAnsi="宋体" w:cs="宋体"/>
          <w:sz w:val="18"/>
          <w:szCs w:val="18"/>
        </w:rPr>
        <w:t>登记表【或竣工验收资料】；非招标工程应同时提供合同协议书【或竣工验收资料和竣工验收备案登记表】，具体年份要求见投标人须知前附表。每张表格只填写一个项目，并标明序号。</w:t>
      </w:r>
      <w:r>
        <w:rPr>
          <w:rFonts w:ascii="宋体"/>
        </w:rPr>
        <w:br w:type="page"/>
      </w:r>
      <w:bookmarkStart w:id="472" w:name="_Toc300678584"/>
    </w:p>
    <w:p>
      <w:pPr>
        <w:pStyle w:val="5"/>
        <w:rPr>
          <w:rFonts w:ascii="黑体" w:hAnsi="黑体" w:eastAsia="黑体"/>
          <w:b w:val="0"/>
          <w:bCs w:val="0"/>
          <w:sz w:val="24"/>
          <w:szCs w:val="24"/>
        </w:rPr>
      </w:pPr>
      <w:r>
        <w:rPr>
          <w:rFonts w:hint="eastAsia" w:ascii="黑体" w:hAnsi="黑体" w:eastAsia="黑体" w:cs="黑体"/>
          <w:bCs w:val="0"/>
          <w:sz w:val="24"/>
          <w:szCs w:val="24"/>
        </w:rPr>
        <w:t>（</w:t>
      </w:r>
      <w:r>
        <w:rPr>
          <w:rFonts w:ascii="黑体" w:hAnsi="黑体" w:eastAsia="黑体" w:cs="黑体"/>
          <w:bCs w:val="0"/>
          <w:sz w:val="24"/>
          <w:szCs w:val="24"/>
        </w:rPr>
        <w:t>6.4</w:t>
      </w:r>
      <w:r>
        <w:rPr>
          <w:rFonts w:hint="eastAsia" w:ascii="黑体" w:hAnsi="黑体" w:eastAsia="黑体" w:cs="黑体"/>
          <w:bCs w:val="0"/>
          <w:sz w:val="24"/>
          <w:szCs w:val="24"/>
        </w:rPr>
        <w:t>）</w:t>
      </w:r>
      <w:r>
        <w:rPr>
          <w:rFonts w:hint="eastAsia" w:ascii="黑体" w:hAnsi="黑体" w:eastAsia="黑体" w:cs="黑体"/>
          <w:b w:val="0"/>
          <w:bCs w:val="0"/>
          <w:sz w:val="24"/>
          <w:szCs w:val="24"/>
        </w:rPr>
        <w:t>正在施工的和新承接的项目情况表</w:t>
      </w:r>
      <w:bookmarkEnd w:id="472"/>
    </w:p>
    <w:tbl>
      <w:tblPr>
        <w:tblStyle w:val="37"/>
        <w:tblW w:w="8321"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057"/>
        <w:gridCol w:w="626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057" w:type="dxa"/>
            <w:tcBorders>
              <w:top w:val="single" w:color="auto" w:sz="12" w:space="0"/>
            </w:tcBorders>
            <w:vAlign w:val="center"/>
          </w:tcPr>
          <w:p>
            <w:pPr>
              <w:jc w:val="center"/>
              <w:rPr>
                <w:rFonts w:ascii="宋体" w:eastAsia="Times New Roman"/>
                <w:sz w:val="18"/>
                <w:szCs w:val="18"/>
              </w:rPr>
            </w:pPr>
            <w:r>
              <w:rPr>
                <w:rFonts w:hint="eastAsia" w:ascii="宋体" w:hAnsi="宋体" w:eastAsia="Times New Roman" w:cs="宋体"/>
                <w:sz w:val="18"/>
                <w:szCs w:val="18"/>
              </w:rPr>
              <w:t>项目名称</w:t>
            </w:r>
          </w:p>
        </w:tc>
        <w:tc>
          <w:tcPr>
            <w:tcW w:w="6264" w:type="dxa"/>
            <w:tcBorders>
              <w:top w:val="single" w:color="auto" w:sz="12" w:space="0"/>
            </w:tcBorders>
            <w:vAlign w:val="center"/>
          </w:tcPr>
          <w:p>
            <w:pPr>
              <w:jc w:val="center"/>
              <w:rPr>
                <w:rFonts w:ascii="宋体" w:eastAsia="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057" w:type="dxa"/>
            <w:vAlign w:val="center"/>
          </w:tcPr>
          <w:p>
            <w:pPr>
              <w:jc w:val="center"/>
              <w:rPr>
                <w:rFonts w:ascii="宋体" w:eastAsia="Times New Roman"/>
                <w:sz w:val="18"/>
                <w:szCs w:val="18"/>
              </w:rPr>
            </w:pPr>
            <w:r>
              <w:rPr>
                <w:rFonts w:hint="eastAsia" w:ascii="宋体" w:hAnsi="宋体" w:eastAsia="Times New Roman" w:cs="宋体"/>
                <w:sz w:val="18"/>
                <w:szCs w:val="18"/>
              </w:rPr>
              <w:t>项目所在地</w:t>
            </w:r>
          </w:p>
        </w:tc>
        <w:tc>
          <w:tcPr>
            <w:tcW w:w="6264" w:type="dxa"/>
            <w:vAlign w:val="center"/>
          </w:tcPr>
          <w:p>
            <w:pPr>
              <w:jc w:val="center"/>
              <w:rPr>
                <w:rFonts w:ascii="宋体" w:eastAsia="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057" w:type="dxa"/>
            <w:vAlign w:val="center"/>
          </w:tcPr>
          <w:p>
            <w:pPr>
              <w:jc w:val="center"/>
              <w:rPr>
                <w:rFonts w:ascii="宋体" w:eastAsia="Times New Roman"/>
                <w:sz w:val="18"/>
                <w:szCs w:val="18"/>
              </w:rPr>
            </w:pPr>
            <w:r>
              <w:rPr>
                <w:rFonts w:hint="eastAsia" w:ascii="宋体" w:hAnsi="宋体" w:eastAsia="Times New Roman" w:cs="宋体"/>
                <w:sz w:val="18"/>
                <w:szCs w:val="18"/>
              </w:rPr>
              <w:t>发包人名称</w:t>
            </w:r>
          </w:p>
        </w:tc>
        <w:tc>
          <w:tcPr>
            <w:tcW w:w="6264" w:type="dxa"/>
            <w:vAlign w:val="center"/>
          </w:tcPr>
          <w:p>
            <w:pPr>
              <w:jc w:val="center"/>
              <w:rPr>
                <w:rFonts w:ascii="宋体" w:eastAsia="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057" w:type="dxa"/>
            <w:vAlign w:val="center"/>
          </w:tcPr>
          <w:p>
            <w:pPr>
              <w:jc w:val="center"/>
              <w:rPr>
                <w:rFonts w:ascii="宋体" w:eastAsia="Times New Roman"/>
                <w:sz w:val="18"/>
                <w:szCs w:val="18"/>
              </w:rPr>
            </w:pPr>
            <w:r>
              <w:rPr>
                <w:rFonts w:hint="eastAsia" w:ascii="宋体" w:hAnsi="宋体" w:eastAsia="Times New Roman" w:cs="宋体"/>
                <w:sz w:val="18"/>
                <w:szCs w:val="18"/>
              </w:rPr>
              <w:t>发包人地址</w:t>
            </w:r>
          </w:p>
        </w:tc>
        <w:tc>
          <w:tcPr>
            <w:tcW w:w="6264" w:type="dxa"/>
            <w:vAlign w:val="center"/>
          </w:tcPr>
          <w:p>
            <w:pPr>
              <w:jc w:val="center"/>
              <w:rPr>
                <w:rFonts w:ascii="宋体" w:eastAsia="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057" w:type="dxa"/>
            <w:vAlign w:val="center"/>
          </w:tcPr>
          <w:p>
            <w:pPr>
              <w:jc w:val="center"/>
              <w:rPr>
                <w:rFonts w:ascii="宋体" w:eastAsia="Times New Roman"/>
                <w:sz w:val="18"/>
                <w:szCs w:val="18"/>
              </w:rPr>
            </w:pPr>
            <w:r>
              <w:rPr>
                <w:rFonts w:hint="eastAsia" w:ascii="宋体" w:hAnsi="宋体" w:eastAsia="Times New Roman" w:cs="宋体"/>
                <w:sz w:val="18"/>
                <w:szCs w:val="18"/>
              </w:rPr>
              <w:t>发包人电话</w:t>
            </w:r>
          </w:p>
        </w:tc>
        <w:tc>
          <w:tcPr>
            <w:tcW w:w="6264" w:type="dxa"/>
            <w:vAlign w:val="center"/>
          </w:tcPr>
          <w:p>
            <w:pPr>
              <w:jc w:val="center"/>
              <w:rPr>
                <w:rFonts w:ascii="宋体" w:eastAsia="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057" w:type="dxa"/>
            <w:vAlign w:val="center"/>
          </w:tcPr>
          <w:p>
            <w:pPr>
              <w:jc w:val="center"/>
              <w:rPr>
                <w:rFonts w:ascii="宋体" w:eastAsia="Times New Roman"/>
                <w:sz w:val="18"/>
                <w:szCs w:val="18"/>
              </w:rPr>
            </w:pPr>
            <w:r>
              <w:rPr>
                <w:rFonts w:hint="eastAsia" w:ascii="宋体" w:hAnsi="宋体" w:eastAsia="Times New Roman" w:cs="宋体"/>
                <w:sz w:val="18"/>
                <w:szCs w:val="18"/>
              </w:rPr>
              <w:t>签约合同价</w:t>
            </w:r>
          </w:p>
        </w:tc>
        <w:tc>
          <w:tcPr>
            <w:tcW w:w="6264" w:type="dxa"/>
            <w:vAlign w:val="center"/>
          </w:tcPr>
          <w:p>
            <w:pPr>
              <w:jc w:val="center"/>
              <w:rPr>
                <w:rFonts w:ascii="宋体" w:eastAsia="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057" w:type="dxa"/>
            <w:vAlign w:val="center"/>
          </w:tcPr>
          <w:p>
            <w:pPr>
              <w:jc w:val="center"/>
              <w:rPr>
                <w:rFonts w:ascii="宋体" w:eastAsia="Times New Roman"/>
                <w:sz w:val="18"/>
                <w:szCs w:val="18"/>
              </w:rPr>
            </w:pPr>
            <w:r>
              <w:rPr>
                <w:rFonts w:hint="eastAsia" w:ascii="宋体" w:hAnsi="宋体" w:eastAsia="Times New Roman" w:cs="宋体"/>
                <w:sz w:val="18"/>
                <w:szCs w:val="18"/>
              </w:rPr>
              <w:t>开工日期</w:t>
            </w:r>
          </w:p>
        </w:tc>
        <w:tc>
          <w:tcPr>
            <w:tcW w:w="6264" w:type="dxa"/>
            <w:vAlign w:val="center"/>
          </w:tcPr>
          <w:p>
            <w:pPr>
              <w:jc w:val="center"/>
              <w:rPr>
                <w:rFonts w:ascii="宋体" w:eastAsia="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057" w:type="dxa"/>
            <w:vAlign w:val="center"/>
          </w:tcPr>
          <w:p>
            <w:pPr>
              <w:jc w:val="center"/>
              <w:rPr>
                <w:rFonts w:ascii="宋体" w:eastAsia="Times New Roman"/>
                <w:sz w:val="18"/>
                <w:szCs w:val="18"/>
              </w:rPr>
            </w:pPr>
            <w:r>
              <w:rPr>
                <w:rFonts w:hint="eastAsia" w:ascii="宋体" w:hAnsi="宋体" w:eastAsia="Times New Roman" w:cs="宋体"/>
                <w:sz w:val="18"/>
                <w:szCs w:val="18"/>
              </w:rPr>
              <w:t>计划竣工日期</w:t>
            </w:r>
          </w:p>
        </w:tc>
        <w:tc>
          <w:tcPr>
            <w:tcW w:w="6264" w:type="dxa"/>
            <w:vAlign w:val="center"/>
          </w:tcPr>
          <w:p>
            <w:pPr>
              <w:jc w:val="center"/>
              <w:rPr>
                <w:rFonts w:ascii="宋体" w:eastAsia="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057" w:type="dxa"/>
            <w:vAlign w:val="center"/>
          </w:tcPr>
          <w:p>
            <w:pPr>
              <w:jc w:val="center"/>
              <w:rPr>
                <w:rFonts w:ascii="宋体" w:eastAsia="Times New Roman"/>
                <w:sz w:val="18"/>
                <w:szCs w:val="18"/>
              </w:rPr>
            </w:pPr>
            <w:r>
              <w:rPr>
                <w:rFonts w:hint="eastAsia" w:ascii="宋体" w:hAnsi="宋体" w:eastAsia="Times New Roman" w:cs="宋体"/>
                <w:sz w:val="18"/>
                <w:szCs w:val="18"/>
              </w:rPr>
              <w:t>承担的工作</w:t>
            </w:r>
          </w:p>
        </w:tc>
        <w:tc>
          <w:tcPr>
            <w:tcW w:w="6264" w:type="dxa"/>
            <w:vAlign w:val="center"/>
          </w:tcPr>
          <w:p>
            <w:pPr>
              <w:jc w:val="center"/>
              <w:rPr>
                <w:rFonts w:ascii="宋体" w:eastAsia="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057" w:type="dxa"/>
            <w:vAlign w:val="center"/>
          </w:tcPr>
          <w:p>
            <w:pPr>
              <w:jc w:val="center"/>
              <w:rPr>
                <w:rFonts w:ascii="宋体" w:eastAsia="Times New Roman"/>
                <w:sz w:val="18"/>
                <w:szCs w:val="18"/>
              </w:rPr>
            </w:pPr>
            <w:r>
              <w:rPr>
                <w:rFonts w:hint="eastAsia" w:ascii="宋体" w:hAnsi="宋体" w:eastAsia="Times New Roman" w:cs="宋体"/>
                <w:sz w:val="18"/>
                <w:szCs w:val="18"/>
              </w:rPr>
              <w:t>工程质量</w:t>
            </w:r>
          </w:p>
        </w:tc>
        <w:tc>
          <w:tcPr>
            <w:tcW w:w="6264" w:type="dxa"/>
            <w:vAlign w:val="center"/>
          </w:tcPr>
          <w:p>
            <w:pPr>
              <w:jc w:val="center"/>
              <w:rPr>
                <w:rFonts w:ascii="宋体" w:eastAsia="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057" w:type="dxa"/>
            <w:vAlign w:val="center"/>
          </w:tcPr>
          <w:p>
            <w:pPr>
              <w:jc w:val="center"/>
              <w:rPr>
                <w:rFonts w:ascii="宋体" w:eastAsia="Times New Roman"/>
                <w:sz w:val="18"/>
                <w:szCs w:val="18"/>
              </w:rPr>
            </w:pPr>
            <w:r>
              <w:rPr>
                <w:rFonts w:hint="eastAsia" w:ascii="宋体" w:hAnsi="宋体" w:eastAsia="Times New Roman" w:cs="宋体"/>
                <w:sz w:val="18"/>
                <w:szCs w:val="18"/>
              </w:rPr>
              <w:t>项目负责人</w:t>
            </w:r>
          </w:p>
        </w:tc>
        <w:tc>
          <w:tcPr>
            <w:tcW w:w="6264" w:type="dxa"/>
            <w:vAlign w:val="center"/>
          </w:tcPr>
          <w:p>
            <w:pPr>
              <w:jc w:val="center"/>
              <w:rPr>
                <w:rFonts w:ascii="宋体" w:eastAsia="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057" w:type="dxa"/>
            <w:vAlign w:val="center"/>
          </w:tcPr>
          <w:p>
            <w:pPr>
              <w:jc w:val="center"/>
              <w:rPr>
                <w:rFonts w:ascii="宋体" w:eastAsia="Times New Roman"/>
                <w:sz w:val="18"/>
                <w:szCs w:val="18"/>
              </w:rPr>
            </w:pPr>
            <w:r>
              <w:rPr>
                <w:rFonts w:hint="eastAsia" w:ascii="宋体" w:hAnsi="宋体" w:eastAsia="Times New Roman" w:cs="宋体"/>
                <w:sz w:val="18"/>
                <w:szCs w:val="18"/>
              </w:rPr>
              <w:t>技术负责人</w:t>
            </w:r>
          </w:p>
        </w:tc>
        <w:tc>
          <w:tcPr>
            <w:tcW w:w="6264" w:type="dxa"/>
            <w:vAlign w:val="center"/>
          </w:tcPr>
          <w:p>
            <w:pPr>
              <w:jc w:val="center"/>
              <w:rPr>
                <w:rFonts w:ascii="宋体" w:eastAsia="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057" w:type="dxa"/>
            <w:vAlign w:val="center"/>
          </w:tcPr>
          <w:p>
            <w:pPr>
              <w:jc w:val="center"/>
              <w:rPr>
                <w:rFonts w:ascii="宋体" w:eastAsia="Times New Roman"/>
                <w:sz w:val="18"/>
                <w:szCs w:val="18"/>
              </w:rPr>
            </w:pPr>
            <w:r>
              <w:rPr>
                <w:rFonts w:hint="eastAsia" w:ascii="宋体" w:hAnsi="宋体" w:eastAsia="Times New Roman" w:cs="宋体"/>
                <w:sz w:val="18"/>
                <w:szCs w:val="18"/>
              </w:rPr>
              <w:t>总监理工程师及电话</w:t>
            </w:r>
          </w:p>
        </w:tc>
        <w:tc>
          <w:tcPr>
            <w:tcW w:w="6264" w:type="dxa"/>
            <w:vAlign w:val="center"/>
          </w:tcPr>
          <w:p>
            <w:pPr>
              <w:jc w:val="center"/>
              <w:rPr>
                <w:rFonts w:ascii="宋体" w:eastAsia="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552" w:hRule="atLeast"/>
          <w:jc w:val="center"/>
        </w:trPr>
        <w:tc>
          <w:tcPr>
            <w:tcW w:w="2057" w:type="dxa"/>
            <w:vAlign w:val="center"/>
          </w:tcPr>
          <w:p>
            <w:pPr>
              <w:jc w:val="center"/>
              <w:rPr>
                <w:rFonts w:ascii="宋体" w:eastAsia="Times New Roman"/>
                <w:sz w:val="18"/>
                <w:szCs w:val="18"/>
              </w:rPr>
            </w:pPr>
            <w:r>
              <w:rPr>
                <w:rFonts w:hint="eastAsia" w:ascii="宋体" w:hAnsi="宋体" w:eastAsia="Times New Roman" w:cs="宋体"/>
                <w:sz w:val="18"/>
                <w:szCs w:val="18"/>
              </w:rPr>
              <w:t>项目描述</w:t>
            </w:r>
          </w:p>
        </w:tc>
        <w:tc>
          <w:tcPr>
            <w:tcW w:w="6264" w:type="dxa"/>
            <w:vAlign w:val="center"/>
          </w:tcPr>
          <w:p>
            <w:pPr>
              <w:jc w:val="center"/>
              <w:rPr>
                <w:rFonts w:ascii="宋体" w:eastAsia="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057" w:type="dxa"/>
            <w:tcBorders>
              <w:bottom w:val="single" w:color="auto" w:sz="12" w:space="0"/>
            </w:tcBorders>
            <w:vAlign w:val="center"/>
          </w:tcPr>
          <w:p>
            <w:pPr>
              <w:jc w:val="center"/>
              <w:rPr>
                <w:rFonts w:ascii="宋体" w:eastAsia="Times New Roman"/>
                <w:sz w:val="18"/>
                <w:szCs w:val="18"/>
              </w:rPr>
            </w:pPr>
            <w:r>
              <w:rPr>
                <w:rFonts w:hint="eastAsia" w:ascii="宋体" w:hAnsi="宋体" w:eastAsia="Times New Roman" w:cs="宋体"/>
                <w:sz w:val="18"/>
                <w:szCs w:val="18"/>
              </w:rPr>
              <w:t>备注</w:t>
            </w:r>
          </w:p>
        </w:tc>
        <w:tc>
          <w:tcPr>
            <w:tcW w:w="6264" w:type="dxa"/>
            <w:tcBorders>
              <w:bottom w:val="single" w:color="auto" w:sz="12" w:space="0"/>
            </w:tcBorders>
            <w:vAlign w:val="center"/>
          </w:tcPr>
          <w:p>
            <w:pPr>
              <w:jc w:val="center"/>
              <w:rPr>
                <w:rFonts w:ascii="宋体" w:eastAsia="Times New Roman"/>
              </w:rPr>
            </w:pPr>
          </w:p>
        </w:tc>
      </w:tr>
    </w:tbl>
    <w:p>
      <w:pPr>
        <w:spacing w:line="300" w:lineRule="auto"/>
        <w:rPr>
          <w:rFonts w:ascii="宋体"/>
          <w:sz w:val="18"/>
          <w:szCs w:val="18"/>
        </w:rPr>
      </w:pPr>
      <w:r>
        <w:rPr>
          <w:rFonts w:ascii="宋体" w:hAnsi="宋体" w:cs="宋体"/>
          <w:sz w:val="18"/>
          <w:szCs w:val="18"/>
        </w:rPr>
        <w:t xml:space="preserve">       </w:t>
      </w:r>
      <w:r>
        <w:rPr>
          <w:rFonts w:hint="eastAsia" w:ascii="宋体" w:hAnsi="宋体" w:cs="宋体"/>
          <w:sz w:val="18"/>
          <w:szCs w:val="18"/>
        </w:rPr>
        <w:t>备注：本表后附中标通知书或合同协议书复印件。每张表格只填写一个项目，并标明序号。</w:t>
      </w:r>
    </w:p>
    <w:p>
      <w:pPr>
        <w:spacing w:line="300" w:lineRule="auto"/>
        <w:rPr>
          <w:rFonts w:ascii="宋体"/>
          <w:sz w:val="18"/>
          <w:szCs w:val="18"/>
        </w:rPr>
      </w:pPr>
      <w:bookmarkStart w:id="473" w:name="_Toc300678585"/>
    </w:p>
    <w:p>
      <w:pPr>
        <w:pStyle w:val="5"/>
        <w:rPr>
          <w:rFonts w:ascii="黑体" w:hAnsi="黑体" w:eastAsia="黑体"/>
          <w:b w:val="0"/>
          <w:bCs w:val="0"/>
          <w:sz w:val="24"/>
          <w:szCs w:val="24"/>
        </w:rPr>
      </w:pPr>
      <w:r>
        <w:rPr>
          <w:rFonts w:hint="eastAsia" w:ascii="黑体" w:hAnsi="黑体" w:eastAsia="黑体" w:cs="黑体"/>
          <w:bCs w:val="0"/>
          <w:sz w:val="24"/>
          <w:szCs w:val="24"/>
        </w:rPr>
        <w:t>（</w:t>
      </w:r>
      <w:r>
        <w:rPr>
          <w:rFonts w:ascii="黑体" w:hAnsi="黑体" w:eastAsia="黑体" w:cs="黑体"/>
          <w:bCs w:val="0"/>
          <w:sz w:val="24"/>
          <w:szCs w:val="24"/>
        </w:rPr>
        <w:t>6.5</w:t>
      </w:r>
      <w:r>
        <w:rPr>
          <w:rFonts w:hint="eastAsia" w:ascii="黑体" w:hAnsi="黑体" w:eastAsia="黑体" w:cs="黑体"/>
          <w:bCs w:val="0"/>
          <w:sz w:val="24"/>
          <w:szCs w:val="24"/>
        </w:rPr>
        <w:t>）</w:t>
      </w:r>
      <w:r>
        <w:rPr>
          <w:rFonts w:hint="eastAsia" w:ascii="黑体" w:hAnsi="黑体" w:eastAsia="黑体" w:cs="黑体"/>
          <w:b w:val="0"/>
          <w:bCs w:val="0"/>
          <w:sz w:val="24"/>
          <w:szCs w:val="24"/>
        </w:rPr>
        <w:t>近年发生的诉讼和仲裁情况表</w:t>
      </w:r>
      <w:bookmarkEnd w:id="473"/>
    </w:p>
    <w:tbl>
      <w:tblPr>
        <w:tblStyle w:val="37"/>
        <w:tblW w:w="8379"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54"/>
        <w:gridCol w:w="954"/>
        <w:gridCol w:w="1260"/>
        <w:gridCol w:w="3042"/>
        <w:gridCol w:w="216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954" w:type="dxa"/>
            <w:tcBorders>
              <w:top w:val="single" w:color="auto" w:sz="12" w:space="0"/>
            </w:tcBorders>
            <w:vAlign w:val="center"/>
          </w:tcPr>
          <w:p>
            <w:pPr>
              <w:widowControl/>
              <w:jc w:val="center"/>
              <w:rPr>
                <w:rFonts w:ascii="宋体" w:eastAsia="Times New Roman"/>
                <w:kern w:val="0"/>
                <w:sz w:val="18"/>
                <w:szCs w:val="18"/>
              </w:rPr>
            </w:pPr>
            <w:r>
              <w:rPr>
                <w:rFonts w:hint="eastAsia" w:ascii="宋体" w:hAnsi="宋体" w:eastAsia="Times New Roman" w:cs="宋体"/>
                <w:kern w:val="0"/>
                <w:sz w:val="18"/>
                <w:szCs w:val="18"/>
              </w:rPr>
              <w:t>类别</w:t>
            </w:r>
          </w:p>
        </w:tc>
        <w:tc>
          <w:tcPr>
            <w:tcW w:w="954" w:type="dxa"/>
            <w:tcBorders>
              <w:top w:val="single" w:color="auto" w:sz="12" w:space="0"/>
            </w:tcBorders>
            <w:vAlign w:val="center"/>
          </w:tcPr>
          <w:p>
            <w:pPr>
              <w:widowControl/>
              <w:jc w:val="center"/>
              <w:rPr>
                <w:rFonts w:ascii="宋体" w:eastAsia="Times New Roman"/>
                <w:kern w:val="0"/>
                <w:sz w:val="18"/>
                <w:szCs w:val="18"/>
              </w:rPr>
            </w:pPr>
            <w:r>
              <w:rPr>
                <w:rFonts w:hint="eastAsia" w:ascii="宋体" w:hAnsi="宋体" w:eastAsia="Times New Roman" w:cs="宋体"/>
                <w:kern w:val="0"/>
                <w:sz w:val="18"/>
                <w:szCs w:val="18"/>
              </w:rPr>
              <w:t>序号</w:t>
            </w:r>
          </w:p>
        </w:tc>
        <w:tc>
          <w:tcPr>
            <w:tcW w:w="1260" w:type="dxa"/>
            <w:tcBorders>
              <w:top w:val="single" w:color="auto" w:sz="12" w:space="0"/>
            </w:tcBorders>
            <w:vAlign w:val="center"/>
          </w:tcPr>
          <w:p>
            <w:pPr>
              <w:widowControl/>
              <w:jc w:val="center"/>
              <w:rPr>
                <w:rFonts w:ascii="宋体" w:eastAsia="Times New Roman"/>
                <w:kern w:val="0"/>
                <w:sz w:val="18"/>
                <w:szCs w:val="18"/>
              </w:rPr>
            </w:pPr>
            <w:r>
              <w:rPr>
                <w:rFonts w:hint="eastAsia" w:ascii="宋体" w:hAnsi="宋体" w:eastAsia="Times New Roman" w:cs="宋体"/>
                <w:kern w:val="0"/>
                <w:sz w:val="18"/>
                <w:szCs w:val="18"/>
              </w:rPr>
              <w:t>发生时间</w:t>
            </w:r>
          </w:p>
        </w:tc>
        <w:tc>
          <w:tcPr>
            <w:tcW w:w="3042" w:type="dxa"/>
            <w:tcBorders>
              <w:top w:val="single" w:color="auto" w:sz="12" w:space="0"/>
            </w:tcBorders>
            <w:vAlign w:val="center"/>
          </w:tcPr>
          <w:p>
            <w:pPr>
              <w:widowControl/>
              <w:jc w:val="center"/>
              <w:rPr>
                <w:rFonts w:ascii="宋体" w:eastAsia="Times New Roman"/>
                <w:kern w:val="0"/>
                <w:sz w:val="18"/>
                <w:szCs w:val="18"/>
              </w:rPr>
            </w:pPr>
            <w:r>
              <w:rPr>
                <w:rFonts w:hint="eastAsia" w:ascii="宋体" w:hAnsi="宋体" w:eastAsia="Times New Roman" w:cs="宋体"/>
                <w:kern w:val="0"/>
                <w:sz w:val="18"/>
                <w:szCs w:val="18"/>
              </w:rPr>
              <w:t>情况简介</w:t>
            </w:r>
          </w:p>
        </w:tc>
        <w:tc>
          <w:tcPr>
            <w:tcW w:w="2169" w:type="dxa"/>
            <w:tcBorders>
              <w:top w:val="single" w:color="auto" w:sz="12" w:space="0"/>
            </w:tcBorders>
            <w:vAlign w:val="center"/>
          </w:tcPr>
          <w:p>
            <w:pPr>
              <w:widowControl/>
              <w:jc w:val="center"/>
              <w:rPr>
                <w:rFonts w:ascii="宋体" w:eastAsia="Times New Roman"/>
                <w:kern w:val="0"/>
                <w:sz w:val="18"/>
                <w:szCs w:val="18"/>
              </w:rPr>
            </w:pPr>
            <w:r>
              <w:rPr>
                <w:rFonts w:hint="eastAsia" w:ascii="宋体" w:hAnsi="宋体" w:eastAsia="Times New Roman" w:cs="宋体"/>
                <w:kern w:val="0"/>
                <w:sz w:val="18"/>
                <w:szCs w:val="18"/>
              </w:rPr>
              <w:t>证明材料索引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954" w:type="dxa"/>
            <w:vMerge w:val="restart"/>
            <w:vAlign w:val="center"/>
          </w:tcPr>
          <w:p>
            <w:pPr>
              <w:widowControl/>
              <w:spacing w:line="240" w:lineRule="atLeast"/>
              <w:jc w:val="center"/>
              <w:rPr>
                <w:rFonts w:ascii="宋体" w:eastAsia="Times New Roman"/>
                <w:kern w:val="0"/>
                <w:sz w:val="18"/>
                <w:szCs w:val="18"/>
              </w:rPr>
            </w:pPr>
            <w:r>
              <w:rPr>
                <w:rFonts w:hint="eastAsia" w:ascii="宋体" w:hAnsi="宋体" w:eastAsia="Times New Roman" w:cs="宋体"/>
                <w:kern w:val="0"/>
                <w:sz w:val="18"/>
                <w:szCs w:val="18"/>
              </w:rPr>
              <w:t>诉</w:t>
            </w:r>
          </w:p>
          <w:p>
            <w:pPr>
              <w:widowControl/>
              <w:spacing w:line="240" w:lineRule="atLeast"/>
              <w:jc w:val="center"/>
              <w:rPr>
                <w:rFonts w:ascii="宋体" w:eastAsia="Times New Roman"/>
                <w:kern w:val="0"/>
                <w:sz w:val="18"/>
                <w:szCs w:val="18"/>
              </w:rPr>
            </w:pPr>
            <w:r>
              <w:rPr>
                <w:rFonts w:hint="eastAsia" w:ascii="宋体" w:hAnsi="宋体" w:eastAsia="Times New Roman" w:cs="宋体"/>
                <w:kern w:val="0"/>
                <w:sz w:val="18"/>
                <w:szCs w:val="18"/>
              </w:rPr>
              <w:t>讼</w:t>
            </w:r>
          </w:p>
          <w:p>
            <w:pPr>
              <w:widowControl/>
              <w:spacing w:line="240" w:lineRule="atLeast"/>
              <w:jc w:val="center"/>
              <w:rPr>
                <w:rFonts w:ascii="宋体" w:eastAsia="Times New Roman"/>
                <w:kern w:val="0"/>
                <w:sz w:val="18"/>
                <w:szCs w:val="18"/>
              </w:rPr>
            </w:pPr>
            <w:r>
              <w:rPr>
                <w:rFonts w:hint="eastAsia" w:ascii="宋体" w:hAnsi="宋体" w:eastAsia="Times New Roman" w:cs="宋体"/>
                <w:kern w:val="0"/>
                <w:sz w:val="18"/>
                <w:szCs w:val="18"/>
              </w:rPr>
              <w:t>情</w:t>
            </w:r>
          </w:p>
          <w:p>
            <w:pPr>
              <w:widowControl/>
              <w:spacing w:line="240" w:lineRule="atLeast"/>
              <w:jc w:val="center"/>
              <w:rPr>
                <w:rFonts w:ascii="宋体" w:eastAsia="Times New Roman"/>
                <w:kern w:val="0"/>
                <w:sz w:val="18"/>
                <w:szCs w:val="18"/>
              </w:rPr>
            </w:pPr>
            <w:r>
              <w:rPr>
                <w:rFonts w:hint="eastAsia" w:ascii="宋体" w:hAnsi="宋体" w:eastAsia="Times New Roman" w:cs="宋体"/>
                <w:kern w:val="0"/>
                <w:sz w:val="18"/>
                <w:szCs w:val="18"/>
              </w:rPr>
              <w:t>况</w:t>
            </w:r>
          </w:p>
        </w:tc>
        <w:tc>
          <w:tcPr>
            <w:tcW w:w="954" w:type="dxa"/>
            <w:vAlign w:val="center"/>
          </w:tcPr>
          <w:p>
            <w:pPr>
              <w:widowControl/>
              <w:jc w:val="center"/>
              <w:rPr>
                <w:rFonts w:ascii="宋体" w:eastAsia="Times New Roman"/>
                <w:kern w:val="0"/>
                <w:sz w:val="18"/>
                <w:szCs w:val="18"/>
              </w:rPr>
            </w:pPr>
          </w:p>
        </w:tc>
        <w:tc>
          <w:tcPr>
            <w:tcW w:w="1260" w:type="dxa"/>
            <w:vAlign w:val="center"/>
          </w:tcPr>
          <w:p>
            <w:pPr>
              <w:widowControl/>
              <w:jc w:val="center"/>
              <w:rPr>
                <w:rFonts w:ascii="宋体" w:eastAsia="Times New Roman"/>
                <w:kern w:val="0"/>
                <w:sz w:val="18"/>
                <w:szCs w:val="18"/>
              </w:rPr>
            </w:pPr>
          </w:p>
        </w:tc>
        <w:tc>
          <w:tcPr>
            <w:tcW w:w="3042" w:type="dxa"/>
            <w:vAlign w:val="center"/>
          </w:tcPr>
          <w:p>
            <w:pPr>
              <w:widowControl/>
              <w:jc w:val="center"/>
              <w:rPr>
                <w:rFonts w:ascii="宋体" w:eastAsia="Times New Roman"/>
                <w:kern w:val="0"/>
                <w:sz w:val="18"/>
                <w:szCs w:val="18"/>
              </w:rPr>
            </w:pPr>
          </w:p>
        </w:tc>
        <w:tc>
          <w:tcPr>
            <w:tcW w:w="2169" w:type="dxa"/>
            <w:vAlign w:val="center"/>
          </w:tcPr>
          <w:p>
            <w:pPr>
              <w:widowControl/>
              <w:jc w:val="center"/>
              <w:rPr>
                <w:rFonts w:ascii="宋体" w:eastAsia="Times New Roman"/>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954" w:type="dxa"/>
            <w:vMerge w:val="continue"/>
            <w:vAlign w:val="center"/>
          </w:tcPr>
          <w:p>
            <w:pPr>
              <w:widowControl/>
              <w:jc w:val="left"/>
              <w:rPr>
                <w:rFonts w:ascii="宋体" w:eastAsia="Times New Roman"/>
                <w:kern w:val="0"/>
                <w:sz w:val="18"/>
                <w:szCs w:val="18"/>
              </w:rPr>
            </w:pPr>
          </w:p>
        </w:tc>
        <w:tc>
          <w:tcPr>
            <w:tcW w:w="954" w:type="dxa"/>
            <w:vAlign w:val="center"/>
          </w:tcPr>
          <w:p>
            <w:pPr>
              <w:widowControl/>
              <w:jc w:val="center"/>
              <w:rPr>
                <w:rFonts w:ascii="宋体" w:eastAsia="Times New Roman"/>
                <w:kern w:val="0"/>
                <w:sz w:val="18"/>
                <w:szCs w:val="18"/>
              </w:rPr>
            </w:pPr>
          </w:p>
        </w:tc>
        <w:tc>
          <w:tcPr>
            <w:tcW w:w="1260" w:type="dxa"/>
            <w:vAlign w:val="center"/>
          </w:tcPr>
          <w:p>
            <w:pPr>
              <w:widowControl/>
              <w:jc w:val="center"/>
              <w:rPr>
                <w:rFonts w:ascii="宋体" w:eastAsia="Times New Roman"/>
                <w:kern w:val="0"/>
                <w:sz w:val="18"/>
                <w:szCs w:val="18"/>
              </w:rPr>
            </w:pPr>
          </w:p>
        </w:tc>
        <w:tc>
          <w:tcPr>
            <w:tcW w:w="3042" w:type="dxa"/>
            <w:vAlign w:val="center"/>
          </w:tcPr>
          <w:p>
            <w:pPr>
              <w:widowControl/>
              <w:jc w:val="center"/>
              <w:rPr>
                <w:rFonts w:ascii="宋体" w:eastAsia="Times New Roman"/>
                <w:kern w:val="0"/>
                <w:sz w:val="18"/>
                <w:szCs w:val="18"/>
              </w:rPr>
            </w:pPr>
          </w:p>
        </w:tc>
        <w:tc>
          <w:tcPr>
            <w:tcW w:w="2169" w:type="dxa"/>
            <w:vAlign w:val="center"/>
          </w:tcPr>
          <w:p>
            <w:pPr>
              <w:widowControl/>
              <w:jc w:val="center"/>
              <w:rPr>
                <w:rFonts w:ascii="宋体" w:eastAsia="Times New Roman"/>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954" w:type="dxa"/>
            <w:vMerge w:val="continue"/>
            <w:vAlign w:val="center"/>
          </w:tcPr>
          <w:p>
            <w:pPr>
              <w:widowControl/>
              <w:jc w:val="left"/>
              <w:rPr>
                <w:rFonts w:ascii="宋体" w:eastAsia="Times New Roman"/>
                <w:kern w:val="0"/>
                <w:sz w:val="18"/>
                <w:szCs w:val="18"/>
              </w:rPr>
            </w:pPr>
          </w:p>
        </w:tc>
        <w:tc>
          <w:tcPr>
            <w:tcW w:w="954" w:type="dxa"/>
            <w:vAlign w:val="center"/>
          </w:tcPr>
          <w:p>
            <w:pPr>
              <w:widowControl/>
              <w:jc w:val="center"/>
              <w:rPr>
                <w:rFonts w:ascii="宋体" w:eastAsia="Times New Roman"/>
                <w:kern w:val="0"/>
                <w:sz w:val="18"/>
                <w:szCs w:val="18"/>
              </w:rPr>
            </w:pPr>
          </w:p>
        </w:tc>
        <w:tc>
          <w:tcPr>
            <w:tcW w:w="1260" w:type="dxa"/>
            <w:vAlign w:val="center"/>
          </w:tcPr>
          <w:p>
            <w:pPr>
              <w:widowControl/>
              <w:jc w:val="center"/>
              <w:rPr>
                <w:rFonts w:ascii="宋体" w:eastAsia="Times New Roman"/>
                <w:kern w:val="0"/>
                <w:sz w:val="18"/>
                <w:szCs w:val="18"/>
              </w:rPr>
            </w:pPr>
          </w:p>
        </w:tc>
        <w:tc>
          <w:tcPr>
            <w:tcW w:w="3042" w:type="dxa"/>
            <w:vAlign w:val="center"/>
          </w:tcPr>
          <w:p>
            <w:pPr>
              <w:widowControl/>
              <w:jc w:val="center"/>
              <w:rPr>
                <w:rFonts w:ascii="宋体" w:eastAsia="Times New Roman"/>
                <w:kern w:val="0"/>
                <w:sz w:val="18"/>
                <w:szCs w:val="18"/>
              </w:rPr>
            </w:pPr>
          </w:p>
        </w:tc>
        <w:tc>
          <w:tcPr>
            <w:tcW w:w="2169" w:type="dxa"/>
            <w:vAlign w:val="center"/>
          </w:tcPr>
          <w:p>
            <w:pPr>
              <w:widowControl/>
              <w:jc w:val="center"/>
              <w:rPr>
                <w:rFonts w:ascii="宋体" w:eastAsia="Times New Roman"/>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954" w:type="dxa"/>
            <w:vMerge w:val="continue"/>
            <w:vAlign w:val="center"/>
          </w:tcPr>
          <w:p>
            <w:pPr>
              <w:widowControl/>
              <w:jc w:val="left"/>
              <w:rPr>
                <w:rFonts w:ascii="宋体" w:eastAsia="Times New Roman"/>
                <w:kern w:val="0"/>
                <w:sz w:val="18"/>
                <w:szCs w:val="18"/>
              </w:rPr>
            </w:pPr>
          </w:p>
        </w:tc>
        <w:tc>
          <w:tcPr>
            <w:tcW w:w="954" w:type="dxa"/>
            <w:vAlign w:val="center"/>
          </w:tcPr>
          <w:p>
            <w:pPr>
              <w:widowControl/>
              <w:jc w:val="center"/>
              <w:rPr>
                <w:rFonts w:ascii="宋体" w:eastAsia="Times New Roman"/>
                <w:kern w:val="0"/>
                <w:sz w:val="18"/>
                <w:szCs w:val="18"/>
              </w:rPr>
            </w:pPr>
          </w:p>
        </w:tc>
        <w:tc>
          <w:tcPr>
            <w:tcW w:w="1260" w:type="dxa"/>
            <w:vAlign w:val="center"/>
          </w:tcPr>
          <w:p>
            <w:pPr>
              <w:widowControl/>
              <w:jc w:val="center"/>
              <w:rPr>
                <w:rFonts w:ascii="宋体" w:eastAsia="Times New Roman"/>
                <w:kern w:val="0"/>
                <w:sz w:val="18"/>
                <w:szCs w:val="18"/>
              </w:rPr>
            </w:pPr>
          </w:p>
        </w:tc>
        <w:tc>
          <w:tcPr>
            <w:tcW w:w="3042" w:type="dxa"/>
            <w:vAlign w:val="center"/>
          </w:tcPr>
          <w:p>
            <w:pPr>
              <w:widowControl/>
              <w:jc w:val="center"/>
              <w:rPr>
                <w:rFonts w:ascii="宋体" w:eastAsia="Times New Roman"/>
                <w:kern w:val="0"/>
                <w:sz w:val="18"/>
                <w:szCs w:val="18"/>
              </w:rPr>
            </w:pPr>
          </w:p>
        </w:tc>
        <w:tc>
          <w:tcPr>
            <w:tcW w:w="2169" w:type="dxa"/>
            <w:vAlign w:val="center"/>
          </w:tcPr>
          <w:p>
            <w:pPr>
              <w:widowControl/>
              <w:jc w:val="center"/>
              <w:rPr>
                <w:rFonts w:ascii="宋体" w:eastAsia="Times New Roman"/>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954" w:type="dxa"/>
            <w:vMerge w:val="continue"/>
            <w:vAlign w:val="center"/>
          </w:tcPr>
          <w:p>
            <w:pPr>
              <w:widowControl/>
              <w:jc w:val="left"/>
              <w:rPr>
                <w:rFonts w:ascii="宋体" w:eastAsia="Times New Roman"/>
                <w:kern w:val="0"/>
                <w:sz w:val="18"/>
                <w:szCs w:val="18"/>
              </w:rPr>
            </w:pPr>
          </w:p>
        </w:tc>
        <w:tc>
          <w:tcPr>
            <w:tcW w:w="954" w:type="dxa"/>
            <w:vAlign w:val="center"/>
          </w:tcPr>
          <w:p>
            <w:pPr>
              <w:widowControl/>
              <w:jc w:val="center"/>
              <w:rPr>
                <w:rFonts w:ascii="宋体" w:eastAsia="Times New Roman"/>
                <w:kern w:val="0"/>
                <w:sz w:val="18"/>
                <w:szCs w:val="18"/>
              </w:rPr>
            </w:pPr>
          </w:p>
        </w:tc>
        <w:tc>
          <w:tcPr>
            <w:tcW w:w="1260" w:type="dxa"/>
            <w:vAlign w:val="center"/>
          </w:tcPr>
          <w:p>
            <w:pPr>
              <w:widowControl/>
              <w:jc w:val="center"/>
              <w:rPr>
                <w:rFonts w:ascii="宋体" w:eastAsia="Times New Roman"/>
                <w:kern w:val="0"/>
                <w:sz w:val="18"/>
                <w:szCs w:val="18"/>
              </w:rPr>
            </w:pPr>
          </w:p>
        </w:tc>
        <w:tc>
          <w:tcPr>
            <w:tcW w:w="3042" w:type="dxa"/>
            <w:vAlign w:val="center"/>
          </w:tcPr>
          <w:p>
            <w:pPr>
              <w:widowControl/>
              <w:jc w:val="center"/>
              <w:rPr>
                <w:rFonts w:ascii="宋体" w:eastAsia="Times New Roman"/>
                <w:kern w:val="0"/>
                <w:sz w:val="18"/>
                <w:szCs w:val="18"/>
              </w:rPr>
            </w:pPr>
          </w:p>
        </w:tc>
        <w:tc>
          <w:tcPr>
            <w:tcW w:w="2169" w:type="dxa"/>
            <w:vAlign w:val="center"/>
          </w:tcPr>
          <w:p>
            <w:pPr>
              <w:widowControl/>
              <w:jc w:val="center"/>
              <w:rPr>
                <w:rFonts w:ascii="宋体" w:eastAsia="Times New Roman"/>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954" w:type="dxa"/>
            <w:vMerge w:val="restart"/>
            <w:vAlign w:val="center"/>
          </w:tcPr>
          <w:p>
            <w:pPr>
              <w:widowControl/>
              <w:spacing w:line="240" w:lineRule="atLeast"/>
              <w:jc w:val="center"/>
              <w:rPr>
                <w:rFonts w:ascii="宋体" w:eastAsia="Times New Roman"/>
                <w:kern w:val="0"/>
                <w:sz w:val="18"/>
                <w:szCs w:val="18"/>
              </w:rPr>
            </w:pPr>
            <w:r>
              <w:rPr>
                <w:rFonts w:hint="eastAsia" w:ascii="宋体" w:hAnsi="宋体" w:eastAsia="Times New Roman" w:cs="宋体"/>
                <w:kern w:val="0"/>
                <w:sz w:val="18"/>
                <w:szCs w:val="18"/>
              </w:rPr>
              <w:t>仲</w:t>
            </w:r>
          </w:p>
          <w:p>
            <w:pPr>
              <w:widowControl/>
              <w:spacing w:line="240" w:lineRule="atLeast"/>
              <w:jc w:val="center"/>
              <w:rPr>
                <w:rFonts w:ascii="宋体" w:eastAsia="Times New Roman"/>
                <w:kern w:val="0"/>
                <w:sz w:val="18"/>
                <w:szCs w:val="18"/>
              </w:rPr>
            </w:pPr>
            <w:r>
              <w:rPr>
                <w:rFonts w:hint="eastAsia" w:ascii="宋体" w:hAnsi="宋体" w:eastAsia="Times New Roman" w:cs="宋体"/>
                <w:kern w:val="0"/>
                <w:sz w:val="18"/>
                <w:szCs w:val="18"/>
              </w:rPr>
              <w:t>裁</w:t>
            </w:r>
          </w:p>
          <w:p>
            <w:pPr>
              <w:widowControl/>
              <w:spacing w:line="240" w:lineRule="atLeast"/>
              <w:jc w:val="center"/>
              <w:rPr>
                <w:rFonts w:ascii="宋体" w:eastAsia="Times New Roman"/>
                <w:kern w:val="0"/>
                <w:sz w:val="18"/>
                <w:szCs w:val="18"/>
              </w:rPr>
            </w:pPr>
            <w:r>
              <w:rPr>
                <w:rFonts w:hint="eastAsia" w:ascii="宋体" w:hAnsi="宋体" w:eastAsia="Times New Roman" w:cs="宋体"/>
                <w:kern w:val="0"/>
                <w:sz w:val="18"/>
                <w:szCs w:val="18"/>
              </w:rPr>
              <w:t>情</w:t>
            </w:r>
          </w:p>
          <w:p>
            <w:pPr>
              <w:widowControl/>
              <w:spacing w:line="240" w:lineRule="atLeast"/>
              <w:jc w:val="center"/>
              <w:rPr>
                <w:rFonts w:ascii="宋体" w:eastAsia="Times New Roman"/>
                <w:kern w:val="0"/>
                <w:sz w:val="18"/>
                <w:szCs w:val="18"/>
              </w:rPr>
            </w:pPr>
            <w:r>
              <w:rPr>
                <w:rFonts w:hint="eastAsia" w:ascii="宋体" w:hAnsi="宋体" w:eastAsia="Times New Roman" w:cs="宋体"/>
                <w:kern w:val="0"/>
                <w:sz w:val="18"/>
                <w:szCs w:val="18"/>
              </w:rPr>
              <w:t>况</w:t>
            </w:r>
          </w:p>
        </w:tc>
        <w:tc>
          <w:tcPr>
            <w:tcW w:w="954" w:type="dxa"/>
            <w:vAlign w:val="center"/>
          </w:tcPr>
          <w:p>
            <w:pPr>
              <w:widowControl/>
              <w:jc w:val="center"/>
              <w:rPr>
                <w:rFonts w:ascii="宋体" w:eastAsia="Times New Roman"/>
                <w:kern w:val="0"/>
                <w:sz w:val="18"/>
                <w:szCs w:val="18"/>
              </w:rPr>
            </w:pPr>
          </w:p>
        </w:tc>
        <w:tc>
          <w:tcPr>
            <w:tcW w:w="1260" w:type="dxa"/>
            <w:vAlign w:val="center"/>
          </w:tcPr>
          <w:p>
            <w:pPr>
              <w:widowControl/>
              <w:jc w:val="center"/>
              <w:rPr>
                <w:rFonts w:ascii="宋体" w:eastAsia="Times New Roman"/>
                <w:kern w:val="0"/>
                <w:sz w:val="18"/>
                <w:szCs w:val="18"/>
              </w:rPr>
            </w:pPr>
          </w:p>
        </w:tc>
        <w:tc>
          <w:tcPr>
            <w:tcW w:w="3042" w:type="dxa"/>
            <w:vAlign w:val="center"/>
          </w:tcPr>
          <w:p>
            <w:pPr>
              <w:widowControl/>
              <w:jc w:val="center"/>
              <w:rPr>
                <w:rFonts w:ascii="宋体" w:eastAsia="Times New Roman"/>
                <w:kern w:val="0"/>
                <w:sz w:val="18"/>
                <w:szCs w:val="18"/>
              </w:rPr>
            </w:pPr>
          </w:p>
        </w:tc>
        <w:tc>
          <w:tcPr>
            <w:tcW w:w="2169" w:type="dxa"/>
            <w:vAlign w:val="center"/>
          </w:tcPr>
          <w:p>
            <w:pPr>
              <w:widowControl/>
              <w:jc w:val="center"/>
              <w:rPr>
                <w:rFonts w:ascii="宋体" w:eastAsia="Times New Roman"/>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954" w:type="dxa"/>
            <w:vMerge w:val="continue"/>
            <w:vAlign w:val="center"/>
          </w:tcPr>
          <w:p>
            <w:pPr>
              <w:widowControl/>
              <w:jc w:val="left"/>
              <w:rPr>
                <w:rFonts w:ascii="宋体" w:eastAsia="Times New Roman"/>
                <w:kern w:val="0"/>
                <w:sz w:val="18"/>
                <w:szCs w:val="18"/>
              </w:rPr>
            </w:pPr>
          </w:p>
        </w:tc>
        <w:tc>
          <w:tcPr>
            <w:tcW w:w="954" w:type="dxa"/>
            <w:vAlign w:val="center"/>
          </w:tcPr>
          <w:p>
            <w:pPr>
              <w:widowControl/>
              <w:jc w:val="center"/>
              <w:rPr>
                <w:rFonts w:ascii="宋体" w:eastAsia="Times New Roman"/>
                <w:kern w:val="0"/>
                <w:sz w:val="18"/>
                <w:szCs w:val="18"/>
              </w:rPr>
            </w:pPr>
          </w:p>
        </w:tc>
        <w:tc>
          <w:tcPr>
            <w:tcW w:w="1260" w:type="dxa"/>
            <w:vAlign w:val="center"/>
          </w:tcPr>
          <w:p>
            <w:pPr>
              <w:widowControl/>
              <w:jc w:val="center"/>
              <w:rPr>
                <w:rFonts w:ascii="宋体" w:eastAsia="Times New Roman"/>
                <w:kern w:val="0"/>
                <w:sz w:val="18"/>
                <w:szCs w:val="18"/>
              </w:rPr>
            </w:pPr>
          </w:p>
        </w:tc>
        <w:tc>
          <w:tcPr>
            <w:tcW w:w="3042" w:type="dxa"/>
            <w:vAlign w:val="center"/>
          </w:tcPr>
          <w:p>
            <w:pPr>
              <w:widowControl/>
              <w:jc w:val="center"/>
              <w:rPr>
                <w:rFonts w:ascii="宋体" w:eastAsia="Times New Roman"/>
                <w:kern w:val="0"/>
                <w:sz w:val="18"/>
                <w:szCs w:val="18"/>
              </w:rPr>
            </w:pPr>
          </w:p>
        </w:tc>
        <w:tc>
          <w:tcPr>
            <w:tcW w:w="2169" w:type="dxa"/>
            <w:vAlign w:val="center"/>
          </w:tcPr>
          <w:p>
            <w:pPr>
              <w:widowControl/>
              <w:jc w:val="center"/>
              <w:rPr>
                <w:rFonts w:ascii="宋体" w:eastAsia="Times New Roman"/>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954" w:type="dxa"/>
            <w:vMerge w:val="continue"/>
            <w:vAlign w:val="center"/>
          </w:tcPr>
          <w:p>
            <w:pPr>
              <w:widowControl/>
              <w:jc w:val="left"/>
              <w:rPr>
                <w:rFonts w:ascii="宋体" w:eastAsia="Times New Roman"/>
                <w:kern w:val="0"/>
                <w:sz w:val="18"/>
                <w:szCs w:val="18"/>
              </w:rPr>
            </w:pPr>
          </w:p>
        </w:tc>
        <w:tc>
          <w:tcPr>
            <w:tcW w:w="954" w:type="dxa"/>
            <w:vAlign w:val="center"/>
          </w:tcPr>
          <w:p>
            <w:pPr>
              <w:widowControl/>
              <w:jc w:val="center"/>
              <w:rPr>
                <w:rFonts w:ascii="宋体" w:eastAsia="Times New Roman"/>
                <w:kern w:val="0"/>
                <w:sz w:val="18"/>
                <w:szCs w:val="18"/>
              </w:rPr>
            </w:pPr>
          </w:p>
        </w:tc>
        <w:tc>
          <w:tcPr>
            <w:tcW w:w="1260" w:type="dxa"/>
            <w:vAlign w:val="center"/>
          </w:tcPr>
          <w:p>
            <w:pPr>
              <w:widowControl/>
              <w:jc w:val="center"/>
              <w:rPr>
                <w:rFonts w:ascii="宋体" w:eastAsia="Times New Roman"/>
                <w:kern w:val="0"/>
                <w:sz w:val="18"/>
                <w:szCs w:val="18"/>
              </w:rPr>
            </w:pPr>
          </w:p>
        </w:tc>
        <w:tc>
          <w:tcPr>
            <w:tcW w:w="3042" w:type="dxa"/>
            <w:vAlign w:val="center"/>
          </w:tcPr>
          <w:p>
            <w:pPr>
              <w:widowControl/>
              <w:jc w:val="center"/>
              <w:rPr>
                <w:rFonts w:ascii="宋体" w:eastAsia="Times New Roman"/>
                <w:kern w:val="0"/>
                <w:sz w:val="18"/>
                <w:szCs w:val="18"/>
              </w:rPr>
            </w:pPr>
          </w:p>
        </w:tc>
        <w:tc>
          <w:tcPr>
            <w:tcW w:w="2169" w:type="dxa"/>
            <w:vAlign w:val="center"/>
          </w:tcPr>
          <w:p>
            <w:pPr>
              <w:widowControl/>
              <w:jc w:val="center"/>
              <w:rPr>
                <w:rFonts w:ascii="宋体" w:eastAsia="Times New Roman"/>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954" w:type="dxa"/>
            <w:vMerge w:val="continue"/>
            <w:vAlign w:val="center"/>
          </w:tcPr>
          <w:p>
            <w:pPr>
              <w:widowControl/>
              <w:jc w:val="left"/>
              <w:rPr>
                <w:rFonts w:ascii="宋体" w:eastAsia="Times New Roman"/>
                <w:kern w:val="0"/>
                <w:sz w:val="18"/>
                <w:szCs w:val="18"/>
              </w:rPr>
            </w:pPr>
          </w:p>
        </w:tc>
        <w:tc>
          <w:tcPr>
            <w:tcW w:w="954" w:type="dxa"/>
            <w:vAlign w:val="center"/>
          </w:tcPr>
          <w:p>
            <w:pPr>
              <w:widowControl/>
              <w:jc w:val="center"/>
              <w:rPr>
                <w:rFonts w:ascii="宋体" w:eastAsia="Times New Roman"/>
                <w:kern w:val="0"/>
                <w:sz w:val="18"/>
                <w:szCs w:val="18"/>
              </w:rPr>
            </w:pPr>
          </w:p>
        </w:tc>
        <w:tc>
          <w:tcPr>
            <w:tcW w:w="1260" w:type="dxa"/>
            <w:vAlign w:val="center"/>
          </w:tcPr>
          <w:p>
            <w:pPr>
              <w:widowControl/>
              <w:jc w:val="center"/>
              <w:rPr>
                <w:rFonts w:ascii="宋体" w:eastAsia="Times New Roman"/>
                <w:kern w:val="0"/>
                <w:sz w:val="18"/>
                <w:szCs w:val="18"/>
              </w:rPr>
            </w:pPr>
          </w:p>
        </w:tc>
        <w:tc>
          <w:tcPr>
            <w:tcW w:w="3042" w:type="dxa"/>
            <w:vAlign w:val="center"/>
          </w:tcPr>
          <w:p>
            <w:pPr>
              <w:widowControl/>
              <w:jc w:val="center"/>
              <w:rPr>
                <w:rFonts w:ascii="宋体" w:eastAsia="Times New Roman"/>
                <w:kern w:val="0"/>
                <w:sz w:val="18"/>
                <w:szCs w:val="18"/>
              </w:rPr>
            </w:pPr>
          </w:p>
        </w:tc>
        <w:tc>
          <w:tcPr>
            <w:tcW w:w="2169" w:type="dxa"/>
            <w:vAlign w:val="center"/>
          </w:tcPr>
          <w:p>
            <w:pPr>
              <w:widowControl/>
              <w:jc w:val="center"/>
              <w:rPr>
                <w:rFonts w:ascii="宋体" w:eastAsia="Times New Roman"/>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954" w:type="dxa"/>
            <w:vMerge w:val="continue"/>
            <w:tcBorders>
              <w:bottom w:val="single" w:color="auto" w:sz="12" w:space="0"/>
            </w:tcBorders>
            <w:vAlign w:val="center"/>
          </w:tcPr>
          <w:p>
            <w:pPr>
              <w:widowControl/>
              <w:jc w:val="left"/>
              <w:rPr>
                <w:rFonts w:ascii="宋体" w:eastAsia="Times New Roman"/>
                <w:kern w:val="0"/>
                <w:sz w:val="18"/>
                <w:szCs w:val="18"/>
              </w:rPr>
            </w:pPr>
          </w:p>
        </w:tc>
        <w:tc>
          <w:tcPr>
            <w:tcW w:w="954" w:type="dxa"/>
            <w:tcBorders>
              <w:bottom w:val="single" w:color="auto" w:sz="12" w:space="0"/>
            </w:tcBorders>
            <w:vAlign w:val="center"/>
          </w:tcPr>
          <w:p>
            <w:pPr>
              <w:widowControl/>
              <w:jc w:val="center"/>
              <w:rPr>
                <w:rFonts w:ascii="宋体" w:eastAsia="Times New Roman"/>
                <w:kern w:val="0"/>
                <w:sz w:val="18"/>
                <w:szCs w:val="18"/>
              </w:rPr>
            </w:pPr>
          </w:p>
        </w:tc>
        <w:tc>
          <w:tcPr>
            <w:tcW w:w="1260" w:type="dxa"/>
            <w:tcBorders>
              <w:bottom w:val="single" w:color="auto" w:sz="12" w:space="0"/>
            </w:tcBorders>
            <w:vAlign w:val="center"/>
          </w:tcPr>
          <w:p>
            <w:pPr>
              <w:widowControl/>
              <w:jc w:val="center"/>
              <w:rPr>
                <w:rFonts w:ascii="宋体" w:eastAsia="Times New Roman"/>
                <w:kern w:val="0"/>
                <w:sz w:val="18"/>
                <w:szCs w:val="18"/>
              </w:rPr>
            </w:pPr>
          </w:p>
        </w:tc>
        <w:tc>
          <w:tcPr>
            <w:tcW w:w="3042" w:type="dxa"/>
            <w:tcBorders>
              <w:bottom w:val="single" w:color="auto" w:sz="12" w:space="0"/>
            </w:tcBorders>
            <w:vAlign w:val="center"/>
          </w:tcPr>
          <w:p>
            <w:pPr>
              <w:widowControl/>
              <w:jc w:val="center"/>
              <w:rPr>
                <w:rFonts w:ascii="宋体" w:eastAsia="Times New Roman"/>
                <w:kern w:val="0"/>
                <w:sz w:val="18"/>
                <w:szCs w:val="18"/>
              </w:rPr>
            </w:pPr>
          </w:p>
        </w:tc>
        <w:tc>
          <w:tcPr>
            <w:tcW w:w="2169" w:type="dxa"/>
            <w:tcBorders>
              <w:bottom w:val="single" w:color="auto" w:sz="12" w:space="0"/>
            </w:tcBorders>
            <w:vAlign w:val="center"/>
          </w:tcPr>
          <w:p>
            <w:pPr>
              <w:widowControl/>
              <w:jc w:val="center"/>
              <w:rPr>
                <w:rFonts w:ascii="宋体" w:eastAsia="Times New Roman"/>
                <w:kern w:val="0"/>
                <w:sz w:val="18"/>
                <w:szCs w:val="18"/>
              </w:rPr>
            </w:pPr>
          </w:p>
        </w:tc>
      </w:tr>
    </w:tbl>
    <w:p>
      <w:pPr>
        <w:spacing w:line="300" w:lineRule="auto"/>
        <w:ind w:left="540" w:hanging="540" w:hangingChars="300"/>
        <w:rPr>
          <w:rFonts w:ascii="宋体"/>
          <w:sz w:val="18"/>
          <w:szCs w:val="18"/>
        </w:rPr>
      </w:pPr>
      <w:r>
        <w:rPr>
          <w:rFonts w:hint="eastAsia" w:ascii="宋体" w:hAnsi="宋体" w:cs="宋体"/>
          <w:sz w:val="18"/>
          <w:szCs w:val="18"/>
        </w:rPr>
        <w:t>说明：</w:t>
      </w:r>
      <w:r>
        <w:rPr>
          <w:rFonts w:ascii="宋体" w:hAnsi="宋体" w:cs="宋体"/>
          <w:sz w:val="18"/>
          <w:szCs w:val="18"/>
        </w:rPr>
        <w:t>1</w:t>
      </w:r>
      <w:r>
        <w:rPr>
          <w:rFonts w:hint="eastAsia" w:ascii="宋体" w:hAnsi="宋体" w:cs="宋体"/>
          <w:sz w:val="18"/>
          <w:szCs w:val="18"/>
        </w:rPr>
        <w:t>、有效时间以提交投标文件截止时间前</w:t>
      </w:r>
      <w:r>
        <w:rPr>
          <w:rFonts w:ascii="宋体" w:hAnsi="宋体" w:cs="宋体"/>
          <w:sz w:val="18"/>
          <w:szCs w:val="18"/>
        </w:rPr>
        <w:t>36</w:t>
      </w:r>
      <w:r>
        <w:rPr>
          <w:rFonts w:hint="eastAsia" w:ascii="宋体" w:hAnsi="宋体" w:cs="宋体"/>
          <w:sz w:val="18"/>
          <w:szCs w:val="18"/>
        </w:rPr>
        <w:t>个月为准。</w:t>
      </w:r>
    </w:p>
    <w:p>
      <w:pPr>
        <w:spacing w:line="300" w:lineRule="auto"/>
        <w:ind w:firstLine="540" w:firstLineChars="300"/>
        <w:rPr>
          <w:rFonts w:ascii="宋体"/>
          <w:sz w:val="18"/>
          <w:szCs w:val="18"/>
        </w:rPr>
      </w:pPr>
      <w:r>
        <w:rPr>
          <w:rFonts w:ascii="宋体" w:hAnsi="宋体" w:cs="宋体"/>
          <w:sz w:val="18"/>
          <w:szCs w:val="18"/>
        </w:rPr>
        <w:t>2</w:t>
      </w:r>
      <w:r>
        <w:rPr>
          <w:rFonts w:hint="eastAsia" w:ascii="宋体" w:hAnsi="宋体" w:cs="宋体"/>
          <w:sz w:val="18"/>
          <w:szCs w:val="18"/>
        </w:rPr>
        <w:t>、近年发生的诉讼和仲裁情况仅限于认定投标人有违法行为的，且与履行施工承包合同有关的案件，不包括调解结案以及未裁决的仲裁或未终审判决的诉讼。</w:t>
      </w:r>
    </w:p>
    <w:p>
      <w:pPr>
        <w:spacing w:line="400" w:lineRule="exact"/>
        <w:rPr>
          <w:rFonts w:ascii="宋体"/>
        </w:rPr>
      </w:pPr>
    </w:p>
    <w:p>
      <w:pPr>
        <w:pStyle w:val="5"/>
        <w:rPr>
          <w:rFonts w:ascii="黑体" w:hAnsi="黑体" w:eastAsia="黑体"/>
          <w:b w:val="0"/>
          <w:bCs w:val="0"/>
          <w:sz w:val="24"/>
          <w:szCs w:val="24"/>
        </w:rPr>
      </w:pPr>
      <w:bookmarkStart w:id="474" w:name="_Toc300678586"/>
      <w:r>
        <w:rPr>
          <w:rFonts w:hint="eastAsia" w:ascii="黑体" w:hAnsi="黑体" w:eastAsia="黑体" w:cs="黑体"/>
          <w:bCs w:val="0"/>
          <w:sz w:val="24"/>
          <w:szCs w:val="24"/>
        </w:rPr>
        <w:t>（</w:t>
      </w:r>
      <w:r>
        <w:rPr>
          <w:rFonts w:ascii="黑体" w:hAnsi="黑体" w:eastAsia="黑体" w:cs="黑体"/>
          <w:bCs w:val="0"/>
          <w:sz w:val="24"/>
          <w:szCs w:val="24"/>
        </w:rPr>
        <w:t>6.6</w:t>
      </w:r>
      <w:r>
        <w:rPr>
          <w:rFonts w:hint="eastAsia" w:ascii="黑体" w:hAnsi="黑体" w:eastAsia="黑体" w:cs="黑体"/>
          <w:bCs w:val="0"/>
          <w:sz w:val="24"/>
          <w:szCs w:val="24"/>
        </w:rPr>
        <w:t>）</w:t>
      </w:r>
      <w:r>
        <w:rPr>
          <w:rFonts w:hint="eastAsia" w:ascii="黑体" w:hAnsi="黑体" w:eastAsia="黑体" w:cs="黑体"/>
          <w:b w:val="0"/>
          <w:bCs w:val="0"/>
          <w:sz w:val="24"/>
          <w:szCs w:val="24"/>
        </w:rPr>
        <w:t>证件复印件</w:t>
      </w:r>
      <w:bookmarkEnd w:id="474"/>
      <w:r>
        <w:rPr>
          <w:rFonts w:hint="eastAsia" w:ascii="黑体" w:hAnsi="黑体" w:eastAsia="黑体" w:cs="黑体"/>
          <w:b w:val="0"/>
          <w:bCs w:val="0"/>
          <w:sz w:val="24"/>
          <w:szCs w:val="24"/>
        </w:rPr>
        <w:t>（所有证书和资料复印件与扫描件同等效力）</w:t>
      </w:r>
    </w:p>
    <w:p>
      <w:pPr>
        <w:spacing w:line="360" w:lineRule="auto"/>
        <w:ind w:firstLine="525" w:firstLineChars="250"/>
        <w:rPr>
          <w:rFonts w:ascii="宋体"/>
        </w:rPr>
      </w:pPr>
      <w:r>
        <w:rPr>
          <w:rFonts w:hint="eastAsia" w:ascii="宋体" w:hAnsi="宋体" w:cs="宋体"/>
        </w:rPr>
        <w:t>包含：</w:t>
      </w:r>
    </w:p>
    <w:p>
      <w:pPr>
        <w:spacing w:line="360" w:lineRule="auto"/>
        <w:ind w:firstLine="480"/>
        <w:rPr>
          <w:rFonts w:ascii="宋体"/>
        </w:rPr>
      </w:pPr>
      <w:r>
        <w:rPr>
          <w:rFonts w:hint="eastAsia" w:ascii="宋体" w:hAnsi="宋体" w:cs="宋体"/>
        </w:rPr>
        <w:t>企业营业执照、资质证书、安全生产许可证书、</w:t>
      </w:r>
      <w:r>
        <w:rPr>
          <w:rFonts w:hint="eastAsia" w:ascii="宋体" w:hAnsi="宋体" w:cs="宋体"/>
          <w:b/>
          <w:bCs/>
          <w:kern w:val="0"/>
        </w:rPr>
        <w:t>湖南省外企业入湘施工登记证明（仅省外企业提供）</w:t>
      </w:r>
      <w:r>
        <w:rPr>
          <w:rFonts w:hint="eastAsia" w:ascii="宋体" w:hAnsi="宋体" w:cs="宋体"/>
        </w:rPr>
        <w:t>的复印件。岳阳市诚信等级与十佳企业相关证明材料复印件（仅作为加分项）。</w:t>
      </w:r>
    </w:p>
    <w:p>
      <w:pPr>
        <w:spacing w:line="360" w:lineRule="auto"/>
        <w:rPr>
          <w:rFonts w:ascii="宋体"/>
        </w:rPr>
      </w:pPr>
      <w:bookmarkStart w:id="475" w:name="_Toc300678587"/>
    </w:p>
    <w:p>
      <w:pPr>
        <w:pStyle w:val="5"/>
        <w:rPr>
          <w:rFonts w:ascii="黑体" w:hAnsi="黑体" w:eastAsia="黑体"/>
          <w:b w:val="0"/>
          <w:bCs w:val="0"/>
          <w:sz w:val="24"/>
          <w:szCs w:val="24"/>
        </w:rPr>
      </w:pPr>
      <w:r>
        <w:rPr>
          <w:rFonts w:hint="eastAsia" w:ascii="黑体" w:hAnsi="黑体" w:eastAsia="黑体" w:cs="黑体"/>
          <w:bCs w:val="0"/>
          <w:sz w:val="24"/>
          <w:szCs w:val="24"/>
        </w:rPr>
        <w:t>（</w:t>
      </w:r>
      <w:r>
        <w:rPr>
          <w:rFonts w:ascii="黑体" w:hAnsi="黑体" w:eastAsia="黑体" w:cs="黑体"/>
          <w:bCs w:val="0"/>
          <w:sz w:val="24"/>
          <w:szCs w:val="24"/>
        </w:rPr>
        <w:t>6.7</w:t>
      </w:r>
      <w:r>
        <w:rPr>
          <w:rFonts w:hint="eastAsia" w:ascii="黑体" w:hAnsi="黑体" w:eastAsia="黑体" w:cs="黑体"/>
          <w:bCs w:val="0"/>
          <w:sz w:val="24"/>
          <w:szCs w:val="24"/>
        </w:rPr>
        <w:t>）</w:t>
      </w:r>
      <w:r>
        <w:rPr>
          <w:rFonts w:hint="eastAsia" w:ascii="黑体" w:hAnsi="黑体" w:eastAsia="黑体" w:cs="黑体"/>
          <w:b w:val="0"/>
          <w:bCs w:val="0"/>
          <w:sz w:val="24"/>
          <w:szCs w:val="24"/>
        </w:rPr>
        <w:t>拟投入本工程的主要施工设备表</w:t>
      </w:r>
      <w:bookmarkEnd w:id="475"/>
    </w:p>
    <w:tbl>
      <w:tblPr>
        <w:tblStyle w:val="37"/>
        <w:tblW w:w="8329"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01"/>
        <w:gridCol w:w="1065"/>
        <w:gridCol w:w="639"/>
        <w:gridCol w:w="778"/>
        <w:gridCol w:w="709"/>
        <w:gridCol w:w="709"/>
        <w:gridCol w:w="1176"/>
        <w:gridCol w:w="872"/>
        <w:gridCol w:w="872"/>
        <w:gridCol w:w="70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jc w:val="center"/>
        </w:trPr>
        <w:tc>
          <w:tcPr>
            <w:tcW w:w="801" w:type="dxa"/>
            <w:tcBorders>
              <w:top w:val="single" w:color="auto" w:sz="12" w:space="0"/>
            </w:tcBorders>
            <w:vAlign w:val="center"/>
          </w:tcPr>
          <w:p>
            <w:pPr>
              <w:jc w:val="center"/>
              <w:rPr>
                <w:rFonts w:ascii="宋体" w:eastAsia="Times New Roman"/>
                <w:sz w:val="18"/>
                <w:szCs w:val="18"/>
              </w:rPr>
            </w:pPr>
            <w:r>
              <w:rPr>
                <w:rFonts w:hint="eastAsia" w:ascii="宋体" w:hAnsi="宋体" w:eastAsia="Times New Roman" w:cs="宋体"/>
                <w:sz w:val="18"/>
                <w:szCs w:val="18"/>
              </w:rPr>
              <w:t>序号</w:t>
            </w:r>
          </w:p>
        </w:tc>
        <w:tc>
          <w:tcPr>
            <w:tcW w:w="1065" w:type="dxa"/>
            <w:tcBorders>
              <w:top w:val="single" w:color="auto" w:sz="12" w:space="0"/>
            </w:tcBorders>
            <w:vAlign w:val="center"/>
          </w:tcPr>
          <w:p>
            <w:pPr>
              <w:jc w:val="center"/>
              <w:rPr>
                <w:rFonts w:ascii="宋体" w:eastAsia="Times New Roman"/>
                <w:sz w:val="18"/>
                <w:szCs w:val="18"/>
              </w:rPr>
            </w:pPr>
            <w:r>
              <w:rPr>
                <w:rFonts w:hint="eastAsia" w:ascii="宋体" w:hAnsi="宋体" w:eastAsia="Times New Roman" w:cs="宋体"/>
                <w:sz w:val="18"/>
                <w:szCs w:val="18"/>
              </w:rPr>
              <w:t>设备名称</w:t>
            </w:r>
          </w:p>
        </w:tc>
        <w:tc>
          <w:tcPr>
            <w:tcW w:w="639" w:type="dxa"/>
            <w:tcBorders>
              <w:top w:val="single" w:color="auto" w:sz="12" w:space="0"/>
            </w:tcBorders>
            <w:vAlign w:val="center"/>
          </w:tcPr>
          <w:p>
            <w:pPr>
              <w:jc w:val="center"/>
              <w:rPr>
                <w:rFonts w:ascii="宋体" w:eastAsia="Times New Roman"/>
                <w:sz w:val="18"/>
                <w:szCs w:val="18"/>
              </w:rPr>
            </w:pPr>
            <w:r>
              <w:rPr>
                <w:rFonts w:hint="eastAsia" w:ascii="宋体" w:hAnsi="宋体" w:eastAsia="Times New Roman" w:cs="宋体"/>
                <w:sz w:val="18"/>
                <w:szCs w:val="18"/>
              </w:rPr>
              <w:t>型号</w:t>
            </w:r>
          </w:p>
          <w:p>
            <w:pPr>
              <w:jc w:val="center"/>
              <w:rPr>
                <w:rFonts w:ascii="宋体" w:eastAsia="Times New Roman"/>
                <w:sz w:val="18"/>
                <w:szCs w:val="18"/>
              </w:rPr>
            </w:pPr>
            <w:r>
              <w:rPr>
                <w:rFonts w:hint="eastAsia" w:ascii="宋体" w:hAnsi="宋体" w:eastAsia="Times New Roman" w:cs="宋体"/>
                <w:sz w:val="18"/>
                <w:szCs w:val="18"/>
              </w:rPr>
              <w:t>规格</w:t>
            </w:r>
          </w:p>
        </w:tc>
        <w:tc>
          <w:tcPr>
            <w:tcW w:w="778" w:type="dxa"/>
            <w:tcBorders>
              <w:top w:val="single" w:color="auto" w:sz="12" w:space="0"/>
            </w:tcBorders>
            <w:vAlign w:val="center"/>
          </w:tcPr>
          <w:p>
            <w:pPr>
              <w:jc w:val="center"/>
              <w:rPr>
                <w:rFonts w:ascii="宋体" w:eastAsia="Times New Roman"/>
                <w:sz w:val="18"/>
                <w:szCs w:val="18"/>
              </w:rPr>
            </w:pPr>
            <w:r>
              <w:rPr>
                <w:rFonts w:hint="eastAsia" w:ascii="宋体" w:hAnsi="宋体" w:eastAsia="Times New Roman" w:cs="宋体"/>
                <w:sz w:val="18"/>
                <w:szCs w:val="18"/>
              </w:rPr>
              <w:t>数</w:t>
            </w:r>
            <w:r>
              <w:rPr>
                <w:rFonts w:ascii="宋体" w:hAnsi="宋体" w:eastAsia="Times New Roman" w:cs="宋体"/>
                <w:sz w:val="18"/>
                <w:szCs w:val="18"/>
              </w:rPr>
              <w:t xml:space="preserve">  </w:t>
            </w:r>
            <w:r>
              <w:rPr>
                <w:rFonts w:hint="eastAsia" w:ascii="宋体" w:hAnsi="宋体" w:eastAsia="Times New Roman" w:cs="宋体"/>
                <w:sz w:val="18"/>
                <w:szCs w:val="18"/>
              </w:rPr>
              <w:t>量</w:t>
            </w:r>
          </w:p>
        </w:tc>
        <w:tc>
          <w:tcPr>
            <w:tcW w:w="709" w:type="dxa"/>
            <w:tcBorders>
              <w:top w:val="single" w:color="auto" w:sz="12" w:space="0"/>
            </w:tcBorders>
            <w:vAlign w:val="center"/>
          </w:tcPr>
          <w:p>
            <w:pPr>
              <w:jc w:val="center"/>
              <w:rPr>
                <w:rFonts w:ascii="宋体" w:eastAsia="Times New Roman"/>
                <w:sz w:val="18"/>
                <w:szCs w:val="18"/>
              </w:rPr>
            </w:pPr>
            <w:r>
              <w:rPr>
                <w:rFonts w:hint="eastAsia" w:ascii="宋体" w:hAnsi="宋体" w:eastAsia="Times New Roman" w:cs="宋体"/>
                <w:sz w:val="18"/>
                <w:szCs w:val="18"/>
              </w:rPr>
              <w:t>国别</w:t>
            </w:r>
          </w:p>
          <w:p>
            <w:pPr>
              <w:jc w:val="center"/>
              <w:rPr>
                <w:rFonts w:ascii="宋体" w:eastAsia="Times New Roman"/>
                <w:sz w:val="18"/>
                <w:szCs w:val="18"/>
              </w:rPr>
            </w:pPr>
            <w:r>
              <w:rPr>
                <w:rFonts w:hint="eastAsia" w:ascii="宋体" w:hAnsi="宋体" w:eastAsia="Times New Roman" w:cs="宋体"/>
                <w:sz w:val="18"/>
                <w:szCs w:val="18"/>
              </w:rPr>
              <w:t>产地</w:t>
            </w:r>
          </w:p>
        </w:tc>
        <w:tc>
          <w:tcPr>
            <w:tcW w:w="709" w:type="dxa"/>
            <w:tcBorders>
              <w:top w:val="single" w:color="auto" w:sz="12" w:space="0"/>
            </w:tcBorders>
            <w:vAlign w:val="center"/>
          </w:tcPr>
          <w:p>
            <w:pPr>
              <w:jc w:val="center"/>
              <w:rPr>
                <w:rFonts w:ascii="宋体" w:eastAsia="Times New Roman"/>
                <w:sz w:val="18"/>
                <w:szCs w:val="18"/>
              </w:rPr>
            </w:pPr>
            <w:r>
              <w:rPr>
                <w:rFonts w:hint="eastAsia" w:ascii="宋体" w:hAnsi="宋体" w:eastAsia="Times New Roman" w:cs="宋体"/>
                <w:sz w:val="18"/>
                <w:szCs w:val="18"/>
              </w:rPr>
              <w:t>制造</w:t>
            </w:r>
          </w:p>
          <w:p>
            <w:pPr>
              <w:jc w:val="center"/>
              <w:rPr>
                <w:rFonts w:ascii="宋体" w:eastAsia="Times New Roman"/>
                <w:sz w:val="18"/>
                <w:szCs w:val="18"/>
              </w:rPr>
            </w:pPr>
            <w:r>
              <w:rPr>
                <w:rFonts w:hint="eastAsia" w:ascii="宋体" w:hAnsi="宋体" w:eastAsia="Times New Roman" w:cs="宋体"/>
                <w:sz w:val="18"/>
                <w:szCs w:val="18"/>
              </w:rPr>
              <w:t>年份</w:t>
            </w:r>
          </w:p>
        </w:tc>
        <w:tc>
          <w:tcPr>
            <w:tcW w:w="1176" w:type="dxa"/>
            <w:tcBorders>
              <w:top w:val="single" w:color="auto" w:sz="12" w:space="0"/>
            </w:tcBorders>
            <w:vAlign w:val="center"/>
          </w:tcPr>
          <w:p>
            <w:pPr>
              <w:jc w:val="center"/>
              <w:rPr>
                <w:rFonts w:ascii="宋体" w:eastAsia="Times New Roman"/>
                <w:sz w:val="18"/>
                <w:szCs w:val="18"/>
              </w:rPr>
            </w:pPr>
            <w:r>
              <w:rPr>
                <w:rFonts w:hint="eastAsia" w:ascii="宋体" w:hAnsi="宋体" w:eastAsia="Times New Roman" w:cs="宋体"/>
                <w:sz w:val="18"/>
                <w:szCs w:val="18"/>
              </w:rPr>
              <w:t>额定功率</w:t>
            </w:r>
          </w:p>
          <w:p>
            <w:pPr>
              <w:jc w:val="center"/>
              <w:rPr>
                <w:rFonts w:ascii="宋体" w:eastAsia="Times New Roman"/>
                <w:sz w:val="18"/>
                <w:szCs w:val="18"/>
              </w:rPr>
            </w:pPr>
            <w:r>
              <w:rPr>
                <w:rFonts w:hint="eastAsia" w:ascii="宋体" w:hAnsi="宋体" w:eastAsia="Times New Roman" w:cs="宋体"/>
                <w:sz w:val="18"/>
                <w:szCs w:val="18"/>
              </w:rPr>
              <w:t>（</w:t>
            </w:r>
            <w:r>
              <w:rPr>
                <w:rFonts w:ascii="宋体" w:hAnsi="宋体" w:eastAsia="Times New Roman" w:cs="宋体"/>
                <w:sz w:val="18"/>
                <w:szCs w:val="18"/>
              </w:rPr>
              <w:t>KW</w:t>
            </w:r>
            <w:r>
              <w:rPr>
                <w:rFonts w:hint="eastAsia" w:ascii="宋体" w:hAnsi="宋体" w:eastAsia="Times New Roman" w:cs="宋体"/>
                <w:sz w:val="18"/>
                <w:szCs w:val="18"/>
              </w:rPr>
              <w:t>）</w:t>
            </w:r>
          </w:p>
        </w:tc>
        <w:tc>
          <w:tcPr>
            <w:tcW w:w="872" w:type="dxa"/>
            <w:tcBorders>
              <w:top w:val="single" w:color="auto" w:sz="12" w:space="0"/>
            </w:tcBorders>
            <w:vAlign w:val="center"/>
          </w:tcPr>
          <w:p>
            <w:pPr>
              <w:jc w:val="center"/>
              <w:rPr>
                <w:rFonts w:ascii="宋体" w:eastAsia="Times New Roman"/>
                <w:sz w:val="18"/>
                <w:szCs w:val="18"/>
              </w:rPr>
            </w:pPr>
            <w:r>
              <w:rPr>
                <w:rFonts w:hint="eastAsia" w:ascii="宋体" w:hAnsi="宋体" w:eastAsia="Times New Roman" w:cs="宋体"/>
                <w:sz w:val="18"/>
                <w:szCs w:val="18"/>
              </w:rPr>
              <w:t>生产</w:t>
            </w:r>
          </w:p>
          <w:p>
            <w:pPr>
              <w:jc w:val="center"/>
              <w:rPr>
                <w:rFonts w:ascii="宋体" w:eastAsia="Times New Roman"/>
                <w:sz w:val="18"/>
                <w:szCs w:val="18"/>
              </w:rPr>
            </w:pPr>
            <w:r>
              <w:rPr>
                <w:rFonts w:hint="eastAsia" w:ascii="宋体" w:hAnsi="宋体" w:eastAsia="Times New Roman" w:cs="宋体"/>
                <w:sz w:val="18"/>
                <w:szCs w:val="18"/>
              </w:rPr>
              <w:t>能力</w:t>
            </w:r>
          </w:p>
        </w:tc>
        <w:tc>
          <w:tcPr>
            <w:tcW w:w="872" w:type="dxa"/>
            <w:tcBorders>
              <w:top w:val="single" w:color="auto" w:sz="12" w:space="0"/>
            </w:tcBorders>
            <w:vAlign w:val="center"/>
          </w:tcPr>
          <w:p>
            <w:pPr>
              <w:jc w:val="center"/>
              <w:rPr>
                <w:rFonts w:ascii="宋体" w:eastAsia="Times New Roman"/>
                <w:sz w:val="18"/>
                <w:szCs w:val="18"/>
              </w:rPr>
            </w:pPr>
            <w:r>
              <w:rPr>
                <w:rFonts w:hint="eastAsia" w:ascii="宋体" w:hAnsi="宋体" w:eastAsia="Times New Roman" w:cs="宋体"/>
                <w:sz w:val="18"/>
                <w:szCs w:val="18"/>
              </w:rPr>
              <w:t>用于施</w:t>
            </w:r>
          </w:p>
          <w:p>
            <w:pPr>
              <w:jc w:val="center"/>
              <w:rPr>
                <w:rFonts w:ascii="宋体" w:eastAsia="Times New Roman"/>
                <w:sz w:val="18"/>
                <w:szCs w:val="18"/>
              </w:rPr>
            </w:pPr>
            <w:r>
              <w:rPr>
                <w:rFonts w:hint="eastAsia" w:ascii="宋体" w:hAnsi="宋体" w:eastAsia="Times New Roman" w:cs="宋体"/>
                <w:sz w:val="18"/>
                <w:szCs w:val="18"/>
              </w:rPr>
              <w:t>工部位</w:t>
            </w:r>
          </w:p>
        </w:tc>
        <w:tc>
          <w:tcPr>
            <w:tcW w:w="708" w:type="dxa"/>
            <w:tcBorders>
              <w:top w:val="single" w:color="auto" w:sz="12" w:space="0"/>
            </w:tcBorders>
            <w:vAlign w:val="center"/>
          </w:tcPr>
          <w:p>
            <w:pPr>
              <w:jc w:val="center"/>
              <w:rPr>
                <w:rFonts w:ascii="宋体" w:eastAsia="Times New Roman"/>
                <w:sz w:val="18"/>
                <w:szCs w:val="18"/>
              </w:rPr>
            </w:pPr>
            <w:r>
              <w:rPr>
                <w:rFonts w:hint="eastAsia" w:ascii="宋体" w:hAnsi="宋体" w:eastAsia="Times New Roman" w:cs="宋体"/>
                <w:sz w:val="18"/>
                <w:szCs w:val="18"/>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801" w:type="dxa"/>
            <w:vAlign w:val="center"/>
          </w:tcPr>
          <w:p>
            <w:pPr>
              <w:jc w:val="center"/>
              <w:rPr>
                <w:rFonts w:ascii="宋体" w:eastAsia="Times New Roman"/>
              </w:rPr>
            </w:pPr>
          </w:p>
        </w:tc>
        <w:tc>
          <w:tcPr>
            <w:tcW w:w="1065" w:type="dxa"/>
            <w:vAlign w:val="center"/>
          </w:tcPr>
          <w:p>
            <w:pPr>
              <w:jc w:val="center"/>
              <w:rPr>
                <w:rFonts w:ascii="宋体" w:eastAsia="Times New Roman"/>
              </w:rPr>
            </w:pPr>
          </w:p>
        </w:tc>
        <w:tc>
          <w:tcPr>
            <w:tcW w:w="639" w:type="dxa"/>
            <w:vAlign w:val="center"/>
          </w:tcPr>
          <w:p>
            <w:pPr>
              <w:jc w:val="center"/>
              <w:rPr>
                <w:rFonts w:ascii="宋体" w:eastAsia="Times New Roman"/>
              </w:rPr>
            </w:pPr>
          </w:p>
        </w:tc>
        <w:tc>
          <w:tcPr>
            <w:tcW w:w="778" w:type="dxa"/>
            <w:vAlign w:val="center"/>
          </w:tcPr>
          <w:p>
            <w:pPr>
              <w:jc w:val="center"/>
              <w:rPr>
                <w:rFonts w:ascii="宋体" w:eastAsia="Times New Roman"/>
              </w:rPr>
            </w:pPr>
          </w:p>
        </w:tc>
        <w:tc>
          <w:tcPr>
            <w:tcW w:w="709" w:type="dxa"/>
            <w:vAlign w:val="center"/>
          </w:tcPr>
          <w:p>
            <w:pPr>
              <w:jc w:val="center"/>
              <w:rPr>
                <w:rFonts w:ascii="宋体" w:eastAsia="Times New Roman"/>
              </w:rPr>
            </w:pPr>
          </w:p>
        </w:tc>
        <w:tc>
          <w:tcPr>
            <w:tcW w:w="709" w:type="dxa"/>
            <w:vAlign w:val="center"/>
          </w:tcPr>
          <w:p>
            <w:pPr>
              <w:jc w:val="center"/>
              <w:rPr>
                <w:rFonts w:ascii="宋体" w:eastAsia="Times New Roman"/>
              </w:rPr>
            </w:pPr>
          </w:p>
        </w:tc>
        <w:tc>
          <w:tcPr>
            <w:tcW w:w="1176" w:type="dxa"/>
            <w:vAlign w:val="center"/>
          </w:tcPr>
          <w:p>
            <w:pPr>
              <w:jc w:val="center"/>
              <w:rPr>
                <w:rFonts w:ascii="宋体" w:eastAsia="Times New Roman"/>
              </w:rPr>
            </w:pPr>
          </w:p>
        </w:tc>
        <w:tc>
          <w:tcPr>
            <w:tcW w:w="872" w:type="dxa"/>
            <w:vAlign w:val="center"/>
          </w:tcPr>
          <w:p>
            <w:pPr>
              <w:jc w:val="center"/>
              <w:rPr>
                <w:rFonts w:ascii="宋体" w:eastAsia="Times New Roman"/>
              </w:rPr>
            </w:pPr>
          </w:p>
        </w:tc>
        <w:tc>
          <w:tcPr>
            <w:tcW w:w="872" w:type="dxa"/>
            <w:vAlign w:val="center"/>
          </w:tcPr>
          <w:p>
            <w:pPr>
              <w:jc w:val="center"/>
              <w:rPr>
                <w:rFonts w:ascii="宋体" w:eastAsia="Times New Roman"/>
              </w:rPr>
            </w:pPr>
          </w:p>
        </w:tc>
        <w:tc>
          <w:tcPr>
            <w:tcW w:w="708" w:type="dxa"/>
            <w:vAlign w:val="center"/>
          </w:tcPr>
          <w:p>
            <w:pPr>
              <w:jc w:val="center"/>
              <w:rPr>
                <w:rFonts w:ascii="宋体" w:eastAsia="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801" w:type="dxa"/>
            <w:vAlign w:val="center"/>
          </w:tcPr>
          <w:p>
            <w:pPr>
              <w:jc w:val="center"/>
              <w:rPr>
                <w:rFonts w:ascii="宋体" w:eastAsia="Times New Roman"/>
              </w:rPr>
            </w:pPr>
          </w:p>
        </w:tc>
        <w:tc>
          <w:tcPr>
            <w:tcW w:w="1065" w:type="dxa"/>
            <w:vAlign w:val="center"/>
          </w:tcPr>
          <w:p>
            <w:pPr>
              <w:jc w:val="center"/>
              <w:rPr>
                <w:rFonts w:ascii="宋体" w:eastAsia="Times New Roman"/>
              </w:rPr>
            </w:pPr>
          </w:p>
        </w:tc>
        <w:tc>
          <w:tcPr>
            <w:tcW w:w="639" w:type="dxa"/>
            <w:vAlign w:val="center"/>
          </w:tcPr>
          <w:p>
            <w:pPr>
              <w:jc w:val="center"/>
              <w:rPr>
                <w:rFonts w:ascii="宋体" w:eastAsia="Times New Roman"/>
              </w:rPr>
            </w:pPr>
          </w:p>
        </w:tc>
        <w:tc>
          <w:tcPr>
            <w:tcW w:w="778" w:type="dxa"/>
            <w:vAlign w:val="center"/>
          </w:tcPr>
          <w:p>
            <w:pPr>
              <w:jc w:val="center"/>
              <w:rPr>
                <w:rFonts w:ascii="宋体" w:eastAsia="Times New Roman"/>
              </w:rPr>
            </w:pPr>
          </w:p>
        </w:tc>
        <w:tc>
          <w:tcPr>
            <w:tcW w:w="709" w:type="dxa"/>
            <w:vAlign w:val="center"/>
          </w:tcPr>
          <w:p>
            <w:pPr>
              <w:jc w:val="center"/>
              <w:rPr>
                <w:rFonts w:ascii="宋体" w:eastAsia="Times New Roman"/>
              </w:rPr>
            </w:pPr>
          </w:p>
        </w:tc>
        <w:tc>
          <w:tcPr>
            <w:tcW w:w="709" w:type="dxa"/>
            <w:vAlign w:val="center"/>
          </w:tcPr>
          <w:p>
            <w:pPr>
              <w:jc w:val="center"/>
              <w:rPr>
                <w:rFonts w:ascii="宋体" w:eastAsia="Times New Roman"/>
              </w:rPr>
            </w:pPr>
          </w:p>
        </w:tc>
        <w:tc>
          <w:tcPr>
            <w:tcW w:w="1176" w:type="dxa"/>
            <w:vAlign w:val="center"/>
          </w:tcPr>
          <w:p>
            <w:pPr>
              <w:jc w:val="center"/>
              <w:rPr>
                <w:rFonts w:ascii="宋体" w:eastAsia="Times New Roman"/>
              </w:rPr>
            </w:pPr>
          </w:p>
        </w:tc>
        <w:tc>
          <w:tcPr>
            <w:tcW w:w="872" w:type="dxa"/>
            <w:vAlign w:val="center"/>
          </w:tcPr>
          <w:p>
            <w:pPr>
              <w:jc w:val="center"/>
              <w:rPr>
                <w:rFonts w:ascii="宋体" w:eastAsia="Times New Roman"/>
              </w:rPr>
            </w:pPr>
          </w:p>
        </w:tc>
        <w:tc>
          <w:tcPr>
            <w:tcW w:w="872" w:type="dxa"/>
            <w:vAlign w:val="center"/>
          </w:tcPr>
          <w:p>
            <w:pPr>
              <w:jc w:val="center"/>
              <w:rPr>
                <w:rFonts w:ascii="宋体" w:eastAsia="Times New Roman"/>
              </w:rPr>
            </w:pPr>
          </w:p>
        </w:tc>
        <w:tc>
          <w:tcPr>
            <w:tcW w:w="708" w:type="dxa"/>
            <w:vAlign w:val="center"/>
          </w:tcPr>
          <w:p>
            <w:pPr>
              <w:jc w:val="center"/>
              <w:rPr>
                <w:rFonts w:ascii="宋体" w:eastAsia="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801" w:type="dxa"/>
            <w:vAlign w:val="center"/>
          </w:tcPr>
          <w:p>
            <w:pPr>
              <w:jc w:val="center"/>
              <w:rPr>
                <w:rFonts w:ascii="宋体" w:eastAsia="Times New Roman"/>
              </w:rPr>
            </w:pPr>
          </w:p>
        </w:tc>
        <w:tc>
          <w:tcPr>
            <w:tcW w:w="1065" w:type="dxa"/>
            <w:vAlign w:val="center"/>
          </w:tcPr>
          <w:p>
            <w:pPr>
              <w:jc w:val="center"/>
              <w:rPr>
                <w:rFonts w:ascii="宋体" w:eastAsia="Times New Roman"/>
              </w:rPr>
            </w:pPr>
          </w:p>
        </w:tc>
        <w:tc>
          <w:tcPr>
            <w:tcW w:w="639" w:type="dxa"/>
            <w:vAlign w:val="center"/>
          </w:tcPr>
          <w:p>
            <w:pPr>
              <w:jc w:val="center"/>
              <w:rPr>
                <w:rFonts w:ascii="宋体" w:eastAsia="Times New Roman"/>
              </w:rPr>
            </w:pPr>
          </w:p>
        </w:tc>
        <w:tc>
          <w:tcPr>
            <w:tcW w:w="778" w:type="dxa"/>
            <w:vAlign w:val="center"/>
          </w:tcPr>
          <w:p>
            <w:pPr>
              <w:jc w:val="center"/>
              <w:rPr>
                <w:rFonts w:ascii="宋体" w:eastAsia="Times New Roman"/>
              </w:rPr>
            </w:pPr>
          </w:p>
        </w:tc>
        <w:tc>
          <w:tcPr>
            <w:tcW w:w="709" w:type="dxa"/>
            <w:vAlign w:val="center"/>
          </w:tcPr>
          <w:p>
            <w:pPr>
              <w:jc w:val="center"/>
              <w:rPr>
                <w:rFonts w:ascii="宋体" w:eastAsia="Times New Roman"/>
              </w:rPr>
            </w:pPr>
          </w:p>
        </w:tc>
        <w:tc>
          <w:tcPr>
            <w:tcW w:w="709" w:type="dxa"/>
            <w:vAlign w:val="center"/>
          </w:tcPr>
          <w:p>
            <w:pPr>
              <w:jc w:val="center"/>
              <w:rPr>
                <w:rFonts w:ascii="宋体" w:eastAsia="Times New Roman"/>
              </w:rPr>
            </w:pPr>
          </w:p>
        </w:tc>
        <w:tc>
          <w:tcPr>
            <w:tcW w:w="1176" w:type="dxa"/>
            <w:vAlign w:val="center"/>
          </w:tcPr>
          <w:p>
            <w:pPr>
              <w:jc w:val="center"/>
              <w:rPr>
                <w:rFonts w:ascii="宋体" w:eastAsia="Times New Roman"/>
              </w:rPr>
            </w:pPr>
          </w:p>
        </w:tc>
        <w:tc>
          <w:tcPr>
            <w:tcW w:w="872" w:type="dxa"/>
            <w:vAlign w:val="center"/>
          </w:tcPr>
          <w:p>
            <w:pPr>
              <w:jc w:val="center"/>
              <w:rPr>
                <w:rFonts w:ascii="宋体" w:eastAsia="Times New Roman"/>
              </w:rPr>
            </w:pPr>
          </w:p>
        </w:tc>
        <w:tc>
          <w:tcPr>
            <w:tcW w:w="872" w:type="dxa"/>
            <w:vAlign w:val="center"/>
          </w:tcPr>
          <w:p>
            <w:pPr>
              <w:jc w:val="center"/>
              <w:rPr>
                <w:rFonts w:ascii="宋体" w:eastAsia="Times New Roman"/>
              </w:rPr>
            </w:pPr>
          </w:p>
        </w:tc>
        <w:tc>
          <w:tcPr>
            <w:tcW w:w="708" w:type="dxa"/>
            <w:vAlign w:val="center"/>
          </w:tcPr>
          <w:p>
            <w:pPr>
              <w:jc w:val="center"/>
              <w:rPr>
                <w:rFonts w:ascii="宋体" w:eastAsia="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801" w:type="dxa"/>
            <w:vAlign w:val="center"/>
          </w:tcPr>
          <w:p>
            <w:pPr>
              <w:jc w:val="center"/>
              <w:rPr>
                <w:rFonts w:ascii="宋体" w:eastAsia="Times New Roman"/>
              </w:rPr>
            </w:pPr>
          </w:p>
        </w:tc>
        <w:tc>
          <w:tcPr>
            <w:tcW w:w="1065" w:type="dxa"/>
            <w:vAlign w:val="center"/>
          </w:tcPr>
          <w:p>
            <w:pPr>
              <w:jc w:val="center"/>
              <w:rPr>
                <w:rFonts w:ascii="宋体" w:eastAsia="Times New Roman"/>
              </w:rPr>
            </w:pPr>
          </w:p>
        </w:tc>
        <w:tc>
          <w:tcPr>
            <w:tcW w:w="639" w:type="dxa"/>
            <w:vAlign w:val="center"/>
          </w:tcPr>
          <w:p>
            <w:pPr>
              <w:jc w:val="center"/>
              <w:rPr>
                <w:rFonts w:ascii="宋体" w:eastAsia="Times New Roman"/>
              </w:rPr>
            </w:pPr>
          </w:p>
        </w:tc>
        <w:tc>
          <w:tcPr>
            <w:tcW w:w="778" w:type="dxa"/>
            <w:vAlign w:val="center"/>
          </w:tcPr>
          <w:p>
            <w:pPr>
              <w:jc w:val="center"/>
              <w:rPr>
                <w:rFonts w:ascii="宋体" w:eastAsia="Times New Roman"/>
              </w:rPr>
            </w:pPr>
          </w:p>
        </w:tc>
        <w:tc>
          <w:tcPr>
            <w:tcW w:w="709" w:type="dxa"/>
            <w:vAlign w:val="center"/>
          </w:tcPr>
          <w:p>
            <w:pPr>
              <w:jc w:val="center"/>
              <w:rPr>
                <w:rFonts w:ascii="宋体" w:eastAsia="Times New Roman"/>
              </w:rPr>
            </w:pPr>
          </w:p>
        </w:tc>
        <w:tc>
          <w:tcPr>
            <w:tcW w:w="709" w:type="dxa"/>
            <w:vAlign w:val="center"/>
          </w:tcPr>
          <w:p>
            <w:pPr>
              <w:jc w:val="center"/>
              <w:rPr>
                <w:rFonts w:ascii="宋体" w:eastAsia="Times New Roman"/>
              </w:rPr>
            </w:pPr>
          </w:p>
        </w:tc>
        <w:tc>
          <w:tcPr>
            <w:tcW w:w="1176" w:type="dxa"/>
            <w:vAlign w:val="center"/>
          </w:tcPr>
          <w:p>
            <w:pPr>
              <w:jc w:val="center"/>
              <w:rPr>
                <w:rFonts w:ascii="宋体" w:eastAsia="Times New Roman"/>
              </w:rPr>
            </w:pPr>
          </w:p>
        </w:tc>
        <w:tc>
          <w:tcPr>
            <w:tcW w:w="872" w:type="dxa"/>
            <w:vAlign w:val="center"/>
          </w:tcPr>
          <w:p>
            <w:pPr>
              <w:jc w:val="center"/>
              <w:rPr>
                <w:rFonts w:ascii="宋体" w:eastAsia="Times New Roman"/>
              </w:rPr>
            </w:pPr>
          </w:p>
        </w:tc>
        <w:tc>
          <w:tcPr>
            <w:tcW w:w="872" w:type="dxa"/>
            <w:vAlign w:val="center"/>
          </w:tcPr>
          <w:p>
            <w:pPr>
              <w:jc w:val="center"/>
              <w:rPr>
                <w:rFonts w:ascii="宋体" w:eastAsia="Times New Roman"/>
              </w:rPr>
            </w:pPr>
          </w:p>
        </w:tc>
        <w:tc>
          <w:tcPr>
            <w:tcW w:w="708" w:type="dxa"/>
            <w:vAlign w:val="center"/>
          </w:tcPr>
          <w:p>
            <w:pPr>
              <w:jc w:val="center"/>
              <w:rPr>
                <w:rFonts w:ascii="宋体" w:eastAsia="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801" w:type="dxa"/>
            <w:vAlign w:val="center"/>
          </w:tcPr>
          <w:p>
            <w:pPr>
              <w:jc w:val="center"/>
              <w:rPr>
                <w:rFonts w:ascii="宋体" w:eastAsia="Times New Roman"/>
              </w:rPr>
            </w:pPr>
          </w:p>
        </w:tc>
        <w:tc>
          <w:tcPr>
            <w:tcW w:w="1065" w:type="dxa"/>
            <w:vAlign w:val="center"/>
          </w:tcPr>
          <w:p>
            <w:pPr>
              <w:jc w:val="center"/>
              <w:rPr>
                <w:rFonts w:ascii="宋体" w:eastAsia="Times New Roman"/>
              </w:rPr>
            </w:pPr>
          </w:p>
        </w:tc>
        <w:tc>
          <w:tcPr>
            <w:tcW w:w="639" w:type="dxa"/>
            <w:vAlign w:val="center"/>
          </w:tcPr>
          <w:p>
            <w:pPr>
              <w:jc w:val="center"/>
              <w:rPr>
                <w:rFonts w:ascii="宋体" w:eastAsia="Times New Roman"/>
              </w:rPr>
            </w:pPr>
          </w:p>
        </w:tc>
        <w:tc>
          <w:tcPr>
            <w:tcW w:w="778" w:type="dxa"/>
            <w:vAlign w:val="center"/>
          </w:tcPr>
          <w:p>
            <w:pPr>
              <w:jc w:val="center"/>
              <w:rPr>
                <w:rFonts w:ascii="宋体" w:eastAsia="Times New Roman"/>
              </w:rPr>
            </w:pPr>
          </w:p>
        </w:tc>
        <w:tc>
          <w:tcPr>
            <w:tcW w:w="709" w:type="dxa"/>
            <w:vAlign w:val="center"/>
          </w:tcPr>
          <w:p>
            <w:pPr>
              <w:jc w:val="center"/>
              <w:rPr>
                <w:rFonts w:ascii="宋体" w:eastAsia="Times New Roman"/>
              </w:rPr>
            </w:pPr>
          </w:p>
        </w:tc>
        <w:tc>
          <w:tcPr>
            <w:tcW w:w="709" w:type="dxa"/>
            <w:vAlign w:val="center"/>
          </w:tcPr>
          <w:p>
            <w:pPr>
              <w:jc w:val="center"/>
              <w:rPr>
                <w:rFonts w:ascii="宋体" w:eastAsia="Times New Roman"/>
              </w:rPr>
            </w:pPr>
          </w:p>
        </w:tc>
        <w:tc>
          <w:tcPr>
            <w:tcW w:w="1176" w:type="dxa"/>
            <w:vAlign w:val="center"/>
          </w:tcPr>
          <w:p>
            <w:pPr>
              <w:jc w:val="center"/>
              <w:rPr>
                <w:rFonts w:ascii="宋体" w:eastAsia="Times New Roman"/>
              </w:rPr>
            </w:pPr>
          </w:p>
        </w:tc>
        <w:tc>
          <w:tcPr>
            <w:tcW w:w="872" w:type="dxa"/>
            <w:vAlign w:val="center"/>
          </w:tcPr>
          <w:p>
            <w:pPr>
              <w:jc w:val="center"/>
              <w:rPr>
                <w:rFonts w:ascii="宋体" w:eastAsia="Times New Roman"/>
              </w:rPr>
            </w:pPr>
          </w:p>
        </w:tc>
        <w:tc>
          <w:tcPr>
            <w:tcW w:w="872" w:type="dxa"/>
            <w:vAlign w:val="center"/>
          </w:tcPr>
          <w:p>
            <w:pPr>
              <w:jc w:val="center"/>
              <w:rPr>
                <w:rFonts w:ascii="宋体" w:eastAsia="Times New Roman"/>
              </w:rPr>
            </w:pPr>
          </w:p>
        </w:tc>
        <w:tc>
          <w:tcPr>
            <w:tcW w:w="708" w:type="dxa"/>
            <w:vAlign w:val="center"/>
          </w:tcPr>
          <w:p>
            <w:pPr>
              <w:jc w:val="center"/>
              <w:rPr>
                <w:rFonts w:ascii="宋体" w:eastAsia="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801" w:type="dxa"/>
            <w:vAlign w:val="center"/>
          </w:tcPr>
          <w:p>
            <w:pPr>
              <w:jc w:val="center"/>
              <w:rPr>
                <w:rFonts w:ascii="宋体" w:eastAsia="Times New Roman"/>
              </w:rPr>
            </w:pPr>
          </w:p>
        </w:tc>
        <w:tc>
          <w:tcPr>
            <w:tcW w:w="1065" w:type="dxa"/>
            <w:vAlign w:val="center"/>
          </w:tcPr>
          <w:p>
            <w:pPr>
              <w:jc w:val="center"/>
              <w:rPr>
                <w:rFonts w:ascii="宋体" w:eastAsia="Times New Roman"/>
              </w:rPr>
            </w:pPr>
          </w:p>
        </w:tc>
        <w:tc>
          <w:tcPr>
            <w:tcW w:w="639" w:type="dxa"/>
            <w:vAlign w:val="center"/>
          </w:tcPr>
          <w:p>
            <w:pPr>
              <w:jc w:val="center"/>
              <w:rPr>
                <w:rFonts w:ascii="宋体" w:eastAsia="Times New Roman"/>
              </w:rPr>
            </w:pPr>
          </w:p>
        </w:tc>
        <w:tc>
          <w:tcPr>
            <w:tcW w:w="778" w:type="dxa"/>
            <w:vAlign w:val="center"/>
          </w:tcPr>
          <w:p>
            <w:pPr>
              <w:jc w:val="center"/>
              <w:rPr>
                <w:rFonts w:ascii="宋体" w:eastAsia="Times New Roman"/>
              </w:rPr>
            </w:pPr>
          </w:p>
        </w:tc>
        <w:tc>
          <w:tcPr>
            <w:tcW w:w="709" w:type="dxa"/>
            <w:vAlign w:val="center"/>
          </w:tcPr>
          <w:p>
            <w:pPr>
              <w:jc w:val="center"/>
              <w:rPr>
                <w:rFonts w:ascii="宋体" w:eastAsia="Times New Roman"/>
              </w:rPr>
            </w:pPr>
          </w:p>
        </w:tc>
        <w:tc>
          <w:tcPr>
            <w:tcW w:w="709" w:type="dxa"/>
            <w:vAlign w:val="center"/>
          </w:tcPr>
          <w:p>
            <w:pPr>
              <w:jc w:val="center"/>
              <w:rPr>
                <w:rFonts w:ascii="宋体" w:eastAsia="Times New Roman"/>
              </w:rPr>
            </w:pPr>
          </w:p>
        </w:tc>
        <w:tc>
          <w:tcPr>
            <w:tcW w:w="1176" w:type="dxa"/>
            <w:vAlign w:val="center"/>
          </w:tcPr>
          <w:p>
            <w:pPr>
              <w:jc w:val="center"/>
              <w:rPr>
                <w:rFonts w:ascii="宋体" w:eastAsia="Times New Roman"/>
              </w:rPr>
            </w:pPr>
          </w:p>
        </w:tc>
        <w:tc>
          <w:tcPr>
            <w:tcW w:w="872" w:type="dxa"/>
            <w:vAlign w:val="center"/>
          </w:tcPr>
          <w:p>
            <w:pPr>
              <w:jc w:val="center"/>
              <w:rPr>
                <w:rFonts w:ascii="宋体" w:eastAsia="Times New Roman"/>
              </w:rPr>
            </w:pPr>
          </w:p>
        </w:tc>
        <w:tc>
          <w:tcPr>
            <w:tcW w:w="872" w:type="dxa"/>
            <w:vAlign w:val="center"/>
          </w:tcPr>
          <w:p>
            <w:pPr>
              <w:jc w:val="center"/>
              <w:rPr>
                <w:rFonts w:ascii="宋体" w:eastAsia="Times New Roman"/>
              </w:rPr>
            </w:pPr>
          </w:p>
        </w:tc>
        <w:tc>
          <w:tcPr>
            <w:tcW w:w="708" w:type="dxa"/>
            <w:vAlign w:val="center"/>
          </w:tcPr>
          <w:p>
            <w:pPr>
              <w:jc w:val="center"/>
              <w:rPr>
                <w:rFonts w:ascii="宋体" w:eastAsia="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801" w:type="dxa"/>
            <w:vAlign w:val="center"/>
          </w:tcPr>
          <w:p>
            <w:pPr>
              <w:jc w:val="center"/>
              <w:rPr>
                <w:rFonts w:ascii="宋体" w:eastAsia="Times New Roman"/>
              </w:rPr>
            </w:pPr>
          </w:p>
        </w:tc>
        <w:tc>
          <w:tcPr>
            <w:tcW w:w="1065" w:type="dxa"/>
            <w:vAlign w:val="center"/>
          </w:tcPr>
          <w:p>
            <w:pPr>
              <w:jc w:val="center"/>
              <w:rPr>
                <w:rFonts w:ascii="宋体" w:eastAsia="Times New Roman"/>
              </w:rPr>
            </w:pPr>
          </w:p>
        </w:tc>
        <w:tc>
          <w:tcPr>
            <w:tcW w:w="639" w:type="dxa"/>
            <w:vAlign w:val="center"/>
          </w:tcPr>
          <w:p>
            <w:pPr>
              <w:jc w:val="center"/>
              <w:rPr>
                <w:rFonts w:ascii="宋体" w:eastAsia="Times New Roman"/>
              </w:rPr>
            </w:pPr>
          </w:p>
        </w:tc>
        <w:tc>
          <w:tcPr>
            <w:tcW w:w="778" w:type="dxa"/>
            <w:vAlign w:val="center"/>
          </w:tcPr>
          <w:p>
            <w:pPr>
              <w:jc w:val="center"/>
              <w:rPr>
                <w:rFonts w:ascii="宋体" w:eastAsia="Times New Roman"/>
              </w:rPr>
            </w:pPr>
          </w:p>
        </w:tc>
        <w:tc>
          <w:tcPr>
            <w:tcW w:w="709" w:type="dxa"/>
            <w:vAlign w:val="center"/>
          </w:tcPr>
          <w:p>
            <w:pPr>
              <w:jc w:val="center"/>
              <w:rPr>
                <w:rFonts w:ascii="宋体" w:eastAsia="Times New Roman"/>
              </w:rPr>
            </w:pPr>
          </w:p>
        </w:tc>
        <w:tc>
          <w:tcPr>
            <w:tcW w:w="709" w:type="dxa"/>
            <w:vAlign w:val="center"/>
          </w:tcPr>
          <w:p>
            <w:pPr>
              <w:jc w:val="center"/>
              <w:rPr>
                <w:rFonts w:ascii="宋体" w:eastAsia="Times New Roman"/>
              </w:rPr>
            </w:pPr>
          </w:p>
        </w:tc>
        <w:tc>
          <w:tcPr>
            <w:tcW w:w="1176" w:type="dxa"/>
            <w:vAlign w:val="center"/>
          </w:tcPr>
          <w:p>
            <w:pPr>
              <w:jc w:val="center"/>
              <w:rPr>
                <w:rFonts w:ascii="宋体" w:eastAsia="Times New Roman"/>
              </w:rPr>
            </w:pPr>
          </w:p>
        </w:tc>
        <w:tc>
          <w:tcPr>
            <w:tcW w:w="872" w:type="dxa"/>
            <w:vAlign w:val="center"/>
          </w:tcPr>
          <w:p>
            <w:pPr>
              <w:jc w:val="center"/>
              <w:rPr>
                <w:rFonts w:ascii="宋体" w:eastAsia="Times New Roman"/>
              </w:rPr>
            </w:pPr>
          </w:p>
        </w:tc>
        <w:tc>
          <w:tcPr>
            <w:tcW w:w="872" w:type="dxa"/>
            <w:vAlign w:val="center"/>
          </w:tcPr>
          <w:p>
            <w:pPr>
              <w:jc w:val="center"/>
              <w:rPr>
                <w:rFonts w:ascii="宋体" w:eastAsia="Times New Roman"/>
              </w:rPr>
            </w:pPr>
          </w:p>
        </w:tc>
        <w:tc>
          <w:tcPr>
            <w:tcW w:w="708" w:type="dxa"/>
            <w:vAlign w:val="center"/>
          </w:tcPr>
          <w:p>
            <w:pPr>
              <w:jc w:val="center"/>
              <w:rPr>
                <w:rFonts w:ascii="宋体" w:eastAsia="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801" w:type="dxa"/>
            <w:vAlign w:val="center"/>
          </w:tcPr>
          <w:p>
            <w:pPr>
              <w:jc w:val="center"/>
              <w:rPr>
                <w:rFonts w:ascii="宋体" w:eastAsia="Times New Roman"/>
              </w:rPr>
            </w:pPr>
          </w:p>
        </w:tc>
        <w:tc>
          <w:tcPr>
            <w:tcW w:w="1065" w:type="dxa"/>
            <w:vAlign w:val="center"/>
          </w:tcPr>
          <w:p>
            <w:pPr>
              <w:jc w:val="center"/>
              <w:rPr>
                <w:rFonts w:ascii="宋体" w:eastAsia="Times New Roman"/>
              </w:rPr>
            </w:pPr>
          </w:p>
        </w:tc>
        <w:tc>
          <w:tcPr>
            <w:tcW w:w="639" w:type="dxa"/>
            <w:vAlign w:val="center"/>
          </w:tcPr>
          <w:p>
            <w:pPr>
              <w:jc w:val="center"/>
              <w:rPr>
                <w:rFonts w:ascii="宋体" w:eastAsia="Times New Roman"/>
              </w:rPr>
            </w:pPr>
          </w:p>
        </w:tc>
        <w:tc>
          <w:tcPr>
            <w:tcW w:w="778" w:type="dxa"/>
            <w:vAlign w:val="center"/>
          </w:tcPr>
          <w:p>
            <w:pPr>
              <w:jc w:val="center"/>
              <w:rPr>
                <w:rFonts w:ascii="宋体" w:eastAsia="Times New Roman"/>
              </w:rPr>
            </w:pPr>
          </w:p>
        </w:tc>
        <w:tc>
          <w:tcPr>
            <w:tcW w:w="709" w:type="dxa"/>
            <w:vAlign w:val="center"/>
          </w:tcPr>
          <w:p>
            <w:pPr>
              <w:jc w:val="center"/>
              <w:rPr>
                <w:rFonts w:ascii="宋体" w:eastAsia="Times New Roman"/>
              </w:rPr>
            </w:pPr>
          </w:p>
        </w:tc>
        <w:tc>
          <w:tcPr>
            <w:tcW w:w="709" w:type="dxa"/>
            <w:vAlign w:val="center"/>
          </w:tcPr>
          <w:p>
            <w:pPr>
              <w:jc w:val="center"/>
              <w:rPr>
                <w:rFonts w:ascii="宋体" w:eastAsia="Times New Roman"/>
              </w:rPr>
            </w:pPr>
          </w:p>
        </w:tc>
        <w:tc>
          <w:tcPr>
            <w:tcW w:w="1176" w:type="dxa"/>
            <w:vAlign w:val="center"/>
          </w:tcPr>
          <w:p>
            <w:pPr>
              <w:jc w:val="center"/>
              <w:rPr>
                <w:rFonts w:ascii="宋体" w:eastAsia="Times New Roman"/>
              </w:rPr>
            </w:pPr>
          </w:p>
        </w:tc>
        <w:tc>
          <w:tcPr>
            <w:tcW w:w="872" w:type="dxa"/>
            <w:vAlign w:val="center"/>
          </w:tcPr>
          <w:p>
            <w:pPr>
              <w:jc w:val="center"/>
              <w:rPr>
                <w:rFonts w:ascii="宋体" w:eastAsia="Times New Roman"/>
              </w:rPr>
            </w:pPr>
          </w:p>
        </w:tc>
        <w:tc>
          <w:tcPr>
            <w:tcW w:w="872" w:type="dxa"/>
            <w:vAlign w:val="center"/>
          </w:tcPr>
          <w:p>
            <w:pPr>
              <w:jc w:val="center"/>
              <w:rPr>
                <w:rFonts w:ascii="宋体" w:eastAsia="Times New Roman"/>
              </w:rPr>
            </w:pPr>
          </w:p>
        </w:tc>
        <w:tc>
          <w:tcPr>
            <w:tcW w:w="708" w:type="dxa"/>
            <w:vAlign w:val="center"/>
          </w:tcPr>
          <w:p>
            <w:pPr>
              <w:jc w:val="center"/>
              <w:rPr>
                <w:rFonts w:ascii="宋体" w:eastAsia="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801" w:type="dxa"/>
            <w:vAlign w:val="center"/>
          </w:tcPr>
          <w:p>
            <w:pPr>
              <w:jc w:val="center"/>
              <w:rPr>
                <w:rFonts w:ascii="宋体" w:eastAsia="Times New Roman"/>
              </w:rPr>
            </w:pPr>
          </w:p>
        </w:tc>
        <w:tc>
          <w:tcPr>
            <w:tcW w:w="1065" w:type="dxa"/>
            <w:vAlign w:val="center"/>
          </w:tcPr>
          <w:p>
            <w:pPr>
              <w:jc w:val="center"/>
              <w:rPr>
                <w:rFonts w:ascii="宋体" w:eastAsia="Times New Roman"/>
              </w:rPr>
            </w:pPr>
          </w:p>
        </w:tc>
        <w:tc>
          <w:tcPr>
            <w:tcW w:w="639" w:type="dxa"/>
            <w:vAlign w:val="center"/>
          </w:tcPr>
          <w:p>
            <w:pPr>
              <w:jc w:val="center"/>
              <w:rPr>
                <w:rFonts w:ascii="宋体" w:eastAsia="Times New Roman"/>
              </w:rPr>
            </w:pPr>
          </w:p>
        </w:tc>
        <w:tc>
          <w:tcPr>
            <w:tcW w:w="778" w:type="dxa"/>
            <w:vAlign w:val="center"/>
          </w:tcPr>
          <w:p>
            <w:pPr>
              <w:jc w:val="center"/>
              <w:rPr>
                <w:rFonts w:ascii="宋体" w:eastAsia="Times New Roman"/>
              </w:rPr>
            </w:pPr>
          </w:p>
        </w:tc>
        <w:tc>
          <w:tcPr>
            <w:tcW w:w="709" w:type="dxa"/>
            <w:vAlign w:val="center"/>
          </w:tcPr>
          <w:p>
            <w:pPr>
              <w:jc w:val="center"/>
              <w:rPr>
                <w:rFonts w:ascii="宋体" w:eastAsia="Times New Roman"/>
              </w:rPr>
            </w:pPr>
          </w:p>
        </w:tc>
        <w:tc>
          <w:tcPr>
            <w:tcW w:w="709" w:type="dxa"/>
            <w:vAlign w:val="center"/>
          </w:tcPr>
          <w:p>
            <w:pPr>
              <w:jc w:val="center"/>
              <w:rPr>
                <w:rFonts w:ascii="宋体" w:eastAsia="Times New Roman"/>
              </w:rPr>
            </w:pPr>
          </w:p>
        </w:tc>
        <w:tc>
          <w:tcPr>
            <w:tcW w:w="1176" w:type="dxa"/>
            <w:vAlign w:val="center"/>
          </w:tcPr>
          <w:p>
            <w:pPr>
              <w:jc w:val="center"/>
              <w:rPr>
                <w:rFonts w:ascii="宋体" w:eastAsia="Times New Roman"/>
              </w:rPr>
            </w:pPr>
          </w:p>
        </w:tc>
        <w:tc>
          <w:tcPr>
            <w:tcW w:w="872" w:type="dxa"/>
            <w:vAlign w:val="center"/>
          </w:tcPr>
          <w:p>
            <w:pPr>
              <w:jc w:val="center"/>
              <w:rPr>
                <w:rFonts w:ascii="宋体" w:eastAsia="Times New Roman"/>
              </w:rPr>
            </w:pPr>
          </w:p>
        </w:tc>
        <w:tc>
          <w:tcPr>
            <w:tcW w:w="872" w:type="dxa"/>
            <w:vAlign w:val="center"/>
          </w:tcPr>
          <w:p>
            <w:pPr>
              <w:jc w:val="center"/>
              <w:rPr>
                <w:rFonts w:ascii="宋体" w:eastAsia="Times New Roman"/>
              </w:rPr>
            </w:pPr>
          </w:p>
        </w:tc>
        <w:tc>
          <w:tcPr>
            <w:tcW w:w="708" w:type="dxa"/>
            <w:vAlign w:val="center"/>
          </w:tcPr>
          <w:p>
            <w:pPr>
              <w:jc w:val="center"/>
              <w:rPr>
                <w:rFonts w:ascii="宋体" w:eastAsia="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801" w:type="dxa"/>
            <w:vAlign w:val="center"/>
          </w:tcPr>
          <w:p>
            <w:pPr>
              <w:jc w:val="center"/>
              <w:rPr>
                <w:rFonts w:ascii="宋体" w:eastAsia="Times New Roman"/>
              </w:rPr>
            </w:pPr>
          </w:p>
        </w:tc>
        <w:tc>
          <w:tcPr>
            <w:tcW w:w="1065" w:type="dxa"/>
            <w:vAlign w:val="center"/>
          </w:tcPr>
          <w:p>
            <w:pPr>
              <w:jc w:val="center"/>
              <w:rPr>
                <w:rFonts w:ascii="宋体" w:eastAsia="Times New Roman"/>
              </w:rPr>
            </w:pPr>
          </w:p>
        </w:tc>
        <w:tc>
          <w:tcPr>
            <w:tcW w:w="639" w:type="dxa"/>
            <w:vAlign w:val="center"/>
          </w:tcPr>
          <w:p>
            <w:pPr>
              <w:jc w:val="center"/>
              <w:rPr>
                <w:rFonts w:ascii="宋体" w:eastAsia="Times New Roman"/>
              </w:rPr>
            </w:pPr>
          </w:p>
        </w:tc>
        <w:tc>
          <w:tcPr>
            <w:tcW w:w="778" w:type="dxa"/>
            <w:vAlign w:val="center"/>
          </w:tcPr>
          <w:p>
            <w:pPr>
              <w:jc w:val="center"/>
              <w:rPr>
                <w:rFonts w:ascii="宋体" w:eastAsia="Times New Roman"/>
              </w:rPr>
            </w:pPr>
          </w:p>
        </w:tc>
        <w:tc>
          <w:tcPr>
            <w:tcW w:w="709" w:type="dxa"/>
            <w:vAlign w:val="center"/>
          </w:tcPr>
          <w:p>
            <w:pPr>
              <w:jc w:val="center"/>
              <w:rPr>
                <w:rFonts w:ascii="宋体" w:eastAsia="Times New Roman"/>
              </w:rPr>
            </w:pPr>
          </w:p>
        </w:tc>
        <w:tc>
          <w:tcPr>
            <w:tcW w:w="709" w:type="dxa"/>
            <w:vAlign w:val="center"/>
          </w:tcPr>
          <w:p>
            <w:pPr>
              <w:jc w:val="center"/>
              <w:rPr>
                <w:rFonts w:ascii="宋体" w:eastAsia="Times New Roman"/>
              </w:rPr>
            </w:pPr>
          </w:p>
        </w:tc>
        <w:tc>
          <w:tcPr>
            <w:tcW w:w="1176" w:type="dxa"/>
            <w:vAlign w:val="center"/>
          </w:tcPr>
          <w:p>
            <w:pPr>
              <w:jc w:val="center"/>
              <w:rPr>
                <w:rFonts w:ascii="宋体" w:eastAsia="Times New Roman"/>
              </w:rPr>
            </w:pPr>
          </w:p>
        </w:tc>
        <w:tc>
          <w:tcPr>
            <w:tcW w:w="872" w:type="dxa"/>
            <w:vAlign w:val="center"/>
          </w:tcPr>
          <w:p>
            <w:pPr>
              <w:jc w:val="center"/>
              <w:rPr>
                <w:rFonts w:ascii="宋体" w:eastAsia="Times New Roman"/>
              </w:rPr>
            </w:pPr>
          </w:p>
        </w:tc>
        <w:tc>
          <w:tcPr>
            <w:tcW w:w="872" w:type="dxa"/>
            <w:vAlign w:val="center"/>
          </w:tcPr>
          <w:p>
            <w:pPr>
              <w:jc w:val="center"/>
              <w:rPr>
                <w:rFonts w:ascii="宋体" w:eastAsia="Times New Roman"/>
              </w:rPr>
            </w:pPr>
          </w:p>
        </w:tc>
        <w:tc>
          <w:tcPr>
            <w:tcW w:w="708" w:type="dxa"/>
            <w:vAlign w:val="center"/>
          </w:tcPr>
          <w:p>
            <w:pPr>
              <w:jc w:val="center"/>
              <w:rPr>
                <w:rFonts w:ascii="宋体" w:eastAsia="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801" w:type="dxa"/>
            <w:vAlign w:val="center"/>
          </w:tcPr>
          <w:p>
            <w:pPr>
              <w:jc w:val="center"/>
              <w:rPr>
                <w:rFonts w:ascii="宋体" w:eastAsia="Times New Roman"/>
              </w:rPr>
            </w:pPr>
          </w:p>
        </w:tc>
        <w:tc>
          <w:tcPr>
            <w:tcW w:w="1065" w:type="dxa"/>
            <w:vAlign w:val="center"/>
          </w:tcPr>
          <w:p>
            <w:pPr>
              <w:jc w:val="center"/>
              <w:rPr>
                <w:rFonts w:ascii="宋体" w:eastAsia="Times New Roman"/>
              </w:rPr>
            </w:pPr>
          </w:p>
        </w:tc>
        <w:tc>
          <w:tcPr>
            <w:tcW w:w="639" w:type="dxa"/>
            <w:vAlign w:val="center"/>
          </w:tcPr>
          <w:p>
            <w:pPr>
              <w:jc w:val="center"/>
              <w:rPr>
                <w:rFonts w:ascii="宋体" w:eastAsia="Times New Roman"/>
              </w:rPr>
            </w:pPr>
          </w:p>
        </w:tc>
        <w:tc>
          <w:tcPr>
            <w:tcW w:w="778" w:type="dxa"/>
            <w:vAlign w:val="center"/>
          </w:tcPr>
          <w:p>
            <w:pPr>
              <w:jc w:val="center"/>
              <w:rPr>
                <w:rFonts w:ascii="宋体" w:eastAsia="Times New Roman"/>
              </w:rPr>
            </w:pPr>
          </w:p>
        </w:tc>
        <w:tc>
          <w:tcPr>
            <w:tcW w:w="709" w:type="dxa"/>
            <w:vAlign w:val="center"/>
          </w:tcPr>
          <w:p>
            <w:pPr>
              <w:jc w:val="center"/>
              <w:rPr>
                <w:rFonts w:ascii="宋体" w:eastAsia="Times New Roman"/>
              </w:rPr>
            </w:pPr>
          </w:p>
        </w:tc>
        <w:tc>
          <w:tcPr>
            <w:tcW w:w="709" w:type="dxa"/>
            <w:vAlign w:val="center"/>
          </w:tcPr>
          <w:p>
            <w:pPr>
              <w:jc w:val="center"/>
              <w:rPr>
                <w:rFonts w:ascii="宋体" w:eastAsia="Times New Roman"/>
              </w:rPr>
            </w:pPr>
          </w:p>
        </w:tc>
        <w:tc>
          <w:tcPr>
            <w:tcW w:w="1176" w:type="dxa"/>
            <w:vAlign w:val="center"/>
          </w:tcPr>
          <w:p>
            <w:pPr>
              <w:jc w:val="center"/>
              <w:rPr>
                <w:rFonts w:ascii="宋体" w:eastAsia="Times New Roman"/>
              </w:rPr>
            </w:pPr>
          </w:p>
        </w:tc>
        <w:tc>
          <w:tcPr>
            <w:tcW w:w="872" w:type="dxa"/>
            <w:vAlign w:val="center"/>
          </w:tcPr>
          <w:p>
            <w:pPr>
              <w:jc w:val="center"/>
              <w:rPr>
                <w:rFonts w:ascii="宋体" w:eastAsia="Times New Roman"/>
              </w:rPr>
            </w:pPr>
          </w:p>
        </w:tc>
        <w:tc>
          <w:tcPr>
            <w:tcW w:w="872" w:type="dxa"/>
            <w:vAlign w:val="center"/>
          </w:tcPr>
          <w:p>
            <w:pPr>
              <w:jc w:val="center"/>
              <w:rPr>
                <w:rFonts w:ascii="宋体" w:eastAsia="Times New Roman"/>
              </w:rPr>
            </w:pPr>
          </w:p>
        </w:tc>
        <w:tc>
          <w:tcPr>
            <w:tcW w:w="708" w:type="dxa"/>
            <w:vAlign w:val="center"/>
          </w:tcPr>
          <w:p>
            <w:pPr>
              <w:jc w:val="center"/>
              <w:rPr>
                <w:rFonts w:ascii="宋体" w:eastAsia="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801" w:type="dxa"/>
            <w:tcBorders>
              <w:bottom w:val="single" w:color="auto" w:sz="12" w:space="0"/>
            </w:tcBorders>
            <w:vAlign w:val="center"/>
          </w:tcPr>
          <w:p>
            <w:pPr>
              <w:jc w:val="center"/>
              <w:rPr>
                <w:rFonts w:ascii="宋体" w:eastAsia="Times New Roman"/>
              </w:rPr>
            </w:pPr>
          </w:p>
        </w:tc>
        <w:tc>
          <w:tcPr>
            <w:tcW w:w="1065" w:type="dxa"/>
            <w:tcBorders>
              <w:bottom w:val="single" w:color="auto" w:sz="12" w:space="0"/>
            </w:tcBorders>
            <w:vAlign w:val="center"/>
          </w:tcPr>
          <w:p>
            <w:pPr>
              <w:jc w:val="center"/>
              <w:rPr>
                <w:rFonts w:ascii="宋体" w:eastAsia="Times New Roman"/>
              </w:rPr>
            </w:pPr>
          </w:p>
        </w:tc>
        <w:tc>
          <w:tcPr>
            <w:tcW w:w="639" w:type="dxa"/>
            <w:tcBorders>
              <w:bottom w:val="single" w:color="auto" w:sz="12" w:space="0"/>
            </w:tcBorders>
            <w:vAlign w:val="center"/>
          </w:tcPr>
          <w:p>
            <w:pPr>
              <w:jc w:val="center"/>
              <w:rPr>
                <w:rFonts w:ascii="宋体" w:eastAsia="Times New Roman"/>
              </w:rPr>
            </w:pPr>
          </w:p>
        </w:tc>
        <w:tc>
          <w:tcPr>
            <w:tcW w:w="778" w:type="dxa"/>
            <w:tcBorders>
              <w:bottom w:val="single" w:color="auto" w:sz="12" w:space="0"/>
            </w:tcBorders>
            <w:vAlign w:val="center"/>
          </w:tcPr>
          <w:p>
            <w:pPr>
              <w:jc w:val="center"/>
              <w:rPr>
                <w:rFonts w:ascii="宋体" w:eastAsia="Times New Roman"/>
              </w:rPr>
            </w:pPr>
          </w:p>
        </w:tc>
        <w:tc>
          <w:tcPr>
            <w:tcW w:w="709" w:type="dxa"/>
            <w:tcBorders>
              <w:bottom w:val="single" w:color="auto" w:sz="12" w:space="0"/>
            </w:tcBorders>
            <w:vAlign w:val="center"/>
          </w:tcPr>
          <w:p>
            <w:pPr>
              <w:jc w:val="center"/>
              <w:rPr>
                <w:rFonts w:ascii="宋体" w:eastAsia="Times New Roman"/>
              </w:rPr>
            </w:pPr>
          </w:p>
        </w:tc>
        <w:tc>
          <w:tcPr>
            <w:tcW w:w="709" w:type="dxa"/>
            <w:tcBorders>
              <w:bottom w:val="single" w:color="auto" w:sz="12" w:space="0"/>
            </w:tcBorders>
            <w:vAlign w:val="center"/>
          </w:tcPr>
          <w:p>
            <w:pPr>
              <w:jc w:val="center"/>
              <w:rPr>
                <w:rFonts w:ascii="宋体" w:eastAsia="Times New Roman"/>
              </w:rPr>
            </w:pPr>
          </w:p>
        </w:tc>
        <w:tc>
          <w:tcPr>
            <w:tcW w:w="1176" w:type="dxa"/>
            <w:tcBorders>
              <w:bottom w:val="single" w:color="auto" w:sz="12" w:space="0"/>
            </w:tcBorders>
            <w:vAlign w:val="center"/>
          </w:tcPr>
          <w:p>
            <w:pPr>
              <w:jc w:val="center"/>
              <w:rPr>
                <w:rFonts w:ascii="宋体" w:eastAsia="Times New Roman"/>
              </w:rPr>
            </w:pPr>
          </w:p>
        </w:tc>
        <w:tc>
          <w:tcPr>
            <w:tcW w:w="872" w:type="dxa"/>
            <w:tcBorders>
              <w:bottom w:val="single" w:color="auto" w:sz="12" w:space="0"/>
            </w:tcBorders>
            <w:vAlign w:val="center"/>
          </w:tcPr>
          <w:p>
            <w:pPr>
              <w:jc w:val="center"/>
              <w:rPr>
                <w:rFonts w:ascii="宋体" w:eastAsia="Times New Roman"/>
              </w:rPr>
            </w:pPr>
          </w:p>
        </w:tc>
        <w:tc>
          <w:tcPr>
            <w:tcW w:w="872" w:type="dxa"/>
            <w:tcBorders>
              <w:bottom w:val="single" w:color="auto" w:sz="12" w:space="0"/>
            </w:tcBorders>
            <w:vAlign w:val="center"/>
          </w:tcPr>
          <w:p>
            <w:pPr>
              <w:jc w:val="center"/>
              <w:rPr>
                <w:rFonts w:ascii="宋体" w:eastAsia="Times New Roman"/>
              </w:rPr>
            </w:pPr>
          </w:p>
        </w:tc>
        <w:tc>
          <w:tcPr>
            <w:tcW w:w="708" w:type="dxa"/>
            <w:tcBorders>
              <w:bottom w:val="single" w:color="auto" w:sz="12" w:space="0"/>
            </w:tcBorders>
            <w:vAlign w:val="center"/>
          </w:tcPr>
          <w:p>
            <w:pPr>
              <w:jc w:val="center"/>
              <w:rPr>
                <w:rFonts w:ascii="宋体" w:eastAsia="Times New Roman"/>
              </w:rPr>
            </w:pPr>
          </w:p>
        </w:tc>
      </w:tr>
    </w:tbl>
    <w:p>
      <w:pPr>
        <w:spacing w:line="420" w:lineRule="exact"/>
        <w:rPr>
          <w:rFonts w:ascii="宋体"/>
        </w:rPr>
      </w:pPr>
    </w:p>
    <w:p>
      <w:pPr>
        <w:pStyle w:val="5"/>
        <w:rPr>
          <w:rFonts w:ascii="黑体" w:hAnsi="黑体" w:eastAsia="黑体"/>
          <w:b w:val="0"/>
          <w:bCs w:val="0"/>
          <w:sz w:val="24"/>
          <w:szCs w:val="24"/>
        </w:rPr>
      </w:pPr>
      <w:bookmarkStart w:id="476" w:name="_Toc300678588"/>
      <w:r>
        <w:rPr>
          <w:rFonts w:hint="eastAsia" w:ascii="黑体" w:hAnsi="黑体" w:eastAsia="黑体" w:cs="黑体"/>
          <w:bCs w:val="0"/>
          <w:sz w:val="24"/>
          <w:szCs w:val="24"/>
        </w:rPr>
        <w:t>（</w:t>
      </w:r>
      <w:r>
        <w:rPr>
          <w:rFonts w:ascii="黑体" w:hAnsi="黑体" w:eastAsia="黑体" w:cs="黑体"/>
          <w:bCs w:val="0"/>
          <w:sz w:val="24"/>
          <w:szCs w:val="24"/>
        </w:rPr>
        <w:t>6.8</w:t>
      </w:r>
      <w:r>
        <w:rPr>
          <w:rFonts w:hint="eastAsia" w:ascii="黑体" w:hAnsi="黑体" w:eastAsia="黑体" w:cs="黑体"/>
          <w:bCs w:val="0"/>
          <w:sz w:val="24"/>
          <w:szCs w:val="24"/>
        </w:rPr>
        <w:t>）</w:t>
      </w:r>
      <w:r>
        <w:rPr>
          <w:rFonts w:hint="eastAsia" w:ascii="黑体" w:hAnsi="黑体" w:eastAsia="黑体" w:cs="黑体"/>
          <w:b w:val="0"/>
          <w:bCs w:val="0"/>
          <w:sz w:val="24"/>
          <w:szCs w:val="24"/>
        </w:rPr>
        <w:t>企业通过安全认证情况、企业信用情况附有关证明文件复印件</w:t>
      </w:r>
      <w:bookmarkEnd w:id="476"/>
      <w:bookmarkStart w:id="477" w:name="_Toc300678589"/>
    </w:p>
    <w:p>
      <w:pPr>
        <w:pStyle w:val="5"/>
        <w:rPr>
          <w:rFonts w:ascii="黑体" w:hAnsi="黑体" w:eastAsia="黑体"/>
          <w:b w:val="0"/>
          <w:bCs w:val="0"/>
          <w:sz w:val="24"/>
          <w:szCs w:val="24"/>
        </w:rPr>
      </w:pPr>
      <w:r>
        <w:rPr>
          <w:rFonts w:hint="eastAsia" w:ascii="黑体" w:hAnsi="黑体" w:eastAsia="黑体" w:cs="黑体"/>
          <w:bCs w:val="0"/>
          <w:sz w:val="24"/>
          <w:szCs w:val="24"/>
        </w:rPr>
        <w:t>（</w:t>
      </w:r>
      <w:r>
        <w:rPr>
          <w:rFonts w:ascii="黑体" w:hAnsi="黑体" w:eastAsia="黑体" w:cs="黑体"/>
          <w:bCs w:val="0"/>
          <w:sz w:val="24"/>
          <w:szCs w:val="24"/>
        </w:rPr>
        <w:t>6.9</w:t>
      </w:r>
      <w:r>
        <w:rPr>
          <w:rFonts w:hint="eastAsia" w:ascii="黑体" w:hAnsi="黑体" w:eastAsia="黑体" w:cs="黑体"/>
          <w:bCs w:val="0"/>
          <w:sz w:val="24"/>
          <w:szCs w:val="24"/>
        </w:rPr>
        <w:t>）</w:t>
      </w:r>
      <w:r>
        <w:rPr>
          <w:rFonts w:hint="eastAsia" w:ascii="黑体" w:hAnsi="黑体" w:eastAsia="黑体" w:cs="黑体"/>
          <w:b w:val="0"/>
          <w:bCs w:val="0"/>
          <w:sz w:val="24"/>
          <w:szCs w:val="24"/>
        </w:rPr>
        <w:t>企业及拟任项目负责人所承担工程近</w:t>
      </w:r>
      <w:r>
        <w:rPr>
          <w:rFonts w:ascii="黑体" w:hAnsi="黑体" w:eastAsia="黑体" w:cs="黑体"/>
          <w:b w:val="0"/>
          <w:bCs w:val="0"/>
          <w:sz w:val="24"/>
          <w:szCs w:val="24"/>
        </w:rPr>
        <w:t>3</w:t>
      </w:r>
      <w:r>
        <w:rPr>
          <w:rFonts w:hint="eastAsia" w:ascii="黑体" w:hAnsi="黑体" w:eastAsia="黑体" w:cs="黑体"/>
          <w:b w:val="0"/>
          <w:bCs w:val="0"/>
          <w:sz w:val="24"/>
          <w:szCs w:val="24"/>
        </w:rPr>
        <w:t>年获奖情况</w:t>
      </w:r>
      <w:bookmarkEnd w:id="477"/>
    </w:p>
    <w:tbl>
      <w:tblPr>
        <w:tblStyle w:val="37"/>
        <w:tblW w:w="8985"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51"/>
        <w:gridCol w:w="3244"/>
        <w:gridCol w:w="1517"/>
        <w:gridCol w:w="1495"/>
        <w:gridCol w:w="197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51" w:type="dxa"/>
            <w:tcBorders>
              <w:top w:val="single" w:color="auto" w:sz="12" w:space="0"/>
            </w:tcBorders>
            <w:vAlign w:val="center"/>
          </w:tcPr>
          <w:p>
            <w:pPr>
              <w:widowControl/>
              <w:jc w:val="center"/>
              <w:rPr>
                <w:rFonts w:ascii="宋体" w:eastAsia="Times New Roman"/>
                <w:kern w:val="0"/>
                <w:sz w:val="18"/>
                <w:szCs w:val="18"/>
              </w:rPr>
            </w:pPr>
            <w:r>
              <w:rPr>
                <w:rFonts w:hint="eastAsia" w:ascii="宋体" w:hAnsi="宋体" w:eastAsia="Times New Roman" w:cs="宋体"/>
                <w:kern w:val="0"/>
                <w:sz w:val="18"/>
                <w:szCs w:val="18"/>
              </w:rPr>
              <w:t>序号</w:t>
            </w:r>
          </w:p>
        </w:tc>
        <w:tc>
          <w:tcPr>
            <w:tcW w:w="3244" w:type="dxa"/>
            <w:tcBorders>
              <w:top w:val="single" w:color="auto" w:sz="12" w:space="0"/>
            </w:tcBorders>
            <w:vAlign w:val="center"/>
          </w:tcPr>
          <w:p>
            <w:pPr>
              <w:widowControl/>
              <w:jc w:val="center"/>
              <w:rPr>
                <w:rFonts w:ascii="宋体" w:eastAsia="Times New Roman"/>
                <w:kern w:val="0"/>
                <w:sz w:val="18"/>
                <w:szCs w:val="18"/>
              </w:rPr>
            </w:pPr>
            <w:r>
              <w:rPr>
                <w:rFonts w:hint="eastAsia" w:ascii="宋体" w:hAnsi="宋体" w:eastAsia="Times New Roman" w:cs="宋体"/>
                <w:kern w:val="0"/>
                <w:sz w:val="18"/>
                <w:szCs w:val="18"/>
              </w:rPr>
              <w:t>工程名称</w:t>
            </w:r>
          </w:p>
        </w:tc>
        <w:tc>
          <w:tcPr>
            <w:tcW w:w="1517" w:type="dxa"/>
            <w:tcBorders>
              <w:top w:val="single" w:color="auto" w:sz="12" w:space="0"/>
            </w:tcBorders>
            <w:vAlign w:val="center"/>
          </w:tcPr>
          <w:p>
            <w:pPr>
              <w:widowControl/>
              <w:jc w:val="center"/>
              <w:rPr>
                <w:rFonts w:ascii="宋体" w:eastAsia="Times New Roman"/>
                <w:kern w:val="0"/>
                <w:sz w:val="18"/>
                <w:szCs w:val="18"/>
              </w:rPr>
            </w:pPr>
            <w:r>
              <w:rPr>
                <w:rFonts w:hint="eastAsia" w:ascii="宋体" w:hAnsi="宋体" w:eastAsia="Times New Roman" w:cs="宋体"/>
                <w:kern w:val="0"/>
                <w:sz w:val="18"/>
                <w:szCs w:val="18"/>
              </w:rPr>
              <w:t>获奖时间</w:t>
            </w:r>
          </w:p>
        </w:tc>
        <w:tc>
          <w:tcPr>
            <w:tcW w:w="1495" w:type="dxa"/>
            <w:tcBorders>
              <w:top w:val="single" w:color="auto" w:sz="12" w:space="0"/>
            </w:tcBorders>
            <w:vAlign w:val="center"/>
          </w:tcPr>
          <w:p>
            <w:pPr>
              <w:widowControl/>
              <w:jc w:val="center"/>
              <w:rPr>
                <w:rFonts w:ascii="宋体" w:eastAsia="Times New Roman"/>
                <w:kern w:val="0"/>
                <w:sz w:val="18"/>
                <w:szCs w:val="18"/>
              </w:rPr>
            </w:pPr>
            <w:r>
              <w:rPr>
                <w:rFonts w:hint="eastAsia" w:ascii="宋体" w:hAnsi="宋体" w:eastAsia="Times New Roman" w:cs="宋体"/>
                <w:kern w:val="0"/>
                <w:sz w:val="18"/>
                <w:szCs w:val="18"/>
              </w:rPr>
              <w:t>奖项名称</w:t>
            </w:r>
          </w:p>
        </w:tc>
        <w:tc>
          <w:tcPr>
            <w:tcW w:w="1978" w:type="dxa"/>
            <w:tcBorders>
              <w:top w:val="single" w:color="auto" w:sz="12" w:space="0"/>
            </w:tcBorders>
            <w:vAlign w:val="center"/>
          </w:tcPr>
          <w:p>
            <w:pPr>
              <w:widowControl/>
              <w:jc w:val="center"/>
              <w:rPr>
                <w:rFonts w:ascii="宋体" w:eastAsia="Times New Roman"/>
                <w:kern w:val="0"/>
                <w:sz w:val="18"/>
                <w:szCs w:val="18"/>
              </w:rPr>
            </w:pPr>
            <w:r>
              <w:rPr>
                <w:rFonts w:hint="eastAsia" w:ascii="宋体" w:hAnsi="宋体" w:eastAsia="Times New Roman" w:cs="宋体"/>
                <w:kern w:val="0"/>
                <w:sz w:val="18"/>
                <w:szCs w:val="18"/>
              </w:rPr>
              <w:t>证明材料索引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12" w:hRule="atLeast"/>
          <w:jc w:val="center"/>
        </w:trPr>
        <w:tc>
          <w:tcPr>
            <w:tcW w:w="751" w:type="dxa"/>
            <w:vAlign w:val="center"/>
          </w:tcPr>
          <w:p>
            <w:pPr>
              <w:widowControl/>
              <w:jc w:val="center"/>
              <w:rPr>
                <w:rFonts w:ascii="宋体" w:eastAsia="Times New Roman"/>
                <w:kern w:val="0"/>
              </w:rPr>
            </w:pPr>
          </w:p>
        </w:tc>
        <w:tc>
          <w:tcPr>
            <w:tcW w:w="3244" w:type="dxa"/>
            <w:vAlign w:val="center"/>
          </w:tcPr>
          <w:p>
            <w:pPr>
              <w:widowControl/>
              <w:jc w:val="center"/>
              <w:rPr>
                <w:rFonts w:ascii="宋体" w:eastAsia="Times New Roman"/>
                <w:kern w:val="0"/>
              </w:rPr>
            </w:pPr>
          </w:p>
        </w:tc>
        <w:tc>
          <w:tcPr>
            <w:tcW w:w="1517" w:type="dxa"/>
            <w:vAlign w:val="center"/>
          </w:tcPr>
          <w:p>
            <w:pPr>
              <w:widowControl/>
              <w:jc w:val="center"/>
              <w:rPr>
                <w:rFonts w:ascii="宋体" w:eastAsia="Times New Roman"/>
                <w:kern w:val="0"/>
              </w:rPr>
            </w:pPr>
          </w:p>
        </w:tc>
        <w:tc>
          <w:tcPr>
            <w:tcW w:w="1495" w:type="dxa"/>
            <w:vAlign w:val="center"/>
          </w:tcPr>
          <w:p>
            <w:pPr>
              <w:widowControl/>
              <w:jc w:val="center"/>
              <w:rPr>
                <w:rFonts w:ascii="宋体" w:eastAsia="Times New Roman"/>
                <w:kern w:val="0"/>
              </w:rPr>
            </w:pPr>
          </w:p>
        </w:tc>
        <w:tc>
          <w:tcPr>
            <w:tcW w:w="1978" w:type="dxa"/>
            <w:vAlign w:val="center"/>
          </w:tcPr>
          <w:p>
            <w:pPr>
              <w:widowControl/>
              <w:jc w:val="center"/>
              <w:rPr>
                <w:rFonts w:ascii="宋体" w:eastAsia="Times New Roman"/>
                <w:kern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51" w:type="dxa"/>
            <w:vAlign w:val="center"/>
          </w:tcPr>
          <w:p>
            <w:pPr>
              <w:widowControl/>
              <w:jc w:val="center"/>
              <w:rPr>
                <w:rFonts w:ascii="宋体" w:eastAsia="Times New Roman"/>
                <w:kern w:val="0"/>
              </w:rPr>
            </w:pPr>
          </w:p>
        </w:tc>
        <w:tc>
          <w:tcPr>
            <w:tcW w:w="3244" w:type="dxa"/>
            <w:vAlign w:val="center"/>
          </w:tcPr>
          <w:p>
            <w:pPr>
              <w:widowControl/>
              <w:jc w:val="center"/>
              <w:rPr>
                <w:rFonts w:ascii="宋体" w:eastAsia="Times New Roman"/>
                <w:kern w:val="0"/>
              </w:rPr>
            </w:pPr>
          </w:p>
        </w:tc>
        <w:tc>
          <w:tcPr>
            <w:tcW w:w="1517" w:type="dxa"/>
            <w:vAlign w:val="center"/>
          </w:tcPr>
          <w:p>
            <w:pPr>
              <w:widowControl/>
              <w:jc w:val="center"/>
              <w:rPr>
                <w:rFonts w:ascii="宋体" w:eastAsia="Times New Roman"/>
                <w:kern w:val="0"/>
              </w:rPr>
            </w:pPr>
          </w:p>
        </w:tc>
        <w:tc>
          <w:tcPr>
            <w:tcW w:w="1495" w:type="dxa"/>
            <w:vAlign w:val="center"/>
          </w:tcPr>
          <w:p>
            <w:pPr>
              <w:widowControl/>
              <w:jc w:val="center"/>
              <w:rPr>
                <w:rFonts w:ascii="宋体" w:eastAsia="Times New Roman"/>
                <w:kern w:val="0"/>
              </w:rPr>
            </w:pPr>
          </w:p>
        </w:tc>
        <w:tc>
          <w:tcPr>
            <w:tcW w:w="1978" w:type="dxa"/>
            <w:vAlign w:val="center"/>
          </w:tcPr>
          <w:p>
            <w:pPr>
              <w:widowControl/>
              <w:jc w:val="center"/>
              <w:rPr>
                <w:rFonts w:ascii="宋体" w:eastAsia="Times New Roman"/>
                <w:kern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51" w:type="dxa"/>
            <w:tcBorders>
              <w:bottom w:val="single" w:color="auto" w:sz="12" w:space="0"/>
            </w:tcBorders>
            <w:vAlign w:val="center"/>
          </w:tcPr>
          <w:p>
            <w:pPr>
              <w:widowControl/>
              <w:jc w:val="center"/>
              <w:rPr>
                <w:rFonts w:ascii="宋体" w:eastAsia="Times New Roman"/>
                <w:kern w:val="0"/>
              </w:rPr>
            </w:pPr>
          </w:p>
        </w:tc>
        <w:tc>
          <w:tcPr>
            <w:tcW w:w="3244" w:type="dxa"/>
            <w:tcBorders>
              <w:bottom w:val="single" w:color="auto" w:sz="12" w:space="0"/>
            </w:tcBorders>
            <w:vAlign w:val="center"/>
          </w:tcPr>
          <w:p>
            <w:pPr>
              <w:widowControl/>
              <w:jc w:val="center"/>
              <w:rPr>
                <w:rFonts w:ascii="宋体" w:eastAsia="Times New Roman"/>
                <w:kern w:val="0"/>
              </w:rPr>
            </w:pPr>
          </w:p>
        </w:tc>
        <w:tc>
          <w:tcPr>
            <w:tcW w:w="1517" w:type="dxa"/>
            <w:tcBorders>
              <w:bottom w:val="single" w:color="auto" w:sz="12" w:space="0"/>
            </w:tcBorders>
            <w:vAlign w:val="center"/>
          </w:tcPr>
          <w:p>
            <w:pPr>
              <w:widowControl/>
              <w:jc w:val="center"/>
              <w:rPr>
                <w:rFonts w:ascii="宋体" w:eastAsia="Times New Roman"/>
                <w:kern w:val="0"/>
              </w:rPr>
            </w:pPr>
          </w:p>
        </w:tc>
        <w:tc>
          <w:tcPr>
            <w:tcW w:w="1495" w:type="dxa"/>
            <w:tcBorders>
              <w:bottom w:val="single" w:color="auto" w:sz="12" w:space="0"/>
            </w:tcBorders>
            <w:vAlign w:val="center"/>
          </w:tcPr>
          <w:p>
            <w:pPr>
              <w:widowControl/>
              <w:jc w:val="center"/>
              <w:rPr>
                <w:rFonts w:ascii="宋体" w:eastAsia="Times New Roman"/>
                <w:kern w:val="0"/>
              </w:rPr>
            </w:pPr>
          </w:p>
        </w:tc>
        <w:tc>
          <w:tcPr>
            <w:tcW w:w="1978" w:type="dxa"/>
            <w:tcBorders>
              <w:bottom w:val="single" w:color="auto" w:sz="12" w:space="0"/>
            </w:tcBorders>
            <w:vAlign w:val="center"/>
          </w:tcPr>
          <w:p>
            <w:pPr>
              <w:widowControl/>
              <w:jc w:val="center"/>
              <w:rPr>
                <w:rFonts w:ascii="宋体" w:eastAsia="Times New Roman"/>
                <w:kern w:val="0"/>
              </w:rPr>
            </w:pPr>
          </w:p>
        </w:tc>
      </w:tr>
    </w:tbl>
    <w:p>
      <w:pPr>
        <w:spacing w:line="300" w:lineRule="auto"/>
        <w:ind w:firstLine="420"/>
        <w:rPr>
          <w:rFonts w:ascii="宋体"/>
          <w:kern w:val="0"/>
          <w:sz w:val="18"/>
          <w:szCs w:val="18"/>
        </w:rPr>
      </w:pPr>
      <w:r>
        <w:rPr>
          <w:rFonts w:hint="eastAsia" w:ascii="宋体" w:hAnsi="宋体" w:cs="宋体"/>
          <w:kern w:val="0"/>
          <w:sz w:val="18"/>
          <w:szCs w:val="18"/>
        </w:rPr>
        <w:t>注：</w:t>
      </w:r>
      <w:r>
        <w:rPr>
          <w:rFonts w:ascii="宋体" w:hAnsi="宋体" w:cs="宋体"/>
          <w:kern w:val="0"/>
          <w:sz w:val="18"/>
          <w:szCs w:val="18"/>
        </w:rPr>
        <w:t>1</w:t>
      </w:r>
      <w:r>
        <w:rPr>
          <w:rFonts w:hint="eastAsia" w:ascii="宋体" w:hAnsi="宋体" w:cs="宋体"/>
          <w:kern w:val="0"/>
          <w:sz w:val="18"/>
          <w:szCs w:val="18"/>
        </w:rPr>
        <w:t>、有效时间：以提交投标文件截止时间前</w:t>
      </w:r>
      <w:r>
        <w:rPr>
          <w:rFonts w:ascii="宋体" w:hAnsi="宋体" w:cs="宋体"/>
          <w:kern w:val="0"/>
          <w:sz w:val="18"/>
          <w:szCs w:val="18"/>
        </w:rPr>
        <w:t>36</w:t>
      </w:r>
      <w:r>
        <w:rPr>
          <w:rFonts w:hint="eastAsia" w:ascii="宋体" w:hAnsi="宋体" w:cs="宋体"/>
          <w:kern w:val="0"/>
          <w:sz w:val="18"/>
          <w:szCs w:val="18"/>
        </w:rPr>
        <w:t>个月内发布的表彰文件（含官方网站下载的表彰文件）或证书。</w:t>
      </w:r>
    </w:p>
    <w:p>
      <w:pPr>
        <w:spacing w:line="300" w:lineRule="auto"/>
        <w:ind w:firstLine="420"/>
        <w:rPr>
          <w:rFonts w:ascii="宋体"/>
          <w:kern w:val="0"/>
          <w:sz w:val="18"/>
          <w:szCs w:val="18"/>
        </w:rPr>
      </w:pPr>
      <w:r>
        <w:rPr>
          <w:rFonts w:ascii="宋体" w:hAnsi="宋体" w:cs="宋体"/>
          <w:kern w:val="0"/>
          <w:sz w:val="18"/>
          <w:szCs w:val="18"/>
        </w:rPr>
        <w:t xml:space="preserve">    2</w:t>
      </w:r>
      <w:r>
        <w:rPr>
          <w:rFonts w:hint="eastAsia" w:ascii="宋体" w:hAnsi="宋体" w:cs="宋体"/>
          <w:kern w:val="0"/>
          <w:sz w:val="18"/>
          <w:szCs w:val="18"/>
        </w:rPr>
        <w:t>、拟任项目负责人所承担工程为拟任项目负责人在其他项目中以项目负责人职务承担的工程。</w:t>
      </w:r>
    </w:p>
    <w:p>
      <w:pPr>
        <w:spacing w:line="300" w:lineRule="auto"/>
        <w:ind w:firstLine="420"/>
        <w:rPr>
          <w:rFonts w:ascii="宋体"/>
          <w:kern w:val="0"/>
          <w:sz w:val="18"/>
          <w:szCs w:val="18"/>
        </w:rPr>
      </w:pPr>
      <w:r>
        <w:rPr>
          <w:rFonts w:ascii="宋体" w:hAnsi="宋体" w:cs="宋体"/>
          <w:kern w:val="0"/>
          <w:sz w:val="18"/>
          <w:szCs w:val="18"/>
        </w:rPr>
        <w:t xml:space="preserve">    3</w:t>
      </w:r>
      <w:r>
        <w:rPr>
          <w:rFonts w:hint="eastAsia" w:ascii="宋体" w:hAnsi="宋体" w:cs="宋体"/>
          <w:kern w:val="0"/>
          <w:sz w:val="18"/>
          <w:szCs w:val="18"/>
        </w:rPr>
        <w:t>、附工程获奖证书复印件或表彰文件复印件（含官方网站下载的表彰文件打印件）。</w:t>
      </w:r>
    </w:p>
    <w:p>
      <w:pPr>
        <w:spacing w:line="360" w:lineRule="auto"/>
        <w:ind w:firstLine="420"/>
        <w:rPr>
          <w:rFonts w:ascii="黑体" w:eastAsia="黑体"/>
          <w:b/>
          <w:bCs/>
          <w:kern w:val="0"/>
        </w:rPr>
      </w:pPr>
    </w:p>
    <w:p>
      <w:pPr>
        <w:pStyle w:val="5"/>
        <w:rPr>
          <w:rFonts w:ascii="黑体" w:hAnsi="黑体" w:eastAsia="黑体"/>
          <w:b w:val="0"/>
          <w:bCs w:val="0"/>
          <w:sz w:val="24"/>
          <w:szCs w:val="24"/>
        </w:rPr>
      </w:pPr>
      <w:bookmarkStart w:id="478" w:name="_Toc300678590"/>
      <w:r>
        <w:rPr>
          <w:rFonts w:hint="eastAsia" w:ascii="黑体" w:hAnsi="黑体" w:eastAsia="黑体" w:cs="黑体"/>
          <w:bCs w:val="0"/>
          <w:sz w:val="24"/>
          <w:szCs w:val="24"/>
        </w:rPr>
        <w:t>（</w:t>
      </w:r>
      <w:r>
        <w:rPr>
          <w:rFonts w:ascii="黑体" w:hAnsi="黑体" w:eastAsia="黑体" w:cs="黑体"/>
          <w:bCs w:val="0"/>
          <w:sz w:val="24"/>
          <w:szCs w:val="24"/>
        </w:rPr>
        <w:t>6.10</w:t>
      </w:r>
      <w:r>
        <w:rPr>
          <w:rFonts w:hint="eastAsia" w:ascii="黑体" w:hAnsi="黑体" w:eastAsia="黑体" w:cs="黑体"/>
          <w:bCs w:val="0"/>
          <w:sz w:val="24"/>
          <w:szCs w:val="24"/>
        </w:rPr>
        <w:t>）</w:t>
      </w:r>
      <w:r>
        <w:rPr>
          <w:rFonts w:hint="eastAsia" w:ascii="黑体" w:hAnsi="黑体" w:eastAsia="黑体" w:cs="黑体"/>
          <w:b w:val="0"/>
          <w:bCs w:val="0"/>
          <w:sz w:val="24"/>
          <w:szCs w:val="24"/>
        </w:rPr>
        <w:t>企业及拟任项目负责人的不良行为记录发生情况</w:t>
      </w:r>
      <w:bookmarkEnd w:id="478"/>
    </w:p>
    <w:p>
      <w:pPr>
        <w:widowControl/>
        <w:snapToGrid w:val="0"/>
        <w:spacing w:line="400" w:lineRule="atLeast"/>
        <w:ind w:firstLine="420"/>
        <w:rPr>
          <w:rFonts w:ascii="宋体"/>
          <w:kern w:val="0"/>
        </w:rPr>
      </w:pPr>
    </w:p>
    <w:p>
      <w:pPr>
        <w:widowControl/>
        <w:snapToGrid w:val="0"/>
        <w:spacing w:line="360" w:lineRule="auto"/>
        <w:ind w:firstLine="420"/>
        <w:rPr>
          <w:rFonts w:ascii="宋体"/>
          <w:kern w:val="0"/>
        </w:rPr>
      </w:pPr>
      <w:r>
        <w:rPr>
          <w:rFonts w:hint="eastAsia" w:ascii="宋体" w:hAnsi="宋体" w:cs="宋体"/>
          <w:kern w:val="0"/>
        </w:rPr>
        <w:t>不良行为记录的发生情况，其中企业以提交投标文件截止时间前</w:t>
      </w:r>
      <w:r>
        <w:rPr>
          <w:rFonts w:ascii="宋体" w:hAnsi="宋体" w:cs="宋体"/>
          <w:kern w:val="0"/>
        </w:rPr>
        <w:t>6</w:t>
      </w:r>
      <w:r>
        <w:rPr>
          <w:rFonts w:hint="eastAsia" w:ascii="宋体" w:hAnsi="宋体" w:cs="宋体"/>
          <w:kern w:val="0"/>
        </w:rPr>
        <w:t>个月内的记录为有效</w:t>
      </w:r>
      <w:r>
        <w:rPr>
          <w:rFonts w:hint="eastAsia" w:ascii="宋体" w:hAnsi="宋体" w:cs="宋体"/>
        </w:rPr>
        <w:t>（在本省行政区域内发生不良行为的，以开标时省住房和城乡建设厅已发的相应前两期文件为准）</w:t>
      </w:r>
      <w:r>
        <w:rPr>
          <w:rFonts w:hint="eastAsia" w:ascii="宋体" w:hAnsi="宋体" w:cs="宋体"/>
          <w:kern w:val="0"/>
        </w:rPr>
        <w:t>，附有关文件或资料复印件；拟任项目负责人以提交投标文件截止时间前</w:t>
      </w:r>
      <w:r>
        <w:rPr>
          <w:rFonts w:ascii="宋体" w:hAnsi="宋体" w:cs="宋体"/>
          <w:kern w:val="0"/>
        </w:rPr>
        <w:t>24</w:t>
      </w:r>
      <w:r>
        <w:rPr>
          <w:rFonts w:hint="eastAsia" w:ascii="宋体" w:hAnsi="宋体" w:cs="宋体"/>
          <w:kern w:val="0"/>
        </w:rPr>
        <w:t>个月内的记录为有效</w:t>
      </w:r>
      <w:r>
        <w:rPr>
          <w:rFonts w:hint="eastAsia" w:ascii="宋体" w:hAnsi="宋体" w:cs="宋体"/>
        </w:rPr>
        <w:t>（在本省行政区域内发生不良行为的，以开标时省住房和城乡建设厅已发的相应前八期文件为准）</w:t>
      </w:r>
      <w:r>
        <w:rPr>
          <w:rFonts w:hint="eastAsia" w:ascii="宋体" w:hAnsi="宋体" w:cs="宋体"/>
          <w:kern w:val="0"/>
        </w:rPr>
        <w:t>，附有关证明文件和资料复印件。</w:t>
      </w:r>
    </w:p>
    <w:p>
      <w:pPr>
        <w:widowControl/>
        <w:snapToGrid w:val="0"/>
        <w:spacing w:line="360" w:lineRule="auto"/>
        <w:ind w:firstLine="480"/>
        <w:rPr>
          <w:rFonts w:ascii="宋体"/>
          <w:kern w:val="0"/>
        </w:rPr>
      </w:pPr>
      <w:r>
        <w:rPr>
          <w:rFonts w:hint="eastAsia" w:ascii="宋体" w:hAnsi="宋体" w:cs="宋体"/>
          <w:kern w:val="0"/>
        </w:rPr>
        <w:t>扣分期限内的不良行为记录情况</w:t>
      </w:r>
    </w:p>
    <w:tbl>
      <w:tblPr>
        <w:tblStyle w:val="37"/>
        <w:tblW w:w="8324"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33"/>
        <w:gridCol w:w="2803"/>
        <w:gridCol w:w="2894"/>
        <w:gridCol w:w="189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33" w:type="dxa"/>
            <w:tcBorders>
              <w:top w:val="single" w:color="auto" w:sz="12" w:space="0"/>
            </w:tcBorders>
            <w:vAlign w:val="center"/>
          </w:tcPr>
          <w:p>
            <w:pPr>
              <w:widowControl/>
              <w:jc w:val="center"/>
              <w:rPr>
                <w:rFonts w:ascii="宋体" w:eastAsia="Times New Roman"/>
                <w:kern w:val="0"/>
                <w:sz w:val="18"/>
                <w:szCs w:val="18"/>
              </w:rPr>
            </w:pPr>
            <w:r>
              <w:rPr>
                <w:rFonts w:hint="eastAsia" w:ascii="宋体" w:hAnsi="宋体" w:eastAsia="Times New Roman" w:cs="宋体"/>
                <w:kern w:val="0"/>
                <w:sz w:val="18"/>
                <w:szCs w:val="18"/>
              </w:rPr>
              <w:t>序号</w:t>
            </w:r>
          </w:p>
        </w:tc>
        <w:tc>
          <w:tcPr>
            <w:tcW w:w="2803" w:type="dxa"/>
            <w:tcBorders>
              <w:top w:val="single" w:color="auto" w:sz="12" w:space="0"/>
            </w:tcBorders>
            <w:vAlign w:val="center"/>
          </w:tcPr>
          <w:p>
            <w:pPr>
              <w:widowControl/>
              <w:jc w:val="center"/>
              <w:rPr>
                <w:rFonts w:ascii="宋体" w:eastAsia="Times New Roman"/>
                <w:kern w:val="0"/>
                <w:sz w:val="18"/>
                <w:szCs w:val="18"/>
              </w:rPr>
            </w:pPr>
            <w:r>
              <w:rPr>
                <w:rFonts w:hint="eastAsia" w:ascii="宋体" w:hAnsi="宋体" w:eastAsia="Times New Roman" w:cs="宋体"/>
                <w:kern w:val="0"/>
                <w:sz w:val="18"/>
                <w:szCs w:val="18"/>
              </w:rPr>
              <w:t>发生时间</w:t>
            </w:r>
          </w:p>
        </w:tc>
        <w:tc>
          <w:tcPr>
            <w:tcW w:w="2894" w:type="dxa"/>
            <w:tcBorders>
              <w:top w:val="single" w:color="auto" w:sz="12" w:space="0"/>
            </w:tcBorders>
            <w:vAlign w:val="center"/>
          </w:tcPr>
          <w:p>
            <w:pPr>
              <w:widowControl/>
              <w:jc w:val="center"/>
              <w:rPr>
                <w:rFonts w:ascii="宋体" w:eastAsia="Times New Roman"/>
                <w:kern w:val="0"/>
                <w:sz w:val="18"/>
                <w:szCs w:val="18"/>
              </w:rPr>
            </w:pPr>
            <w:r>
              <w:rPr>
                <w:rFonts w:hint="eastAsia" w:ascii="宋体" w:hAnsi="宋体" w:eastAsia="Times New Roman" w:cs="宋体"/>
                <w:kern w:val="0"/>
                <w:sz w:val="18"/>
                <w:szCs w:val="18"/>
              </w:rPr>
              <w:t>简要情况说明</w:t>
            </w:r>
          </w:p>
        </w:tc>
        <w:tc>
          <w:tcPr>
            <w:tcW w:w="1894" w:type="dxa"/>
            <w:tcBorders>
              <w:top w:val="single" w:color="auto" w:sz="12" w:space="0"/>
            </w:tcBorders>
            <w:vAlign w:val="center"/>
          </w:tcPr>
          <w:p>
            <w:pPr>
              <w:widowControl/>
              <w:jc w:val="center"/>
              <w:rPr>
                <w:rFonts w:ascii="宋体" w:eastAsia="Times New Roman"/>
                <w:kern w:val="0"/>
                <w:sz w:val="18"/>
                <w:szCs w:val="18"/>
              </w:rPr>
            </w:pPr>
            <w:r>
              <w:rPr>
                <w:rFonts w:hint="eastAsia" w:ascii="宋体" w:hAnsi="宋体" w:eastAsia="Times New Roman" w:cs="宋体"/>
                <w:kern w:val="0"/>
                <w:sz w:val="18"/>
                <w:szCs w:val="18"/>
              </w:rPr>
              <w:t>证明材料索引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33" w:type="dxa"/>
            <w:vAlign w:val="center"/>
          </w:tcPr>
          <w:p>
            <w:pPr>
              <w:widowControl/>
              <w:jc w:val="center"/>
              <w:rPr>
                <w:rFonts w:ascii="宋体" w:eastAsia="Times New Roman"/>
                <w:kern w:val="0"/>
              </w:rPr>
            </w:pPr>
          </w:p>
        </w:tc>
        <w:tc>
          <w:tcPr>
            <w:tcW w:w="2803" w:type="dxa"/>
            <w:vAlign w:val="center"/>
          </w:tcPr>
          <w:p>
            <w:pPr>
              <w:widowControl/>
              <w:jc w:val="center"/>
              <w:rPr>
                <w:rFonts w:ascii="宋体" w:eastAsia="Times New Roman"/>
                <w:kern w:val="0"/>
              </w:rPr>
            </w:pPr>
          </w:p>
        </w:tc>
        <w:tc>
          <w:tcPr>
            <w:tcW w:w="2894" w:type="dxa"/>
            <w:vAlign w:val="center"/>
          </w:tcPr>
          <w:p>
            <w:pPr>
              <w:widowControl/>
              <w:jc w:val="center"/>
              <w:rPr>
                <w:rFonts w:ascii="宋体" w:eastAsia="Times New Roman"/>
                <w:kern w:val="0"/>
              </w:rPr>
            </w:pPr>
          </w:p>
        </w:tc>
        <w:tc>
          <w:tcPr>
            <w:tcW w:w="1894" w:type="dxa"/>
            <w:vAlign w:val="center"/>
          </w:tcPr>
          <w:p>
            <w:pPr>
              <w:widowControl/>
              <w:jc w:val="center"/>
              <w:rPr>
                <w:rFonts w:ascii="宋体" w:eastAsia="Times New Roman"/>
                <w:kern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33" w:type="dxa"/>
            <w:vAlign w:val="center"/>
          </w:tcPr>
          <w:p>
            <w:pPr>
              <w:widowControl/>
              <w:jc w:val="center"/>
              <w:rPr>
                <w:rFonts w:ascii="宋体" w:eastAsia="Times New Roman"/>
                <w:kern w:val="0"/>
              </w:rPr>
            </w:pPr>
          </w:p>
        </w:tc>
        <w:tc>
          <w:tcPr>
            <w:tcW w:w="2803" w:type="dxa"/>
            <w:vAlign w:val="center"/>
          </w:tcPr>
          <w:p>
            <w:pPr>
              <w:widowControl/>
              <w:jc w:val="center"/>
              <w:rPr>
                <w:rFonts w:ascii="宋体" w:eastAsia="Times New Roman"/>
                <w:kern w:val="0"/>
              </w:rPr>
            </w:pPr>
          </w:p>
        </w:tc>
        <w:tc>
          <w:tcPr>
            <w:tcW w:w="2894" w:type="dxa"/>
            <w:vAlign w:val="center"/>
          </w:tcPr>
          <w:p>
            <w:pPr>
              <w:widowControl/>
              <w:jc w:val="center"/>
              <w:rPr>
                <w:rFonts w:ascii="宋体" w:eastAsia="Times New Roman"/>
                <w:kern w:val="0"/>
              </w:rPr>
            </w:pPr>
          </w:p>
        </w:tc>
        <w:tc>
          <w:tcPr>
            <w:tcW w:w="1894" w:type="dxa"/>
            <w:vAlign w:val="center"/>
          </w:tcPr>
          <w:p>
            <w:pPr>
              <w:widowControl/>
              <w:jc w:val="center"/>
              <w:rPr>
                <w:rFonts w:ascii="宋体" w:eastAsia="Times New Roman"/>
                <w:kern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33" w:type="dxa"/>
            <w:tcBorders>
              <w:bottom w:val="single" w:color="auto" w:sz="12" w:space="0"/>
            </w:tcBorders>
            <w:vAlign w:val="center"/>
          </w:tcPr>
          <w:p>
            <w:pPr>
              <w:widowControl/>
              <w:jc w:val="center"/>
              <w:rPr>
                <w:rFonts w:ascii="宋体" w:eastAsia="Times New Roman"/>
                <w:kern w:val="0"/>
              </w:rPr>
            </w:pPr>
          </w:p>
        </w:tc>
        <w:tc>
          <w:tcPr>
            <w:tcW w:w="2803" w:type="dxa"/>
            <w:tcBorders>
              <w:bottom w:val="single" w:color="auto" w:sz="12" w:space="0"/>
            </w:tcBorders>
            <w:vAlign w:val="center"/>
          </w:tcPr>
          <w:p>
            <w:pPr>
              <w:widowControl/>
              <w:jc w:val="center"/>
              <w:rPr>
                <w:rFonts w:ascii="宋体" w:eastAsia="Times New Roman"/>
                <w:kern w:val="0"/>
              </w:rPr>
            </w:pPr>
          </w:p>
        </w:tc>
        <w:tc>
          <w:tcPr>
            <w:tcW w:w="2894" w:type="dxa"/>
            <w:tcBorders>
              <w:bottom w:val="single" w:color="auto" w:sz="12" w:space="0"/>
            </w:tcBorders>
            <w:vAlign w:val="center"/>
          </w:tcPr>
          <w:p>
            <w:pPr>
              <w:widowControl/>
              <w:jc w:val="center"/>
              <w:rPr>
                <w:rFonts w:ascii="宋体" w:eastAsia="Times New Roman"/>
                <w:kern w:val="0"/>
              </w:rPr>
            </w:pPr>
          </w:p>
        </w:tc>
        <w:tc>
          <w:tcPr>
            <w:tcW w:w="1894" w:type="dxa"/>
            <w:tcBorders>
              <w:bottom w:val="single" w:color="auto" w:sz="12" w:space="0"/>
            </w:tcBorders>
            <w:vAlign w:val="center"/>
          </w:tcPr>
          <w:p>
            <w:pPr>
              <w:widowControl/>
              <w:jc w:val="center"/>
              <w:rPr>
                <w:rFonts w:ascii="宋体" w:eastAsia="Times New Roman"/>
                <w:kern w:val="0"/>
              </w:rPr>
            </w:pPr>
          </w:p>
        </w:tc>
      </w:tr>
    </w:tbl>
    <w:p>
      <w:pPr>
        <w:ind w:firstLine="420"/>
        <w:rPr>
          <w:rFonts w:ascii="宋体" w:hAnsi="宋体"/>
          <w:kern w:val="0"/>
          <w:sz w:val="18"/>
          <w:szCs w:val="18"/>
        </w:rPr>
      </w:pPr>
    </w:p>
    <w:p>
      <w:pPr>
        <w:ind w:firstLine="420"/>
        <w:rPr>
          <w:rFonts w:ascii="宋体" w:hAnsi="宋体"/>
          <w:kern w:val="0"/>
          <w:sz w:val="18"/>
          <w:szCs w:val="18"/>
        </w:rPr>
      </w:pPr>
    </w:p>
    <w:p>
      <w:pPr>
        <w:ind w:firstLine="420"/>
        <w:rPr>
          <w:rFonts w:ascii="宋体" w:hAnsi="宋体"/>
          <w:kern w:val="0"/>
          <w:sz w:val="18"/>
          <w:szCs w:val="18"/>
        </w:rPr>
      </w:pPr>
    </w:p>
    <w:p>
      <w:pPr>
        <w:pStyle w:val="3"/>
        <w:spacing w:before="0" w:after="0" w:line="360" w:lineRule="auto"/>
        <w:jc w:val="center"/>
        <w:rPr>
          <w:rFonts w:ascii="黑体" w:hAnsi="黑体" w:eastAsia="黑体"/>
          <w:b w:val="0"/>
          <w:bCs w:val="0"/>
          <w:sz w:val="30"/>
          <w:szCs w:val="30"/>
        </w:rPr>
      </w:pPr>
      <w:bookmarkStart w:id="479" w:name="_Toc5306"/>
      <w:bookmarkStart w:id="480" w:name="_Toc484523778"/>
      <w:bookmarkStart w:id="481" w:name="_Toc3093"/>
      <w:bookmarkStart w:id="482" w:name="_Toc467682692"/>
      <w:bookmarkStart w:id="483" w:name="_Toc477681542"/>
      <w:bookmarkStart w:id="484" w:name="_Toc395512835"/>
      <w:bookmarkStart w:id="485" w:name="_Toc300678591"/>
      <w:bookmarkStart w:id="486" w:name="_Toc28565"/>
      <w:bookmarkStart w:id="487" w:name="_Toc458003134"/>
      <w:r>
        <w:rPr>
          <w:rFonts w:hint="eastAsia" w:ascii="黑体" w:hAnsi="黑体" w:eastAsia="黑体"/>
          <w:b w:val="0"/>
          <w:bCs w:val="0"/>
          <w:sz w:val="30"/>
          <w:szCs w:val="30"/>
        </w:rPr>
        <w:t>七、其他</w:t>
      </w:r>
      <w:bookmarkEnd w:id="479"/>
      <w:bookmarkEnd w:id="480"/>
      <w:bookmarkEnd w:id="481"/>
      <w:bookmarkEnd w:id="482"/>
      <w:bookmarkEnd w:id="483"/>
      <w:bookmarkEnd w:id="484"/>
      <w:bookmarkEnd w:id="485"/>
      <w:bookmarkEnd w:id="486"/>
      <w:bookmarkEnd w:id="487"/>
    </w:p>
    <w:p>
      <w:pPr>
        <w:snapToGrid w:val="0"/>
        <w:spacing w:line="360" w:lineRule="auto"/>
        <w:rPr>
          <w:rFonts w:ascii="宋体" w:hAnsi="宋体"/>
        </w:rPr>
      </w:pPr>
      <w:r>
        <w:rPr>
          <w:rFonts w:hint="eastAsia" w:ascii="宋体" w:hAnsi="宋体"/>
        </w:rPr>
        <w:br w:type="page"/>
      </w:r>
      <w:bookmarkStart w:id="488" w:name="_Toc300678592"/>
    </w:p>
    <w:p>
      <w:pPr>
        <w:pStyle w:val="3"/>
        <w:spacing w:before="0" w:after="0" w:line="360" w:lineRule="auto"/>
        <w:jc w:val="center"/>
        <w:rPr>
          <w:rFonts w:ascii="黑体" w:hAnsi="黑体" w:eastAsia="黑体"/>
          <w:b w:val="0"/>
          <w:bCs w:val="0"/>
          <w:sz w:val="30"/>
          <w:szCs w:val="30"/>
        </w:rPr>
      </w:pPr>
      <w:bookmarkStart w:id="489" w:name="_Toc27158"/>
      <w:bookmarkStart w:id="490" w:name="_Toc458003135"/>
      <w:bookmarkStart w:id="491" w:name="_Toc395512836"/>
      <w:bookmarkStart w:id="492" w:name="_Toc467682693"/>
      <w:bookmarkStart w:id="493" w:name="_Toc477681543"/>
      <w:bookmarkStart w:id="494" w:name="_Toc22908"/>
      <w:bookmarkStart w:id="495" w:name="_Toc484523779"/>
      <w:bookmarkStart w:id="496" w:name="_Toc1653"/>
      <w:r>
        <w:rPr>
          <w:rFonts w:hint="eastAsia" w:ascii="黑体" w:hAnsi="黑体" w:eastAsia="黑体"/>
          <w:b w:val="0"/>
          <w:bCs w:val="0"/>
          <w:sz w:val="30"/>
          <w:szCs w:val="30"/>
        </w:rPr>
        <w:t>八、承 诺 书</w:t>
      </w:r>
      <w:bookmarkEnd w:id="488"/>
      <w:bookmarkEnd w:id="489"/>
      <w:bookmarkEnd w:id="490"/>
      <w:bookmarkEnd w:id="491"/>
      <w:bookmarkEnd w:id="492"/>
      <w:bookmarkEnd w:id="493"/>
      <w:bookmarkEnd w:id="494"/>
      <w:bookmarkEnd w:id="495"/>
      <w:bookmarkEnd w:id="496"/>
    </w:p>
    <w:p>
      <w:pPr>
        <w:snapToGrid w:val="0"/>
        <w:spacing w:line="360" w:lineRule="auto"/>
        <w:rPr>
          <w:rFonts w:ascii="宋体" w:hAnsi="宋体"/>
        </w:rPr>
      </w:pPr>
    </w:p>
    <w:p>
      <w:pPr>
        <w:snapToGrid w:val="0"/>
        <w:spacing w:line="360" w:lineRule="auto"/>
        <w:rPr>
          <w:rFonts w:ascii="宋体" w:hAnsi="宋体"/>
        </w:rPr>
      </w:pPr>
      <w:r>
        <w:rPr>
          <w:rFonts w:hint="eastAsia" w:ascii="宋体" w:hAnsi="宋体"/>
          <w:u w:val="single"/>
        </w:rPr>
        <w:t xml:space="preserve">                     </w:t>
      </w:r>
      <w:r>
        <w:rPr>
          <w:rFonts w:hint="eastAsia" w:ascii="宋体" w:hAnsi="宋体"/>
        </w:rPr>
        <w:t>（招标人名称）：</w:t>
      </w:r>
    </w:p>
    <w:p>
      <w:pPr>
        <w:snapToGrid w:val="0"/>
        <w:spacing w:line="360" w:lineRule="auto"/>
        <w:rPr>
          <w:rFonts w:ascii="宋体" w:hAnsi="宋体"/>
        </w:rPr>
      </w:pPr>
    </w:p>
    <w:p>
      <w:pPr>
        <w:snapToGrid w:val="0"/>
        <w:spacing w:line="360" w:lineRule="auto"/>
        <w:ind w:firstLine="420" w:firstLineChars="200"/>
        <w:rPr>
          <w:rFonts w:ascii="宋体" w:hAnsi="宋体"/>
        </w:rPr>
      </w:pPr>
      <w:r>
        <w:rPr>
          <w:rFonts w:hint="eastAsia" w:ascii="宋体" w:hAnsi="宋体"/>
        </w:rPr>
        <w:t>我方在此声明：</w:t>
      </w:r>
    </w:p>
    <w:p>
      <w:pPr>
        <w:snapToGrid w:val="0"/>
        <w:spacing w:line="360" w:lineRule="auto"/>
        <w:ind w:firstLine="420" w:firstLineChars="200"/>
        <w:rPr>
          <w:rFonts w:ascii="宋体" w:hAnsi="宋体"/>
        </w:rPr>
      </w:pPr>
      <w:r>
        <w:rPr>
          <w:rFonts w:hint="eastAsia" w:ascii="宋体" w:hAnsi="宋体"/>
        </w:rPr>
        <w:t>1、我方拟派往</w:t>
      </w:r>
      <w:r>
        <w:rPr>
          <w:rFonts w:hint="eastAsia" w:ascii="宋体" w:hAnsi="宋体"/>
          <w:u w:val="single"/>
        </w:rPr>
        <w:t xml:space="preserve">         </w:t>
      </w:r>
      <w:r>
        <w:rPr>
          <w:rFonts w:hint="eastAsia" w:ascii="宋体" w:hAnsi="宋体"/>
        </w:rPr>
        <w:t>（项目名称）</w:t>
      </w:r>
      <w:r>
        <w:rPr>
          <w:rFonts w:hint="eastAsia" w:ascii="宋体" w:hAnsi="宋体"/>
          <w:u w:val="single"/>
        </w:rPr>
        <w:t xml:space="preserve">        </w:t>
      </w:r>
      <w:r>
        <w:rPr>
          <w:rFonts w:hint="eastAsia" w:ascii="宋体" w:hAnsi="宋体"/>
        </w:rPr>
        <w:t>标段（以下简称“本工程”）的项目负责人、项目技术负责人、施工员、专职安全生产员、质量员等关键岗位人员现阶段没有担任任何在建工程项目的职务。</w:t>
      </w:r>
    </w:p>
    <w:p>
      <w:pPr>
        <w:snapToGrid w:val="0"/>
        <w:spacing w:line="360" w:lineRule="auto"/>
        <w:ind w:firstLine="420" w:firstLineChars="200"/>
        <w:rPr>
          <w:rFonts w:ascii="宋体" w:hAnsi="宋体"/>
        </w:rPr>
      </w:pPr>
      <w:r>
        <w:rPr>
          <w:rFonts w:hint="eastAsia" w:ascii="宋体" w:hAnsi="宋体"/>
        </w:rPr>
        <w:t>2、我方未为本项目前期准备提供设计或咨询服务、不是本项目监理人或者与本项目监理人不存在隶属关系或者为同一法定代表人或者相互控股或者参股关系、不是本项目代建人或者与本项目代建人的法定代表人不是同一人或者不存在相互控股或者参股关系、不是本项目招标代理机构或者与本项目招标代理机构的法定代表人不是同一人或者不存在相互控股或者参股关系。</w:t>
      </w:r>
    </w:p>
    <w:p>
      <w:pPr>
        <w:snapToGrid w:val="0"/>
        <w:spacing w:line="360" w:lineRule="auto"/>
        <w:ind w:firstLine="420" w:firstLineChars="200"/>
        <w:rPr>
          <w:rFonts w:ascii="宋体" w:hAnsi="宋体"/>
        </w:rPr>
      </w:pPr>
      <w:r>
        <w:rPr>
          <w:rFonts w:hint="eastAsia" w:ascii="宋体" w:hAnsi="宋体"/>
        </w:rPr>
        <w:t>3、我方目前生产经营状态正常，没有被责令停业、没有被暂停或者取消投标资格、近三年没有骗取中标和严重违约及重大工程质量问题。</w:t>
      </w:r>
    </w:p>
    <w:p>
      <w:pPr>
        <w:snapToGrid w:val="0"/>
        <w:spacing w:line="360" w:lineRule="auto"/>
        <w:ind w:firstLine="420" w:firstLineChars="200"/>
        <w:rPr>
          <w:rFonts w:ascii="宋体" w:hAnsi="宋体"/>
        </w:rPr>
      </w:pPr>
      <w:r>
        <w:rPr>
          <w:rFonts w:hint="eastAsia" w:ascii="宋体" w:hAnsi="宋体"/>
        </w:rPr>
        <w:t>4、我方保证投标文件提供信息的真实和准确，并愿意承担因我方就此弄虚作假所引起的一切后果。</w:t>
      </w:r>
    </w:p>
    <w:p>
      <w:pPr>
        <w:snapToGrid w:val="0"/>
        <w:spacing w:line="360" w:lineRule="auto"/>
        <w:ind w:firstLine="420" w:firstLineChars="200"/>
        <w:rPr>
          <w:rFonts w:ascii="宋体" w:hAnsi="宋体"/>
        </w:rPr>
      </w:pPr>
    </w:p>
    <w:p>
      <w:pPr>
        <w:snapToGrid w:val="0"/>
        <w:spacing w:line="360" w:lineRule="auto"/>
        <w:ind w:firstLine="420" w:firstLineChars="200"/>
        <w:rPr>
          <w:rFonts w:ascii="宋体" w:hAnsi="宋体"/>
        </w:rPr>
      </w:pPr>
    </w:p>
    <w:p>
      <w:pPr>
        <w:snapToGrid w:val="0"/>
        <w:spacing w:line="360" w:lineRule="auto"/>
        <w:ind w:firstLine="420" w:firstLineChars="200"/>
        <w:rPr>
          <w:rFonts w:ascii="宋体" w:hAnsi="宋体"/>
        </w:rPr>
      </w:pPr>
      <w:r>
        <w:rPr>
          <w:rFonts w:hint="eastAsia" w:ascii="宋体" w:hAnsi="宋体"/>
        </w:rPr>
        <w:t>特此承诺</w:t>
      </w:r>
    </w:p>
    <w:p>
      <w:pPr>
        <w:snapToGrid w:val="0"/>
        <w:spacing w:line="360" w:lineRule="auto"/>
        <w:ind w:firstLine="420" w:firstLineChars="200"/>
        <w:rPr>
          <w:rFonts w:ascii="宋体" w:hAnsi="宋体"/>
        </w:rPr>
      </w:pPr>
    </w:p>
    <w:p>
      <w:pPr>
        <w:snapToGrid w:val="0"/>
        <w:spacing w:line="360" w:lineRule="auto"/>
        <w:ind w:firstLine="420" w:firstLineChars="200"/>
        <w:rPr>
          <w:rFonts w:ascii="宋体" w:hAnsi="宋体"/>
        </w:rPr>
      </w:pPr>
    </w:p>
    <w:p>
      <w:pPr>
        <w:snapToGrid w:val="0"/>
        <w:spacing w:line="360" w:lineRule="auto"/>
        <w:ind w:firstLine="420" w:firstLineChars="200"/>
        <w:rPr>
          <w:rFonts w:ascii="宋体" w:hAnsi="宋体"/>
        </w:rPr>
      </w:pPr>
    </w:p>
    <w:p>
      <w:pPr>
        <w:snapToGrid w:val="0"/>
        <w:spacing w:line="360" w:lineRule="auto"/>
        <w:ind w:firstLine="420" w:firstLineChars="200"/>
        <w:rPr>
          <w:rFonts w:ascii="宋体" w:hAnsi="宋体"/>
        </w:rPr>
      </w:pPr>
    </w:p>
    <w:p>
      <w:pPr>
        <w:snapToGrid w:val="0"/>
        <w:spacing w:line="360" w:lineRule="auto"/>
        <w:ind w:firstLine="420" w:firstLineChars="200"/>
        <w:jc w:val="right"/>
        <w:rPr>
          <w:rFonts w:ascii="宋体" w:hAnsi="宋体"/>
        </w:rPr>
      </w:pPr>
      <w:r>
        <w:rPr>
          <w:rFonts w:hint="eastAsia" w:ascii="宋体" w:hAnsi="宋体"/>
        </w:rPr>
        <w:t>投标人：</w:t>
      </w:r>
      <w:r>
        <w:rPr>
          <w:rFonts w:hint="eastAsia" w:ascii="宋体" w:hAnsi="宋体"/>
          <w:u w:val="single"/>
        </w:rPr>
        <w:t xml:space="preserve">                      </w:t>
      </w:r>
      <w:r>
        <w:rPr>
          <w:rFonts w:hint="eastAsia" w:ascii="宋体" w:hAnsi="宋体"/>
        </w:rPr>
        <w:t>（盖单位章）</w:t>
      </w:r>
    </w:p>
    <w:p>
      <w:pPr>
        <w:snapToGrid w:val="0"/>
        <w:spacing w:line="360" w:lineRule="auto"/>
        <w:ind w:firstLine="420" w:firstLineChars="200"/>
        <w:jc w:val="right"/>
        <w:rPr>
          <w:rFonts w:ascii="宋体" w:hAnsi="宋体"/>
        </w:rPr>
      </w:pPr>
      <w:r>
        <w:rPr>
          <w:rFonts w:hint="eastAsia" w:ascii="宋体" w:hAnsi="宋体"/>
        </w:rPr>
        <w:t>法定代表人或其委托代理人：</w:t>
      </w:r>
      <w:r>
        <w:rPr>
          <w:rFonts w:hint="eastAsia" w:ascii="宋体" w:hAnsi="宋体"/>
          <w:u w:val="single"/>
        </w:rPr>
        <w:t xml:space="preserve">        </w:t>
      </w:r>
      <w:r>
        <w:rPr>
          <w:rFonts w:hint="eastAsia" w:ascii="宋体" w:hAnsi="宋体"/>
        </w:rPr>
        <w:t>（签字）</w:t>
      </w:r>
    </w:p>
    <w:p>
      <w:pPr>
        <w:snapToGrid w:val="0"/>
        <w:spacing w:line="360" w:lineRule="auto"/>
        <w:ind w:firstLine="420" w:firstLineChars="200"/>
        <w:jc w:val="right"/>
        <w:rPr>
          <w:rFonts w:ascii="宋体" w:hAnsi="宋体"/>
        </w:rPr>
      </w:pPr>
    </w:p>
    <w:p>
      <w:pPr>
        <w:snapToGrid w:val="0"/>
        <w:spacing w:line="360" w:lineRule="auto"/>
        <w:ind w:firstLine="420" w:firstLineChars="200"/>
        <w:jc w:val="right"/>
        <w:rPr>
          <w:rFonts w:ascii="宋体" w:hAnsi="宋体"/>
        </w:rPr>
      </w:pPr>
      <w:r>
        <w:rPr>
          <w:rFonts w:hint="eastAsia" w:ascii="宋体" w:hAnsi="宋体"/>
          <w:u w:val="single"/>
        </w:rPr>
        <w:t xml:space="preserve">       </w:t>
      </w:r>
      <w:r>
        <w:rPr>
          <w:rFonts w:hint="eastAsia" w:ascii="宋体" w:hAnsi="宋体"/>
        </w:rPr>
        <w:t>年</w:t>
      </w:r>
      <w:r>
        <w:rPr>
          <w:rFonts w:hint="eastAsia" w:ascii="宋体" w:hAnsi="宋体"/>
          <w:u w:val="single"/>
        </w:rPr>
        <w:t xml:space="preserve">       </w:t>
      </w:r>
      <w:r>
        <w:rPr>
          <w:rFonts w:hint="eastAsia" w:ascii="宋体" w:hAnsi="宋体"/>
        </w:rPr>
        <w:t>月</w:t>
      </w:r>
      <w:r>
        <w:rPr>
          <w:rFonts w:hint="eastAsia" w:ascii="宋体" w:hAnsi="宋体"/>
          <w:u w:val="single"/>
        </w:rPr>
        <w:t xml:space="preserve">       </w:t>
      </w:r>
      <w:r>
        <w:rPr>
          <w:rFonts w:hint="eastAsia" w:ascii="宋体" w:hAnsi="宋体"/>
        </w:rPr>
        <w:t>日</w:t>
      </w:r>
    </w:p>
    <w:p>
      <w:pPr>
        <w:widowControl/>
        <w:jc w:val="left"/>
        <w:rPr>
          <w:rFonts w:ascii="黑体" w:eastAsia="黑体"/>
          <w:b/>
          <w:bCs/>
          <w:kern w:val="0"/>
          <w:sz w:val="32"/>
          <w:szCs w:val="32"/>
        </w:rPr>
        <w:sectPr>
          <w:headerReference r:id="rId3" w:type="default"/>
          <w:footerReference r:id="rId4" w:type="default"/>
          <w:pgSz w:w="11907" w:h="16840"/>
          <w:pgMar w:top="1304" w:right="1304" w:bottom="1304" w:left="1417" w:header="851" w:footer="992" w:gutter="0"/>
          <w:cols w:space="720" w:num="1"/>
          <w:docGrid w:type="lines" w:linePitch="312" w:charSpace="0"/>
        </w:sectPr>
      </w:pPr>
    </w:p>
    <w:p>
      <w:pPr>
        <w:widowControl/>
      </w:pPr>
    </w:p>
    <w:p>
      <w:pPr>
        <w:widowControl/>
      </w:pPr>
    </w:p>
    <w:p>
      <w:pPr>
        <w:widowControl/>
      </w:pPr>
    </w:p>
    <w:p>
      <w:pPr>
        <w:widowControl/>
      </w:pPr>
    </w:p>
    <w:p>
      <w:pPr>
        <w:widowControl/>
      </w:pPr>
    </w:p>
    <w:p>
      <w:pPr>
        <w:widowControl/>
      </w:pPr>
    </w:p>
    <w:p>
      <w:pPr>
        <w:widowControl/>
      </w:pPr>
    </w:p>
    <w:p>
      <w:pPr>
        <w:widowControl/>
      </w:pPr>
    </w:p>
    <w:p>
      <w:pPr>
        <w:widowControl/>
      </w:pPr>
    </w:p>
    <w:p>
      <w:pPr>
        <w:widowControl/>
      </w:pPr>
    </w:p>
    <w:p>
      <w:pPr>
        <w:widowControl/>
      </w:pPr>
    </w:p>
    <w:p>
      <w:pPr>
        <w:widowControl/>
      </w:pPr>
    </w:p>
    <w:p>
      <w:pPr>
        <w:widowControl/>
      </w:pPr>
    </w:p>
    <w:p>
      <w:pPr>
        <w:widowControl/>
      </w:pPr>
    </w:p>
    <w:p>
      <w:pPr>
        <w:widowControl/>
      </w:pPr>
    </w:p>
    <w:p>
      <w:pPr>
        <w:widowControl/>
      </w:pPr>
    </w:p>
    <w:p>
      <w:pPr>
        <w:widowControl/>
      </w:pPr>
    </w:p>
    <w:p>
      <w:pPr>
        <w:widowControl/>
      </w:pPr>
    </w:p>
    <w:p>
      <w:pPr>
        <w:widowControl/>
      </w:pPr>
    </w:p>
    <w:p>
      <w:pPr>
        <w:pStyle w:val="2"/>
        <w:jc w:val="center"/>
      </w:pPr>
      <w:bookmarkStart w:id="497" w:name="_Toc5442"/>
      <w:bookmarkStart w:id="498" w:name="_Toc467682694"/>
      <w:bookmarkStart w:id="499" w:name="_Toc458003136"/>
      <w:bookmarkStart w:id="500" w:name="_Toc26808"/>
      <w:bookmarkStart w:id="501" w:name="_Toc16808"/>
      <w:bookmarkStart w:id="502" w:name="_Toc300678593"/>
      <w:bookmarkStart w:id="503" w:name="_Toc395512837"/>
      <w:bookmarkStart w:id="504" w:name="_Toc484523780"/>
      <w:bookmarkStart w:id="505" w:name="_Toc477681544"/>
      <w:r>
        <w:rPr>
          <w:rFonts w:hint="eastAsia"/>
        </w:rPr>
        <w:t>第二部分</w:t>
      </w:r>
      <w:r>
        <w:t xml:space="preserve">  </w:t>
      </w:r>
      <w:r>
        <w:rPr>
          <w:rFonts w:hint="eastAsia"/>
        </w:rPr>
        <w:t>商务标部分格式</w:t>
      </w:r>
      <w:bookmarkEnd w:id="497"/>
      <w:bookmarkEnd w:id="498"/>
      <w:bookmarkEnd w:id="499"/>
      <w:bookmarkEnd w:id="500"/>
      <w:bookmarkEnd w:id="501"/>
      <w:bookmarkEnd w:id="502"/>
      <w:bookmarkEnd w:id="503"/>
      <w:bookmarkEnd w:id="504"/>
      <w:bookmarkEnd w:id="505"/>
    </w:p>
    <w:p>
      <w:pPr>
        <w:widowControl/>
      </w:pPr>
    </w:p>
    <w:p>
      <w:pPr>
        <w:widowControl/>
      </w:pPr>
    </w:p>
    <w:p>
      <w:pPr>
        <w:widowControl/>
      </w:pPr>
    </w:p>
    <w:p>
      <w:pPr>
        <w:widowControl/>
      </w:pPr>
    </w:p>
    <w:p>
      <w:pPr>
        <w:widowControl/>
      </w:pPr>
    </w:p>
    <w:p>
      <w:pPr>
        <w:widowControl/>
      </w:pPr>
    </w:p>
    <w:p>
      <w:pPr>
        <w:widowControl/>
      </w:pPr>
    </w:p>
    <w:p>
      <w:pPr>
        <w:widowControl/>
      </w:pPr>
    </w:p>
    <w:p>
      <w:pPr>
        <w:widowControl/>
      </w:pPr>
    </w:p>
    <w:p>
      <w:pPr>
        <w:widowControl/>
      </w:pPr>
    </w:p>
    <w:p>
      <w:pPr>
        <w:widowControl/>
      </w:pPr>
    </w:p>
    <w:p>
      <w:pPr>
        <w:widowControl/>
      </w:pPr>
    </w:p>
    <w:p>
      <w:pPr>
        <w:widowControl/>
      </w:pPr>
    </w:p>
    <w:p>
      <w:pPr>
        <w:widowControl/>
      </w:pPr>
    </w:p>
    <w:p>
      <w:pPr>
        <w:widowControl/>
      </w:pPr>
    </w:p>
    <w:p>
      <w:pPr>
        <w:widowControl/>
      </w:pPr>
    </w:p>
    <w:p>
      <w:pPr>
        <w:widowControl/>
      </w:pPr>
    </w:p>
    <w:p>
      <w:pPr>
        <w:widowControl/>
      </w:pPr>
    </w:p>
    <w:p>
      <w:pPr>
        <w:widowControl/>
      </w:pPr>
    </w:p>
    <w:p>
      <w:pPr>
        <w:widowControl/>
      </w:pPr>
    </w:p>
    <w:p>
      <w:pPr>
        <w:widowControl/>
      </w:pPr>
    </w:p>
    <w:p>
      <w:pPr>
        <w:widowControl/>
      </w:pPr>
    </w:p>
    <w:p>
      <w:pPr>
        <w:widowControl/>
      </w:pPr>
    </w:p>
    <w:p>
      <w:pPr>
        <w:widowControl/>
      </w:pPr>
    </w:p>
    <w:p>
      <w:pPr>
        <w:widowControl/>
      </w:pPr>
    </w:p>
    <w:p>
      <w:pPr>
        <w:widowControl/>
      </w:pPr>
    </w:p>
    <w:p>
      <w:pPr>
        <w:widowControl/>
      </w:pPr>
    </w:p>
    <w:p>
      <w:pPr>
        <w:widowControl/>
      </w:pPr>
    </w:p>
    <w:p>
      <w:pPr>
        <w:widowControl/>
      </w:pPr>
    </w:p>
    <w:p>
      <w:pPr>
        <w:widowControl/>
      </w:pPr>
    </w:p>
    <w:p>
      <w:pPr>
        <w:widowControl/>
      </w:pPr>
    </w:p>
    <w:p>
      <w:pPr>
        <w:jc w:val="center"/>
        <w:rPr>
          <w:rFonts w:ascii="黑体" w:hAnsi="黑体" w:eastAsia="黑体"/>
          <w:sz w:val="28"/>
          <w:szCs w:val="28"/>
        </w:rPr>
      </w:pPr>
      <w:r>
        <w:rPr>
          <w:rFonts w:hint="eastAsia" w:ascii="黑体" w:hAnsi="黑体" w:eastAsia="黑体"/>
          <w:sz w:val="28"/>
          <w:szCs w:val="32"/>
          <w:u w:val="single"/>
        </w:rPr>
        <w:t xml:space="preserve">             </w:t>
      </w:r>
      <w:r>
        <w:rPr>
          <w:rFonts w:hint="eastAsia" w:ascii="黑体" w:hAnsi="黑体" w:eastAsia="黑体"/>
          <w:sz w:val="28"/>
          <w:szCs w:val="28"/>
        </w:rPr>
        <w:t>（项目名称）</w:t>
      </w:r>
      <w:r>
        <w:rPr>
          <w:rFonts w:hint="eastAsia" w:ascii="黑体" w:hAnsi="黑体" w:eastAsia="黑体"/>
          <w:sz w:val="28"/>
          <w:szCs w:val="28"/>
          <w:u w:val="single"/>
        </w:rPr>
        <w:t xml:space="preserve">        </w:t>
      </w:r>
      <w:r>
        <w:rPr>
          <w:rFonts w:hint="eastAsia" w:ascii="黑体" w:hAnsi="黑体" w:eastAsia="黑体"/>
          <w:sz w:val="28"/>
          <w:szCs w:val="28"/>
        </w:rPr>
        <w:t>施工招标</w:t>
      </w:r>
    </w:p>
    <w:p>
      <w:pPr>
        <w:spacing w:beforeLines="100"/>
        <w:jc w:val="center"/>
        <w:rPr>
          <w:rFonts w:ascii="黑体" w:eastAsia="黑体"/>
          <w:sz w:val="44"/>
          <w:szCs w:val="44"/>
        </w:rPr>
      </w:pPr>
      <w:r>
        <w:rPr>
          <w:rFonts w:hint="eastAsia" w:ascii="黑体" w:eastAsia="黑体"/>
          <w:sz w:val="44"/>
          <w:szCs w:val="44"/>
        </w:rPr>
        <w:t>投  标  文  件</w:t>
      </w:r>
    </w:p>
    <w:p>
      <w:pPr>
        <w:jc w:val="center"/>
        <w:rPr>
          <w:rFonts w:ascii="黑体" w:eastAsia="黑体"/>
          <w:sz w:val="32"/>
          <w:szCs w:val="32"/>
        </w:rPr>
      </w:pPr>
      <w:r>
        <w:rPr>
          <w:rFonts w:hint="eastAsia" w:ascii="黑体" w:eastAsia="黑体"/>
          <w:sz w:val="32"/>
          <w:szCs w:val="32"/>
        </w:rPr>
        <w:t>（商务标部分）</w:t>
      </w:r>
    </w:p>
    <w:p>
      <w:pPr>
        <w:jc w:val="center"/>
        <w:rPr>
          <w:rFonts w:ascii="黑体" w:eastAsia="黑体"/>
          <w:sz w:val="32"/>
          <w:szCs w:val="32"/>
        </w:rPr>
      </w:pPr>
      <w:r>
        <w:rPr>
          <w:rFonts w:hint="eastAsia" w:ascii="黑体" w:eastAsia="黑体"/>
          <w:sz w:val="32"/>
          <w:szCs w:val="32"/>
        </w:rPr>
        <w:t>（招标编号：</w:t>
      </w:r>
      <w:r>
        <w:rPr>
          <w:rFonts w:hint="eastAsia" w:ascii="黑体" w:eastAsia="黑体"/>
          <w:sz w:val="32"/>
          <w:szCs w:val="32"/>
          <w:u w:val="single"/>
        </w:rPr>
        <w:t xml:space="preserve">  </w:t>
      </w:r>
      <w:r>
        <w:rPr>
          <w:rFonts w:hint="eastAsia" w:ascii="黑体" w:eastAsia="黑体"/>
          <w:sz w:val="32"/>
          <w:szCs w:val="32"/>
        </w:rPr>
        <w:t>）</w:t>
      </w:r>
    </w:p>
    <w:p>
      <w:pPr>
        <w:widowControl/>
      </w:pPr>
    </w:p>
    <w:p>
      <w:pPr>
        <w:widowControl/>
      </w:pPr>
    </w:p>
    <w:p>
      <w:pPr>
        <w:widowControl/>
      </w:pPr>
    </w:p>
    <w:p>
      <w:pPr>
        <w:widowControl/>
      </w:pPr>
    </w:p>
    <w:p>
      <w:pPr>
        <w:widowControl/>
      </w:pPr>
    </w:p>
    <w:p>
      <w:pPr>
        <w:widowControl/>
      </w:pPr>
    </w:p>
    <w:p>
      <w:pPr>
        <w:widowControl/>
      </w:pPr>
    </w:p>
    <w:p>
      <w:pPr>
        <w:widowControl/>
      </w:pPr>
    </w:p>
    <w:p>
      <w:pPr>
        <w:widowControl/>
      </w:pPr>
    </w:p>
    <w:p>
      <w:pPr>
        <w:widowControl/>
      </w:pPr>
    </w:p>
    <w:p>
      <w:pPr>
        <w:widowControl/>
      </w:pPr>
    </w:p>
    <w:p>
      <w:pPr>
        <w:widowControl/>
      </w:pPr>
    </w:p>
    <w:p>
      <w:pPr>
        <w:widowControl/>
      </w:pPr>
    </w:p>
    <w:p>
      <w:pPr>
        <w:widowControl/>
      </w:pPr>
    </w:p>
    <w:p>
      <w:pPr>
        <w:widowControl/>
      </w:pPr>
    </w:p>
    <w:p>
      <w:pPr>
        <w:widowControl/>
      </w:pPr>
    </w:p>
    <w:p>
      <w:pPr>
        <w:widowControl/>
      </w:pPr>
    </w:p>
    <w:p>
      <w:pPr>
        <w:widowControl/>
      </w:pPr>
    </w:p>
    <w:p>
      <w:pPr>
        <w:widowControl/>
      </w:pPr>
    </w:p>
    <w:p>
      <w:pPr>
        <w:widowControl/>
      </w:pPr>
    </w:p>
    <w:p>
      <w:pPr>
        <w:spacing w:line="360" w:lineRule="auto"/>
        <w:jc w:val="left"/>
        <w:rPr>
          <w:rFonts w:ascii="黑体" w:eastAsia="黑体"/>
          <w:sz w:val="24"/>
          <w:szCs w:val="28"/>
        </w:rPr>
      </w:pPr>
      <w:r>
        <w:rPr>
          <w:rFonts w:hint="eastAsia" w:ascii="黑体" w:eastAsia="黑体"/>
          <w:sz w:val="24"/>
          <w:szCs w:val="28"/>
        </w:rPr>
        <w:t xml:space="preserve">            投标人：</w:t>
      </w:r>
      <w:r>
        <w:rPr>
          <w:rFonts w:hint="eastAsia" w:ascii="黑体" w:eastAsia="黑体"/>
          <w:sz w:val="24"/>
          <w:szCs w:val="28"/>
          <w:u w:val="single"/>
        </w:rPr>
        <w:t xml:space="preserve">                                    </w:t>
      </w:r>
      <w:r>
        <w:rPr>
          <w:rFonts w:hint="eastAsia" w:ascii="黑体" w:eastAsia="黑体"/>
          <w:sz w:val="24"/>
          <w:szCs w:val="28"/>
        </w:rPr>
        <w:t>（盖单位章）</w:t>
      </w:r>
    </w:p>
    <w:p>
      <w:pPr>
        <w:spacing w:line="360" w:lineRule="auto"/>
        <w:jc w:val="center"/>
        <w:rPr>
          <w:rFonts w:ascii="黑体" w:eastAsia="黑体"/>
          <w:sz w:val="28"/>
          <w:szCs w:val="28"/>
        </w:rPr>
      </w:pPr>
      <w:r>
        <w:rPr>
          <w:rFonts w:hint="eastAsia" w:ascii="黑体" w:eastAsia="黑体"/>
          <w:sz w:val="24"/>
          <w:szCs w:val="28"/>
        </w:rPr>
        <w:t xml:space="preserve">     法定代表人或其委托代理人：</w:t>
      </w:r>
      <w:r>
        <w:rPr>
          <w:rFonts w:hint="eastAsia" w:ascii="黑体" w:eastAsia="黑体"/>
          <w:sz w:val="24"/>
          <w:szCs w:val="28"/>
          <w:u w:val="single"/>
        </w:rPr>
        <w:t xml:space="preserve">                 </w:t>
      </w:r>
      <w:r>
        <w:rPr>
          <w:rFonts w:hint="eastAsia" w:ascii="黑体" w:eastAsia="黑体"/>
          <w:sz w:val="24"/>
          <w:szCs w:val="28"/>
        </w:rPr>
        <w:t>（签字</w:t>
      </w:r>
      <w:r>
        <w:rPr>
          <w:rFonts w:hint="eastAsia" w:ascii="黑体" w:eastAsia="黑体"/>
          <w:kern w:val="0"/>
          <w:sz w:val="24"/>
          <w:szCs w:val="28"/>
        </w:rPr>
        <w:t>或盖章</w:t>
      </w:r>
      <w:r>
        <w:rPr>
          <w:rFonts w:hint="eastAsia" w:ascii="黑体" w:eastAsia="黑体"/>
          <w:sz w:val="24"/>
          <w:szCs w:val="28"/>
        </w:rPr>
        <w:t>）</w:t>
      </w:r>
    </w:p>
    <w:p>
      <w:pPr>
        <w:jc w:val="center"/>
        <w:rPr>
          <w:rFonts w:ascii="黑体" w:eastAsia="黑体"/>
          <w:sz w:val="24"/>
          <w:szCs w:val="28"/>
        </w:rPr>
      </w:pPr>
      <w:r>
        <w:rPr>
          <w:rFonts w:hint="eastAsia" w:ascii="黑体" w:eastAsia="黑体"/>
          <w:sz w:val="24"/>
          <w:szCs w:val="28"/>
          <w:u w:val="single"/>
        </w:rPr>
        <w:t xml:space="preserve">         </w:t>
      </w:r>
      <w:r>
        <w:rPr>
          <w:rFonts w:hint="eastAsia" w:ascii="黑体" w:eastAsia="黑体"/>
          <w:sz w:val="24"/>
          <w:szCs w:val="28"/>
        </w:rPr>
        <w:t>年</w:t>
      </w:r>
      <w:r>
        <w:rPr>
          <w:rFonts w:hint="eastAsia" w:ascii="黑体" w:eastAsia="黑体"/>
          <w:sz w:val="24"/>
          <w:szCs w:val="28"/>
          <w:u w:val="single"/>
        </w:rPr>
        <w:t xml:space="preserve">         </w:t>
      </w:r>
      <w:r>
        <w:rPr>
          <w:rFonts w:hint="eastAsia" w:ascii="黑体" w:eastAsia="黑体"/>
          <w:sz w:val="24"/>
          <w:szCs w:val="28"/>
        </w:rPr>
        <w:t>月</w:t>
      </w:r>
      <w:r>
        <w:rPr>
          <w:rFonts w:hint="eastAsia" w:ascii="黑体" w:eastAsia="黑体"/>
          <w:sz w:val="24"/>
          <w:szCs w:val="28"/>
          <w:u w:val="single"/>
        </w:rPr>
        <w:t xml:space="preserve">         </w:t>
      </w:r>
      <w:r>
        <w:rPr>
          <w:rFonts w:hint="eastAsia" w:ascii="黑体" w:eastAsia="黑体"/>
          <w:sz w:val="24"/>
          <w:szCs w:val="28"/>
        </w:rPr>
        <w:t>日</w:t>
      </w:r>
    </w:p>
    <w:p>
      <w:pPr>
        <w:widowControl/>
        <w:rPr>
          <w:rFonts w:ascii="宋体"/>
          <w:kern w:val="0"/>
        </w:rPr>
      </w:pPr>
    </w:p>
    <w:p>
      <w:pPr>
        <w:pStyle w:val="4"/>
        <w:jc w:val="left"/>
        <w:rPr>
          <w:rFonts w:ascii="黑体" w:hAnsi="宋体" w:eastAsia="黑体"/>
          <w:b w:val="0"/>
          <w:bCs w:val="0"/>
          <w:sz w:val="28"/>
          <w:szCs w:val="28"/>
        </w:rPr>
      </w:pPr>
      <w:r>
        <w:rPr>
          <w:rFonts w:hint="eastAsia" w:ascii="宋体" w:hAnsi="宋体"/>
        </w:rPr>
        <w:br w:type="page"/>
      </w:r>
      <w:bookmarkStart w:id="506" w:name="_Toc429827665"/>
      <w:bookmarkStart w:id="507" w:name="_Toc300678595"/>
      <w:r>
        <w:rPr>
          <w:rFonts w:hint="eastAsia" w:ascii="黑体" w:hAnsi="宋体" w:eastAsia="黑体"/>
          <w:b w:val="0"/>
          <w:szCs w:val="28"/>
        </w:rPr>
        <w:t>1.已标价工程量清单内容</w:t>
      </w:r>
      <w:bookmarkEnd w:id="506"/>
      <w:bookmarkEnd w:id="507"/>
    </w:p>
    <w:p>
      <w:pPr>
        <w:spacing w:line="360" w:lineRule="auto"/>
        <w:ind w:firstLine="420" w:firstLineChars="200"/>
        <w:rPr>
          <w:color w:val="000000"/>
        </w:rPr>
      </w:pPr>
      <w:r>
        <w:rPr>
          <w:rFonts w:hint="eastAsia"/>
          <w:color w:val="000000"/>
        </w:rPr>
        <w:t>按</w:t>
      </w:r>
      <w:r>
        <w:rPr>
          <w:rFonts w:hint="eastAsia"/>
          <w:color w:val="000000"/>
          <w:u w:val="single"/>
        </w:rPr>
        <w:t>《湖南省建设工程计价办法》（湘建价［2014］113号）、《关于增值税条件下计费程序和计费标准的规定》及《关于增值税条件下材料价格发布与使用的规定》（湘建价[2016]72号）、《关于调整补充增值税条件下建设工程计价依据的通知》（湘建价〔2016〕160号）</w:t>
      </w:r>
      <w:r>
        <w:rPr>
          <w:rFonts w:hint="eastAsia"/>
          <w:color w:val="000000"/>
        </w:rPr>
        <w:t>等文件的相关规定，投标报价文件需提供以下具体内容：</w:t>
      </w:r>
    </w:p>
    <w:p>
      <w:pPr>
        <w:autoSpaceDE w:val="0"/>
        <w:autoSpaceDN w:val="0"/>
        <w:adjustRightInd w:val="0"/>
        <w:spacing w:before="64" w:line="360" w:lineRule="auto"/>
        <w:ind w:right="-23"/>
        <w:jc w:val="left"/>
        <w:rPr>
          <w:rFonts w:ascii="宋体" w:hAnsi="宋体"/>
          <w:color w:val="000000"/>
        </w:rPr>
      </w:pPr>
      <w:r>
        <w:rPr>
          <w:rFonts w:hint="eastAsia" w:ascii="宋体" w:hAnsi="宋体"/>
          <w:color w:val="000000"/>
        </w:rPr>
        <w:t xml:space="preserve">    （1） A.3：投标总价封面；</w:t>
      </w:r>
    </w:p>
    <w:p>
      <w:pPr>
        <w:autoSpaceDE w:val="0"/>
        <w:autoSpaceDN w:val="0"/>
        <w:adjustRightInd w:val="0"/>
        <w:spacing w:before="64" w:line="360" w:lineRule="auto"/>
        <w:ind w:right="-23"/>
        <w:jc w:val="left"/>
        <w:rPr>
          <w:rFonts w:ascii="宋体" w:hAnsi="宋体"/>
          <w:color w:val="000000"/>
        </w:rPr>
      </w:pPr>
      <w:r>
        <w:rPr>
          <w:rFonts w:hint="eastAsia" w:ascii="宋体" w:hAnsi="宋体"/>
          <w:color w:val="000000"/>
        </w:rPr>
        <w:t xml:space="preserve">    （2） B.3：投标总价扉页</w:t>
      </w:r>
    </w:p>
    <w:p>
      <w:pPr>
        <w:autoSpaceDE w:val="0"/>
        <w:autoSpaceDN w:val="0"/>
        <w:adjustRightInd w:val="0"/>
        <w:spacing w:before="64" w:line="360" w:lineRule="auto"/>
        <w:ind w:right="-23"/>
        <w:jc w:val="left"/>
        <w:rPr>
          <w:rFonts w:ascii="宋体" w:hAnsi="宋体"/>
          <w:color w:val="000000"/>
        </w:rPr>
      </w:pPr>
      <w:r>
        <w:rPr>
          <w:rFonts w:hint="eastAsia" w:ascii="宋体" w:hAnsi="宋体"/>
          <w:color w:val="000000"/>
        </w:rPr>
        <w:t xml:space="preserve">    （3） 附录C：工程计价总说明</w:t>
      </w:r>
    </w:p>
    <w:p>
      <w:pPr>
        <w:autoSpaceDE w:val="0"/>
        <w:autoSpaceDN w:val="0"/>
        <w:adjustRightInd w:val="0"/>
        <w:spacing w:before="64" w:line="360" w:lineRule="auto"/>
        <w:ind w:right="-23"/>
        <w:jc w:val="left"/>
        <w:rPr>
          <w:rFonts w:ascii="宋体" w:hAnsi="宋体"/>
          <w:color w:val="000000"/>
        </w:rPr>
      </w:pPr>
      <w:r>
        <w:rPr>
          <w:rFonts w:hint="eastAsia" w:ascii="宋体" w:hAnsi="宋体"/>
          <w:color w:val="000000"/>
        </w:rPr>
        <w:t xml:space="preserve">    （4） D.1：建设项目（单项工程）工程造价汇总表（一般计税法）</w:t>
      </w:r>
    </w:p>
    <w:p>
      <w:pPr>
        <w:autoSpaceDE w:val="0"/>
        <w:autoSpaceDN w:val="0"/>
        <w:adjustRightInd w:val="0"/>
        <w:spacing w:before="64" w:line="360" w:lineRule="auto"/>
        <w:ind w:right="-23"/>
        <w:jc w:val="left"/>
        <w:rPr>
          <w:rFonts w:ascii="宋体" w:hAnsi="宋体"/>
          <w:color w:val="000000"/>
        </w:rPr>
      </w:pPr>
      <w:r>
        <w:rPr>
          <w:rFonts w:hint="eastAsia" w:ascii="宋体" w:hAnsi="宋体"/>
          <w:color w:val="000000"/>
        </w:rPr>
        <w:t xml:space="preserve">    （5） D.3：单位工程费用计算表（一般计税法）</w:t>
      </w:r>
    </w:p>
    <w:p>
      <w:pPr>
        <w:autoSpaceDE w:val="0"/>
        <w:autoSpaceDN w:val="0"/>
        <w:adjustRightInd w:val="0"/>
        <w:spacing w:before="64" w:line="360" w:lineRule="auto"/>
        <w:ind w:right="-23"/>
        <w:jc w:val="left"/>
        <w:rPr>
          <w:rFonts w:ascii="宋体" w:hAnsi="宋体"/>
          <w:color w:val="000000"/>
        </w:rPr>
      </w:pPr>
      <w:r>
        <w:rPr>
          <w:rFonts w:hint="eastAsia" w:ascii="宋体" w:hAnsi="宋体"/>
          <w:color w:val="000000"/>
        </w:rPr>
        <w:t xml:space="preserve">    （6） E.1：单位工程工程量清单与造价表（一般计税法）</w:t>
      </w:r>
    </w:p>
    <w:p>
      <w:pPr>
        <w:autoSpaceDE w:val="0"/>
        <w:autoSpaceDN w:val="0"/>
        <w:adjustRightInd w:val="0"/>
        <w:spacing w:before="64" w:line="360" w:lineRule="auto"/>
        <w:ind w:right="-23"/>
        <w:jc w:val="left"/>
        <w:rPr>
          <w:rFonts w:ascii="宋体" w:hAnsi="宋体"/>
          <w:color w:val="000000"/>
        </w:rPr>
      </w:pPr>
      <w:r>
        <w:rPr>
          <w:rFonts w:hint="eastAsia" w:ascii="宋体" w:hAnsi="宋体"/>
          <w:color w:val="000000"/>
        </w:rPr>
        <w:t xml:space="preserve">    （7） E.3：清单项目直接费用预算表</w:t>
      </w:r>
    </w:p>
    <w:p>
      <w:pPr>
        <w:autoSpaceDE w:val="0"/>
        <w:autoSpaceDN w:val="0"/>
        <w:adjustRightInd w:val="0"/>
        <w:spacing w:before="64" w:line="360" w:lineRule="auto"/>
        <w:ind w:right="-23"/>
        <w:jc w:val="left"/>
        <w:rPr>
          <w:rFonts w:ascii="宋体" w:hAnsi="宋体"/>
          <w:color w:val="000000"/>
        </w:rPr>
      </w:pPr>
      <w:r>
        <w:rPr>
          <w:rFonts w:hint="eastAsia" w:ascii="宋体" w:hAnsi="宋体"/>
          <w:color w:val="000000"/>
        </w:rPr>
        <w:t xml:space="preserve">    （8） E.4：清单项目人材机用量与单价表</w:t>
      </w:r>
    </w:p>
    <w:p>
      <w:pPr>
        <w:autoSpaceDE w:val="0"/>
        <w:autoSpaceDN w:val="0"/>
        <w:adjustRightInd w:val="0"/>
        <w:spacing w:before="64" w:line="360" w:lineRule="auto"/>
        <w:ind w:right="-23" w:firstLine="420"/>
        <w:jc w:val="left"/>
        <w:rPr>
          <w:rFonts w:ascii="宋体" w:hAnsi="宋体"/>
          <w:color w:val="000000"/>
        </w:rPr>
      </w:pPr>
      <w:r>
        <w:rPr>
          <w:rFonts w:hint="eastAsia" w:ascii="宋体" w:hAnsi="宋体"/>
          <w:color w:val="000000"/>
        </w:rPr>
        <w:t>（9） E.5：清单项目费用计算表（综合单价表、一般计税法）</w:t>
      </w:r>
    </w:p>
    <w:p>
      <w:pPr>
        <w:autoSpaceDE w:val="0"/>
        <w:autoSpaceDN w:val="0"/>
        <w:adjustRightInd w:val="0"/>
        <w:spacing w:before="64" w:line="360" w:lineRule="auto"/>
        <w:ind w:right="-23" w:firstLine="420"/>
        <w:jc w:val="left"/>
        <w:rPr>
          <w:rFonts w:ascii="宋体" w:hAnsi="宋体"/>
          <w:color w:val="000000"/>
        </w:rPr>
      </w:pPr>
      <w:r>
        <w:rPr>
          <w:rFonts w:hint="eastAsia" w:ascii="宋体" w:hAnsi="宋体"/>
          <w:color w:val="000000"/>
        </w:rPr>
        <w:t>（10）E.7：总价措施项目清单计费表</w:t>
      </w:r>
    </w:p>
    <w:p>
      <w:pPr>
        <w:autoSpaceDE w:val="0"/>
        <w:autoSpaceDN w:val="0"/>
        <w:adjustRightInd w:val="0"/>
        <w:spacing w:before="64" w:line="360" w:lineRule="auto"/>
        <w:ind w:right="-23"/>
        <w:jc w:val="left"/>
        <w:rPr>
          <w:rFonts w:ascii="宋体" w:hAnsi="宋体"/>
          <w:color w:val="000000"/>
        </w:rPr>
      </w:pPr>
      <w:r>
        <w:rPr>
          <w:rFonts w:hint="eastAsia" w:ascii="宋体" w:hAnsi="宋体"/>
          <w:color w:val="000000"/>
        </w:rPr>
        <w:t xml:space="preserve">    （11） F.1：其他项目清单与计价汇总表（一般计税法）</w:t>
      </w:r>
    </w:p>
    <w:p>
      <w:pPr>
        <w:autoSpaceDE w:val="0"/>
        <w:autoSpaceDN w:val="0"/>
        <w:adjustRightInd w:val="0"/>
        <w:spacing w:before="64" w:line="360" w:lineRule="auto"/>
        <w:ind w:right="-23"/>
        <w:jc w:val="left"/>
        <w:rPr>
          <w:rFonts w:ascii="宋体" w:hAnsi="宋体"/>
          <w:color w:val="000000"/>
        </w:rPr>
      </w:pPr>
      <w:r>
        <w:rPr>
          <w:rFonts w:hint="eastAsia" w:ascii="宋体" w:hAnsi="宋体"/>
          <w:color w:val="000000"/>
        </w:rPr>
        <w:t xml:space="preserve">    （12） F.3：暂列金额明细表</w:t>
      </w:r>
    </w:p>
    <w:p>
      <w:pPr>
        <w:autoSpaceDE w:val="0"/>
        <w:autoSpaceDN w:val="0"/>
        <w:adjustRightInd w:val="0"/>
        <w:spacing w:before="64" w:line="360" w:lineRule="auto"/>
        <w:ind w:right="-23"/>
        <w:jc w:val="left"/>
        <w:rPr>
          <w:rFonts w:ascii="宋体" w:hAnsi="宋体"/>
          <w:color w:val="000000"/>
        </w:rPr>
      </w:pPr>
      <w:r>
        <w:rPr>
          <w:rFonts w:hint="eastAsia" w:ascii="宋体" w:hAnsi="宋体"/>
          <w:color w:val="000000"/>
        </w:rPr>
        <w:t xml:space="preserve">    （13） F.4：材料（工程设备）暂估单价及调整表</w:t>
      </w:r>
    </w:p>
    <w:p>
      <w:pPr>
        <w:autoSpaceDE w:val="0"/>
        <w:autoSpaceDN w:val="0"/>
        <w:adjustRightInd w:val="0"/>
        <w:spacing w:before="64" w:line="360" w:lineRule="auto"/>
        <w:ind w:right="-23"/>
        <w:jc w:val="left"/>
        <w:rPr>
          <w:rFonts w:ascii="宋体" w:hAnsi="宋体"/>
          <w:color w:val="000000"/>
        </w:rPr>
      </w:pPr>
      <w:r>
        <w:rPr>
          <w:rFonts w:hint="eastAsia" w:ascii="宋体" w:hAnsi="宋体"/>
          <w:color w:val="000000"/>
        </w:rPr>
        <w:t xml:space="preserve">    （14） F.5：专业工程暂估价及结算价表</w:t>
      </w:r>
    </w:p>
    <w:p>
      <w:pPr>
        <w:autoSpaceDE w:val="0"/>
        <w:autoSpaceDN w:val="0"/>
        <w:adjustRightInd w:val="0"/>
        <w:spacing w:before="64" w:line="360" w:lineRule="auto"/>
        <w:ind w:right="-23"/>
        <w:jc w:val="left"/>
        <w:rPr>
          <w:rFonts w:ascii="宋体" w:hAnsi="宋体"/>
          <w:color w:val="000000"/>
        </w:rPr>
      </w:pPr>
      <w:r>
        <w:rPr>
          <w:rFonts w:hint="eastAsia" w:ascii="宋体" w:hAnsi="宋体"/>
          <w:color w:val="000000"/>
        </w:rPr>
        <w:t xml:space="preserve">    （15） F.6：计日工表</w:t>
      </w:r>
    </w:p>
    <w:p>
      <w:pPr>
        <w:autoSpaceDE w:val="0"/>
        <w:autoSpaceDN w:val="0"/>
        <w:adjustRightInd w:val="0"/>
        <w:spacing w:before="64" w:line="360" w:lineRule="auto"/>
        <w:ind w:right="-23" w:firstLine="420"/>
        <w:jc w:val="left"/>
        <w:rPr>
          <w:rFonts w:ascii="宋体" w:hAnsi="宋体"/>
          <w:color w:val="000000"/>
        </w:rPr>
      </w:pPr>
      <w:r>
        <w:rPr>
          <w:rFonts w:hint="eastAsia" w:ascii="宋体" w:hAnsi="宋体"/>
          <w:color w:val="000000"/>
        </w:rPr>
        <w:t>（16）F.7：总承包服务费计价表</w:t>
      </w:r>
    </w:p>
    <w:p>
      <w:pPr>
        <w:spacing w:line="300" w:lineRule="auto"/>
        <w:rPr>
          <w:rFonts w:ascii="宋体" w:hAnsi="宋体"/>
          <w:color w:val="FF0000"/>
        </w:rPr>
      </w:pPr>
      <w:r>
        <w:rPr>
          <w:rFonts w:hint="eastAsia" w:ascii="宋体" w:hAnsi="宋体"/>
        </w:rPr>
        <w:t xml:space="preserve">    （17）J.1发包人提供材料与工程设备一览表</w:t>
      </w:r>
    </w:p>
    <w:p>
      <w:pPr>
        <w:autoSpaceDE w:val="0"/>
        <w:autoSpaceDN w:val="0"/>
        <w:adjustRightInd w:val="0"/>
        <w:spacing w:before="64" w:line="360" w:lineRule="auto"/>
        <w:ind w:right="-23" w:firstLine="420"/>
        <w:jc w:val="left"/>
        <w:rPr>
          <w:rFonts w:ascii="宋体" w:hAnsi="宋体"/>
          <w:color w:val="000000"/>
        </w:rPr>
      </w:pPr>
      <w:r>
        <w:rPr>
          <w:rFonts w:hint="eastAsia" w:ascii="宋体" w:hAnsi="宋体"/>
          <w:color w:val="000000"/>
        </w:rPr>
        <w:t>（18） J.2：人工、主要材料（工程设备）、机械用量汇总与单价表</w:t>
      </w:r>
    </w:p>
    <w:p>
      <w:pPr>
        <w:autoSpaceDE w:val="0"/>
        <w:autoSpaceDN w:val="0"/>
        <w:adjustRightInd w:val="0"/>
        <w:spacing w:before="64" w:line="360" w:lineRule="auto"/>
        <w:ind w:right="-23"/>
        <w:jc w:val="left"/>
        <w:rPr>
          <w:rFonts w:ascii="宋体" w:hAnsi="宋体"/>
        </w:rPr>
      </w:pPr>
      <w:r>
        <w:rPr>
          <w:rFonts w:hint="eastAsia" w:ascii="宋体" w:hAnsi="宋体"/>
        </w:rPr>
        <w:t>注：以上表格如为空白表格，可不提供；投标报价文件第（7）、（8）、（9）项可只提供电子版（U盘）</w:t>
      </w:r>
    </w:p>
    <w:p>
      <w:pPr>
        <w:autoSpaceDE w:val="0"/>
        <w:autoSpaceDN w:val="0"/>
        <w:adjustRightInd w:val="0"/>
        <w:spacing w:before="64" w:line="360" w:lineRule="auto"/>
        <w:ind w:right="-23"/>
        <w:jc w:val="left"/>
        <w:rPr>
          <w:rFonts w:ascii="宋体" w:hAnsi="宋体"/>
        </w:rPr>
      </w:pPr>
    </w:p>
    <w:p>
      <w:pPr>
        <w:autoSpaceDE w:val="0"/>
        <w:autoSpaceDN w:val="0"/>
        <w:adjustRightInd w:val="0"/>
        <w:spacing w:before="64" w:line="360" w:lineRule="auto"/>
        <w:ind w:right="-23"/>
        <w:jc w:val="left"/>
        <w:rPr>
          <w:rFonts w:ascii="宋体" w:hAnsi="宋体"/>
        </w:rPr>
      </w:pPr>
    </w:p>
    <w:p>
      <w:pPr>
        <w:autoSpaceDE w:val="0"/>
        <w:autoSpaceDN w:val="0"/>
        <w:adjustRightInd w:val="0"/>
        <w:spacing w:before="64" w:line="360" w:lineRule="auto"/>
        <w:ind w:right="-23"/>
        <w:jc w:val="left"/>
        <w:rPr>
          <w:rFonts w:ascii="宋体" w:hAnsi="宋体"/>
        </w:rPr>
      </w:pPr>
    </w:p>
    <w:p>
      <w:pPr>
        <w:autoSpaceDE w:val="0"/>
        <w:autoSpaceDN w:val="0"/>
        <w:adjustRightInd w:val="0"/>
        <w:spacing w:before="64" w:line="360" w:lineRule="auto"/>
        <w:ind w:right="-23"/>
        <w:jc w:val="left"/>
        <w:rPr>
          <w:rFonts w:ascii="宋体" w:hAnsi="宋体"/>
        </w:rPr>
      </w:pPr>
    </w:p>
    <w:p>
      <w:pPr>
        <w:pStyle w:val="4"/>
        <w:jc w:val="left"/>
        <w:rPr>
          <w:rFonts w:ascii="黑体" w:hAnsi="宋体" w:eastAsia="黑体"/>
          <w:b w:val="0"/>
          <w:sz w:val="28"/>
          <w:szCs w:val="28"/>
        </w:rPr>
      </w:pPr>
      <w:bookmarkStart w:id="508" w:name="_Toc429827666"/>
      <w:bookmarkStart w:id="509" w:name="_Toc300678596"/>
      <w:r>
        <w:rPr>
          <w:rFonts w:hint="eastAsia" w:ascii="黑体" w:hAnsi="宋体" w:eastAsia="黑体"/>
          <w:b w:val="0"/>
          <w:sz w:val="28"/>
          <w:szCs w:val="28"/>
        </w:rPr>
        <w:t>2.已标价工程量清单格式</w:t>
      </w:r>
      <w:bookmarkEnd w:id="508"/>
      <w:bookmarkEnd w:id="509"/>
    </w:p>
    <w:p>
      <w:pPr>
        <w:rPr>
          <w:rFonts w:ascii="宋体" w:hAnsi="宋体" w:cs="宋体"/>
          <w:b/>
          <w:color w:val="000000"/>
          <w:sz w:val="30"/>
          <w:szCs w:val="30"/>
        </w:rPr>
      </w:pPr>
      <w:r>
        <w:rPr>
          <w:rFonts w:hint="eastAsia" w:ascii="宋体" w:hAnsi="宋体" w:cs="宋体"/>
          <w:b/>
          <w:color w:val="000000"/>
          <w:sz w:val="30"/>
          <w:szCs w:val="30"/>
        </w:rPr>
        <w:t>A</w:t>
      </w:r>
      <w:r>
        <w:rPr>
          <w:rFonts w:ascii="宋体" w:hAnsi="宋体" w:cs="宋体"/>
          <w:b/>
          <w:color w:val="000000"/>
          <w:sz w:val="30"/>
          <w:szCs w:val="30"/>
        </w:rPr>
        <w:t>.3投标总价封面</w:t>
      </w:r>
    </w:p>
    <w:p>
      <w:pPr>
        <w:rPr>
          <w:rFonts w:ascii="宋体" w:hAnsi="宋体" w:cs="宋体"/>
          <w:color w:val="000000"/>
          <w:sz w:val="20"/>
        </w:rPr>
      </w:pPr>
    </w:p>
    <w:p>
      <w:pPr>
        <w:widowControl/>
        <w:jc w:val="center"/>
        <w:textAlignment w:val="bottom"/>
        <w:rPr>
          <w:rFonts w:ascii="宋体" w:hAnsi="宋体" w:cs="宋体"/>
          <w:b/>
          <w:color w:val="000000"/>
          <w:sz w:val="50"/>
          <w:szCs w:val="50"/>
        </w:rPr>
      </w:pPr>
    </w:p>
    <w:p>
      <w:pPr>
        <w:spacing w:line="360" w:lineRule="auto"/>
        <w:ind w:firstLine="2008" w:firstLineChars="400"/>
        <w:rPr>
          <w:rFonts w:ascii="黑体" w:hAnsi="宋体" w:eastAsia="黑体"/>
        </w:rPr>
      </w:pPr>
      <w:r>
        <w:rPr>
          <w:rFonts w:hint="eastAsia" w:ascii="宋体" w:hAnsi="宋体" w:cs="宋体"/>
          <w:b/>
          <w:sz w:val="50"/>
          <w:szCs w:val="50"/>
        </w:rPr>
        <w:t xml:space="preserve"> </w:t>
      </w:r>
      <w:r>
        <w:rPr>
          <w:rFonts w:hint="eastAsia" w:ascii="宋体" w:hAnsi="宋体" w:cs="宋体"/>
          <w:b/>
          <w:sz w:val="50"/>
          <w:szCs w:val="50"/>
          <w:u w:val="single"/>
        </w:rPr>
        <w:t xml:space="preserve">                   </w:t>
      </w:r>
      <w:r>
        <w:rPr>
          <w:rFonts w:hint="eastAsia" w:ascii="宋体" w:hAnsi="宋体" w:cs="宋体"/>
          <w:b/>
          <w:sz w:val="50"/>
          <w:szCs w:val="50"/>
        </w:rPr>
        <w:t>工程</w:t>
      </w:r>
    </w:p>
    <w:p>
      <w:pPr>
        <w:rPr>
          <w:rFonts w:ascii="宋体" w:hAnsi="宋体" w:cs="宋体"/>
          <w:color w:val="000000"/>
          <w:sz w:val="20"/>
        </w:rPr>
      </w:pPr>
    </w:p>
    <w:p>
      <w:pPr>
        <w:rPr>
          <w:rFonts w:ascii="宋体" w:hAnsi="宋体" w:cs="宋体"/>
          <w:color w:val="000000"/>
          <w:sz w:val="20"/>
        </w:rPr>
      </w:pPr>
    </w:p>
    <w:p>
      <w:pPr>
        <w:rPr>
          <w:rFonts w:ascii="宋体" w:hAnsi="宋体" w:cs="宋体"/>
          <w:color w:val="000000"/>
          <w:sz w:val="20"/>
        </w:rPr>
      </w:pPr>
    </w:p>
    <w:p>
      <w:pPr>
        <w:widowControl/>
        <w:jc w:val="center"/>
        <w:textAlignment w:val="center"/>
        <w:rPr>
          <w:rFonts w:ascii="宋体" w:hAnsi="宋体" w:cs="宋体"/>
          <w:b/>
          <w:color w:val="000000"/>
          <w:sz w:val="50"/>
          <w:szCs w:val="50"/>
        </w:rPr>
      </w:pPr>
      <w:r>
        <w:rPr>
          <w:rFonts w:hint="eastAsia" w:ascii="宋体" w:hAnsi="宋体" w:cs="宋体"/>
          <w:b/>
          <w:color w:val="000000"/>
          <w:kern w:val="0"/>
          <w:sz w:val="50"/>
          <w:szCs w:val="50"/>
        </w:rPr>
        <w:t>投标总价</w:t>
      </w:r>
    </w:p>
    <w:p>
      <w:pPr>
        <w:rPr>
          <w:rFonts w:ascii="宋体" w:hAnsi="宋体" w:cs="宋体"/>
          <w:color w:val="000000"/>
          <w:sz w:val="20"/>
        </w:rPr>
      </w:pPr>
    </w:p>
    <w:p>
      <w:pPr>
        <w:rPr>
          <w:rFonts w:ascii="宋体" w:hAnsi="宋体" w:cs="宋体"/>
          <w:color w:val="000000"/>
          <w:sz w:val="20"/>
        </w:rPr>
      </w:pPr>
    </w:p>
    <w:p>
      <w:pPr>
        <w:rPr>
          <w:rFonts w:ascii="宋体" w:hAnsi="宋体" w:cs="宋体"/>
          <w:color w:val="000000"/>
          <w:sz w:val="20"/>
        </w:rPr>
      </w:pPr>
    </w:p>
    <w:p>
      <w:pPr>
        <w:rPr>
          <w:rFonts w:ascii="宋体" w:hAnsi="宋体" w:cs="宋体"/>
          <w:color w:val="000000"/>
          <w:sz w:val="20"/>
        </w:rPr>
      </w:pPr>
    </w:p>
    <w:p>
      <w:pPr>
        <w:rPr>
          <w:rFonts w:ascii="宋体" w:hAnsi="宋体" w:cs="宋体"/>
          <w:color w:val="000000"/>
          <w:sz w:val="20"/>
        </w:rPr>
      </w:pPr>
    </w:p>
    <w:p>
      <w:pPr>
        <w:rPr>
          <w:rFonts w:ascii="宋体" w:hAnsi="宋体" w:cs="宋体"/>
          <w:color w:val="000000"/>
          <w:sz w:val="20"/>
        </w:rPr>
      </w:pPr>
    </w:p>
    <w:p>
      <w:pPr>
        <w:rPr>
          <w:rFonts w:ascii="宋体" w:hAnsi="宋体" w:cs="宋体"/>
          <w:color w:val="000000"/>
          <w:sz w:val="20"/>
        </w:rPr>
      </w:pPr>
    </w:p>
    <w:p>
      <w:pPr>
        <w:rPr>
          <w:rFonts w:ascii="宋体" w:hAnsi="宋体" w:cs="宋体"/>
          <w:color w:val="000000"/>
          <w:sz w:val="20"/>
        </w:rPr>
      </w:pPr>
    </w:p>
    <w:p>
      <w:pPr>
        <w:rPr>
          <w:rFonts w:ascii="宋体" w:hAnsi="宋体" w:cs="宋体"/>
          <w:color w:val="000000"/>
          <w:sz w:val="20"/>
        </w:rPr>
      </w:pPr>
    </w:p>
    <w:p>
      <w:pPr>
        <w:widowControl/>
        <w:ind w:firstLine="1960" w:firstLineChars="700"/>
        <w:jc w:val="left"/>
        <w:textAlignment w:val="bottom"/>
        <w:rPr>
          <w:rFonts w:ascii="宋体" w:hAnsi="宋体" w:cs="宋体"/>
          <w:color w:val="000000"/>
          <w:sz w:val="28"/>
          <w:szCs w:val="28"/>
        </w:rPr>
      </w:pPr>
      <w:r>
        <w:rPr>
          <w:rFonts w:hint="eastAsia" w:ascii="宋体" w:hAnsi="宋体" w:cs="宋体"/>
          <w:color w:val="000000"/>
          <w:kern w:val="0"/>
          <w:sz w:val="28"/>
          <w:szCs w:val="28"/>
        </w:rPr>
        <w:t>投标人：</w:t>
      </w:r>
      <w:r>
        <w:rPr>
          <w:rFonts w:hint="eastAsia" w:ascii="宋体" w:hAnsi="宋体" w:cs="宋体"/>
          <w:color w:val="000000"/>
          <w:kern w:val="0"/>
          <w:sz w:val="28"/>
          <w:szCs w:val="28"/>
          <w:u w:val="single"/>
        </w:rPr>
        <w:t xml:space="preserve">                        </w:t>
      </w:r>
      <w:r>
        <w:rPr>
          <w:rFonts w:ascii="宋体" w:hAnsi="宋体" w:cs="宋体"/>
          <w:color w:val="000000"/>
          <w:kern w:val="0"/>
          <w:sz w:val="28"/>
          <w:szCs w:val="28"/>
        </w:rPr>
        <w:t xml:space="preserve">   (单位盖章)</w:t>
      </w:r>
    </w:p>
    <w:p>
      <w:pPr>
        <w:rPr>
          <w:rFonts w:ascii="宋体" w:hAnsi="宋体" w:cs="宋体"/>
          <w:color w:val="000000"/>
          <w:sz w:val="20"/>
        </w:rPr>
      </w:pPr>
    </w:p>
    <w:p>
      <w:pPr>
        <w:rPr>
          <w:rFonts w:ascii="宋体" w:hAnsi="宋体" w:cs="宋体"/>
          <w:color w:val="000000"/>
          <w:sz w:val="20"/>
        </w:rPr>
      </w:pPr>
    </w:p>
    <w:p>
      <w:pPr>
        <w:rPr>
          <w:rFonts w:ascii="宋体" w:hAnsi="宋体" w:cs="宋体"/>
          <w:color w:val="000000"/>
          <w:sz w:val="20"/>
        </w:rPr>
      </w:pPr>
    </w:p>
    <w:p>
      <w:pPr>
        <w:rPr>
          <w:rFonts w:ascii="宋体" w:hAnsi="宋体" w:cs="宋体"/>
          <w:color w:val="000000"/>
          <w:sz w:val="20"/>
        </w:rPr>
      </w:pPr>
    </w:p>
    <w:p>
      <w:pPr>
        <w:rPr>
          <w:rFonts w:ascii="宋体" w:hAnsi="宋体" w:cs="宋体"/>
          <w:color w:val="000000"/>
          <w:sz w:val="20"/>
        </w:rPr>
      </w:pPr>
    </w:p>
    <w:p>
      <w:pPr>
        <w:rPr>
          <w:rFonts w:ascii="宋体" w:hAnsi="宋体" w:cs="宋体"/>
          <w:color w:val="000000"/>
          <w:sz w:val="20"/>
        </w:rPr>
      </w:pPr>
    </w:p>
    <w:p>
      <w:pPr>
        <w:rPr>
          <w:rFonts w:ascii="宋体" w:hAnsi="宋体" w:cs="宋体"/>
          <w:color w:val="000000"/>
          <w:sz w:val="20"/>
        </w:rPr>
      </w:pPr>
    </w:p>
    <w:p>
      <w:pPr>
        <w:rPr>
          <w:rFonts w:ascii="宋体" w:hAnsi="宋体" w:cs="宋体"/>
          <w:color w:val="000000"/>
          <w:sz w:val="20"/>
        </w:rPr>
      </w:pPr>
    </w:p>
    <w:p>
      <w:pPr>
        <w:rPr>
          <w:rFonts w:ascii="宋体" w:hAnsi="宋体" w:cs="宋体"/>
          <w:color w:val="000000"/>
          <w:sz w:val="20"/>
        </w:rPr>
      </w:pPr>
    </w:p>
    <w:p>
      <w:pPr>
        <w:rPr>
          <w:rFonts w:ascii="宋体" w:hAnsi="宋体" w:cs="宋体"/>
          <w:color w:val="000000"/>
          <w:sz w:val="20"/>
        </w:rPr>
      </w:pPr>
    </w:p>
    <w:p>
      <w:pPr>
        <w:widowControl/>
        <w:jc w:val="center"/>
        <w:textAlignment w:val="bottom"/>
        <w:rPr>
          <w:rFonts w:ascii="宋体" w:hAnsi="宋体" w:cs="宋体"/>
          <w:color w:val="000000"/>
          <w:sz w:val="28"/>
          <w:szCs w:val="28"/>
        </w:rPr>
      </w:pPr>
      <w:r>
        <w:rPr>
          <w:rFonts w:ascii="宋体" w:hAnsi="宋体" w:cs="宋体"/>
          <w:color w:val="000000"/>
          <w:kern w:val="0"/>
          <w:sz w:val="28"/>
          <w:szCs w:val="28"/>
        </w:rPr>
        <w:t xml:space="preserve">   年    月    日</w:t>
      </w:r>
    </w:p>
    <w:p>
      <w:pPr>
        <w:rPr>
          <w:rFonts w:ascii="宋体" w:hAnsi="宋体" w:cs="宋体"/>
          <w:color w:val="000000"/>
          <w:sz w:val="20"/>
        </w:rPr>
      </w:pPr>
    </w:p>
    <w:p>
      <w:pPr>
        <w:rPr>
          <w:rFonts w:ascii="宋体" w:hAnsi="宋体" w:cs="宋体"/>
          <w:color w:val="000000"/>
          <w:sz w:val="20"/>
        </w:rPr>
        <w:sectPr>
          <w:pgSz w:w="11906" w:h="16838"/>
          <w:pgMar w:top="1134" w:right="1134" w:bottom="1134" w:left="1134" w:header="851" w:footer="992" w:gutter="0"/>
          <w:cols w:space="720" w:num="1"/>
          <w:docGrid w:type="lines" w:linePitch="312" w:charSpace="0"/>
        </w:sectPr>
      </w:pPr>
    </w:p>
    <w:p>
      <w:pPr>
        <w:rPr>
          <w:rFonts w:ascii="宋体" w:hAnsi="宋体" w:cs="宋体"/>
          <w:color w:val="000000"/>
          <w:sz w:val="20"/>
        </w:rPr>
      </w:pPr>
    </w:p>
    <w:p>
      <w:pPr>
        <w:rPr>
          <w:rFonts w:ascii="宋体" w:hAnsi="宋体" w:cs="宋体"/>
          <w:b/>
          <w:color w:val="000000"/>
          <w:sz w:val="30"/>
          <w:szCs w:val="30"/>
        </w:rPr>
      </w:pPr>
      <w:r>
        <w:rPr>
          <w:rFonts w:hint="eastAsia" w:ascii="宋体" w:hAnsi="宋体" w:cs="宋体"/>
          <w:b/>
          <w:color w:val="000000"/>
          <w:sz w:val="30"/>
          <w:szCs w:val="30"/>
        </w:rPr>
        <w:t>B</w:t>
      </w:r>
      <w:r>
        <w:rPr>
          <w:rFonts w:ascii="宋体" w:hAnsi="宋体" w:cs="宋体"/>
          <w:b/>
          <w:color w:val="000000"/>
          <w:sz w:val="30"/>
          <w:szCs w:val="30"/>
        </w:rPr>
        <w:t>.3：投标总价扉页</w:t>
      </w:r>
    </w:p>
    <w:p>
      <w:pPr>
        <w:widowControl/>
        <w:jc w:val="center"/>
        <w:textAlignment w:val="center"/>
        <w:rPr>
          <w:rFonts w:ascii="宋体" w:hAnsi="宋体" w:cs="宋体"/>
          <w:b/>
          <w:color w:val="000000"/>
          <w:kern w:val="0"/>
          <w:sz w:val="50"/>
          <w:szCs w:val="50"/>
        </w:rPr>
      </w:pPr>
    </w:p>
    <w:p>
      <w:pPr>
        <w:widowControl/>
        <w:jc w:val="center"/>
        <w:textAlignment w:val="center"/>
        <w:rPr>
          <w:rFonts w:ascii="宋体" w:hAnsi="宋体" w:cs="宋体"/>
          <w:b/>
          <w:color w:val="000000"/>
          <w:sz w:val="50"/>
          <w:szCs w:val="50"/>
        </w:rPr>
      </w:pPr>
      <w:r>
        <w:rPr>
          <w:rFonts w:hint="eastAsia" w:ascii="宋体" w:hAnsi="宋体" w:cs="宋体"/>
          <w:b/>
          <w:color w:val="000000"/>
          <w:kern w:val="0"/>
          <w:sz w:val="50"/>
          <w:szCs w:val="50"/>
        </w:rPr>
        <w:t>投标总价</w:t>
      </w:r>
    </w:p>
    <w:p>
      <w:pPr>
        <w:rPr>
          <w:rFonts w:ascii="宋体" w:hAnsi="宋体" w:cs="宋体"/>
          <w:color w:val="000000"/>
          <w:sz w:val="20"/>
        </w:rPr>
      </w:pPr>
    </w:p>
    <w:p>
      <w:pPr>
        <w:widowControl/>
        <w:jc w:val="left"/>
        <w:textAlignment w:val="bottom"/>
        <w:rPr>
          <w:rFonts w:ascii="宋体" w:hAnsi="宋体" w:cs="宋体"/>
          <w:color w:val="000000"/>
          <w:kern w:val="0"/>
          <w:sz w:val="24"/>
        </w:rPr>
      </w:pPr>
    </w:p>
    <w:p>
      <w:pPr>
        <w:widowControl/>
        <w:jc w:val="left"/>
        <w:textAlignment w:val="bottom"/>
        <w:rPr>
          <w:rFonts w:ascii="宋体" w:hAnsi="宋体" w:cs="宋体"/>
          <w:color w:val="000000"/>
          <w:kern w:val="0"/>
          <w:sz w:val="24"/>
        </w:rPr>
      </w:pPr>
    </w:p>
    <w:p>
      <w:pPr>
        <w:widowControl/>
        <w:jc w:val="left"/>
        <w:textAlignment w:val="bottom"/>
        <w:rPr>
          <w:rFonts w:ascii="宋体" w:hAnsi="宋体" w:cs="宋体"/>
          <w:color w:val="000000"/>
          <w:kern w:val="0"/>
          <w:sz w:val="24"/>
        </w:rPr>
      </w:pPr>
    </w:p>
    <w:p>
      <w:pPr>
        <w:widowControl/>
        <w:jc w:val="left"/>
        <w:textAlignment w:val="bottom"/>
        <w:rPr>
          <w:rFonts w:ascii="宋体" w:hAnsi="宋体" w:cs="宋体"/>
          <w:color w:val="000000"/>
          <w:kern w:val="0"/>
          <w:sz w:val="24"/>
        </w:rPr>
      </w:pPr>
    </w:p>
    <w:p>
      <w:pPr>
        <w:widowControl/>
        <w:jc w:val="left"/>
        <w:textAlignment w:val="bottom"/>
        <w:rPr>
          <w:rFonts w:ascii="宋体" w:hAnsi="宋体" w:cs="宋体"/>
          <w:color w:val="000000"/>
          <w:kern w:val="0"/>
          <w:sz w:val="24"/>
        </w:rPr>
      </w:pPr>
    </w:p>
    <w:p>
      <w:pPr>
        <w:widowControl/>
        <w:jc w:val="left"/>
        <w:textAlignment w:val="bottom"/>
        <w:rPr>
          <w:rFonts w:ascii="宋体" w:hAnsi="宋体" w:cs="宋体"/>
          <w:color w:val="000000"/>
          <w:sz w:val="24"/>
          <w:u w:val="single"/>
        </w:rPr>
      </w:pPr>
      <w:r>
        <w:rPr>
          <w:rFonts w:ascii="宋体" w:hAnsi="宋体" w:cs="宋体"/>
          <w:color w:val="000000"/>
          <w:kern w:val="0"/>
          <w:sz w:val="24"/>
        </w:rPr>
        <w:t xml:space="preserve">         招     标     人：</w:t>
      </w:r>
    </w:p>
    <w:p>
      <w:pPr>
        <w:widowControl/>
        <w:jc w:val="left"/>
        <w:textAlignment w:val="bottom"/>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widowControl/>
        <w:jc w:val="left"/>
        <w:textAlignment w:val="bottom"/>
        <w:rPr>
          <w:rFonts w:ascii="宋体" w:hAnsi="宋体" w:cs="宋体"/>
          <w:color w:val="000000"/>
          <w:sz w:val="24"/>
          <w:u w:val="single"/>
        </w:rPr>
      </w:pPr>
      <w:r>
        <w:rPr>
          <w:rFonts w:ascii="宋体" w:hAnsi="宋体" w:cs="宋体"/>
          <w:color w:val="000000"/>
          <w:kern w:val="0"/>
          <w:sz w:val="24"/>
        </w:rPr>
        <w:t xml:space="preserve">         工   程   名  称：</w:t>
      </w:r>
    </w:p>
    <w:p>
      <w:pPr>
        <w:widowControl/>
        <w:jc w:val="left"/>
        <w:textAlignment w:val="bottom"/>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widowControl/>
        <w:jc w:val="left"/>
        <w:textAlignment w:val="bottom"/>
        <w:rPr>
          <w:rFonts w:ascii="宋体" w:hAnsi="宋体" w:cs="宋体"/>
          <w:color w:val="000000"/>
          <w:sz w:val="24"/>
          <w:u w:val="single"/>
        </w:rPr>
      </w:pPr>
      <w:r>
        <w:rPr>
          <w:rFonts w:ascii="宋体" w:hAnsi="宋体" w:cs="宋体"/>
          <w:color w:val="000000"/>
          <w:kern w:val="0"/>
          <w:sz w:val="24"/>
        </w:rPr>
        <w:t xml:space="preserve">         投标总价（小写）：</w:t>
      </w:r>
    </w:p>
    <w:p>
      <w:pPr>
        <w:widowControl/>
        <w:textAlignment w:val="bottom"/>
        <w:rPr>
          <w:rFonts w:ascii="宋体" w:hAnsi="宋体" w:cs="宋体"/>
          <w:color w:val="000000"/>
          <w:sz w:val="24"/>
        </w:rPr>
      </w:pPr>
    </w:p>
    <w:p>
      <w:pPr>
        <w:widowControl/>
        <w:textAlignment w:val="bottom"/>
        <w:rPr>
          <w:rFonts w:ascii="宋体" w:hAnsi="宋体" w:cs="宋体"/>
          <w:color w:val="000000"/>
          <w:sz w:val="24"/>
          <w:u w:val="single"/>
        </w:rPr>
      </w:pPr>
      <w:r>
        <w:rPr>
          <w:rFonts w:ascii="宋体" w:hAnsi="宋体" w:cs="宋体"/>
          <w:color w:val="000000"/>
          <w:kern w:val="0"/>
          <w:sz w:val="24"/>
        </w:rPr>
        <w:t xml:space="preserve">      </w:t>
      </w:r>
      <w:r>
        <w:rPr>
          <w:rFonts w:hint="eastAsia" w:ascii="宋体" w:hAnsi="宋体" w:cs="宋体"/>
          <w:color w:val="000000"/>
          <w:kern w:val="0"/>
          <w:sz w:val="24"/>
        </w:rPr>
        <w:t xml:space="preserve">           </w:t>
      </w:r>
      <w:r>
        <w:rPr>
          <w:rFonts w:ascii="宋体" w:hAnsi="宋体" w:cs="宋体"/>
          <w:color w:val="000000"/>
          <w:kern w:val="0"/>
          <w:sz w:val="24"/>
        </w:rPr>
        <w:t>（大写) ：</w:t>
      </w:r>
    </w:p>
    <w:p>
      <w:pPr>
        <w:widowControl/>
        <w:jc w:val="left"/>
        <w:textAlignment w:val="bottom"/>
        <w:rPr>
          <w:rFonts w:ascii="宋体" w:hAnsi="宋体" w:cs="宋体"/>
          <w:color w:val="000000"/>
          <w:sz w:val="24"/>
        </w:rPr>
      </w:pPr>
    </w:p>
    <w:p>
      <w:pPr>
        <w:widowControl/>
        <w:jc w:val="left"/>
        <w:textAlignment w:val="bottom"/>
        <w:rPr>
          <w:rFonts w:ascii="宋体" w:hAnsi="宋体" w:cs="宋体"/>
          <w:color w:val="000000"/>
          <w:sz w:val="24"/>
          <w:u w:val="single"/>
        </w:rPr>
      </w:pPr>
      <w:r>
        <w:rPr>
          <w:rFonts w:ascii="宋体" w:hAnsi="宋体" w:cs="宋体"/>
          <w:color w:val="000000"/>
          <w:kern w:val="0"/>
          <w:sz w:val="24"/>
        </w:rPr>
        <w:t xml:space="preserve">         投  标  人：</w:t>
      </w:r>
    </w:p>
    <w:p>
      <w:pPr>
        <w:widowControl/>
        <w:jc w:val="center"/>
        <w:textAlignment w:val="center"/>
        <w:rPr>
          <w:rFonts w:ascii="宋体" w:hAnsi="宋体" w:cs="宋体"/>
          <w:color w:val="000000"/>
          <w:sz w:val="24"/>
        </w:rPr>
      </w:pPr>
      <w:r>
        <w:rPr>
          <w:rFonts w:ascii="宋体" w:hAnsi="宋体" w:cs="宋体"/>
          <w:color w:val="000000"/>
          <w:kern w:val="0"/>
          <w:sz w:val="24"/>
        </w:rPr>
        <w:t>(单位盖章)</w:t>
      </w:r>
    </w:p>
    <w:p>
      <w:pPr>
        <w:rPr>
          <w:rFonts w:ascii="宋体" w:hAnsi="宋体" w:cs="宋体"/>
          <w:color w:val="000000"/>
          <w:sz w:val="24"/>
        </w:rPr>
      </w:pPr>
    </w:p>
    <w:p>
      <w:pPr>
        <w:rPr>
          <w:rFonts w:ascii="宋体" w:hAnsi="宋体" w:cs="宋体"/>
          <w:color w:val="000000"/>
          <w:sz w:val="24"/>
        </w:rPr>
      </w:pPr>
    </w:p>
    <w:p>
      <w:pPr>
        <w:widowControl/>
        <w:jc w:val="left"/>
        <w:textAlignment w:val="bottom"/>
        <w:rPr>
          <w:rFonts w:ascii="宋体" w:hAnsi="宋体" w:cs="宋体"/>
          <w:color w:val="000000"/>
          <w:kern w:val="0"/>
          <w:sz w:val="24"/>
        </w:rPr>
      </w:pPr>
      <w:r>
        <w:rPr>
          <w:rFonts w:ascii="宋体" w:hAnsi="宋体" w:cs="宋体"/>
          <w:color w:val="000000"/>
          <w:kern w:val="0"/>
          <w:sz w:val="24"/>
        </w:rPr>
        <w:t xml:space="preserve">         法定代表人 </w:t>
      </w:r>
    </w:p>
    <w:p>
      <w:pPr>
        <w:widowControl/>
        <w:jc w:val="left"/>
        <w:textAlignment w:val="bottom"/>
        <w:rPr>
          <w:rFonts w:ascii="宋体" w:hAnsi="宋体" w:cs="宋体"/>
          <w:color w:val="000000"/>
          <w:sz w:val="24"/>
          <w:u w:val="single"/>
        </w:rPr>
      </w:pPr>
      <w:r>
        <w:rPr>
          <w:rFonts w:ascii="宋体" w:hAnsi="宋体" w:cs="宋体"/>
          <w:color w:val="000000"/>
          <w:kern w:val="0"/>
          <w:sz w:val="24"/>
        </w:rPr>
        <w:t xml:space="preserve">         或其授权人：</w:t>
      </w:r>
    </w:p>
    <w:p>
      <w:pPr>
        <w:widowControl/>
        <w:jc w:val="center"/>
        <w:textAlignment w:val="center"/>
        <w:rPr>
          <w:rFonts w:ascii="宋体" w:hAnsi="宋体" w:cs="宋体"/>
          <w:color w:val="000000"/>
          <w:sz w:val="24"/>
        </w:rPr>
      </w:pPr>
      <w:r>
        <w:rPr>
          <w:rFonts w:ascii="宋体" w:hAnsi="宋体" w:cs="宋体"/>
          <w:color w:val="000000"/>
          <w:kern w:val="0"/>
          <w:sz w:val="24"/>
        </w:rPr>
        <w:t>(签字或盖章)</w:t>
      </w:r>
    </w:p>
    <w:p>
      <w:pPr>
        <w:rPr>
          <w:rFonts w:ascii="宋体" w:hAnsi="宋体" w:cs="宋体"/>
          <w:color w:val="000000"/>
          <w:sz w:val="24"/>
        </w:rPr>
      </w:pPr>
    </w:p>
    <w:p>
      <w:pPr>
        <w:rPr>
          <w:rFonts w:ascii="宋体" w:hAnsi="宋体" w:cs="宋体"/>
          <w:color w:val="000000"/>
          <w:sz w:val="24"/>
        </w:rPr>
      </w:pPr>
    </w:p>
    <w:p>
      <w:pPr>
        <w:widowControl/>
        <w:jc w:val="left"/>
        <w:textAlignment w:val="bottom"/>
        <w:rPr>
          <w:rFonts w:ascii="宋体" w:hAnsi="宋体" w:cs="宋体"/>
          <w:color w:val="000000"/>
          <w:sz w:val="24"/>
          <w:u w:val="single"/>
        </w:rPr>
      </w:pPr>
      <w:r>
        <w:rPr>
          <w:rFonts w:ascii="宋体" w:hAnsi="宋体" w:cs="宋体"/>
          <w:color w:val="000000"/>
          <w:kern w:val="0"/>
          <w:sz w:val="24"/>
        </w:rPr>
        <w:t xml:space="preserve">         编  制  人：</w:t>
      </w:r>
    </w:p>
    <w:p>
      <w:pPr>
        <w:widowControl/>
        <w:jc w:val="center"/>
        <w:textAlignment w:val="center"/>
        <w:rPr>
          <w:rFonts w:ascii="宋体" w:hAnsi="宋体" w:cs="宋体"/>
          <w:color w:val="000000"/>
          <w:sz w:val="24"/>
        </w:rPr>
      </w:pPr>
      <w:r>
        <w:rPr>
          <w:rFonts w:ascii="宋体" w:hAnsi="宋体" w:cs="宋体"/>
          <w:color w:val="000000"/>
          <w:kern w:val="0"/>
          <w:sz w:val="24"/>
        </w:rPr>
        <w:t>(</w:t>
      </w:r>
      <w:r>
        <w:rPr>
          <w:rFonts w:hint="eastAsia" w:ascii="宋体" w:hAnsi="宋体" w:cs="宋体"/>
          <w:color w:val="000000"/>
          <w:kern w:val="0"/>
          <w:sz w:val="24"/>
        </w:rPr>
        <w:t>造价工程师</w:t>
      </w:r>
      <w:r>
        <w:rPr>
          <w:rFonts w:ascii="宋体" w:hAnsi="宋体" w:cs="宋体"/>
          <w:color w:val="000000"/>
          <w:kern w:val="0"/>
          <w:sz w:val="24"/>
        </w:rPr>
        <w:t>签字</w:t>
      </w:r>
      <w:r>
        <w:rPr>
          <w:rFonts w:hint="eastAsia" w:ascii="宋体" w:hAnsi="宋体" w:cs="宋体"/>
          <w:color w:val="000000"/>
          <w:kern w:val="0"/>
          <w:sz w:val="24"/>
        </w:rPr>
        <w:t>并</w:t>
      </w:r>
      <w:r>
        <w:rPr>
          <w:rFonts w:ascii="宋体" w:hAnsi="宋体" w:cs="宋体"/>
          <w:color w:val="000000"/>
          <w:kern w:val="0"/>
          <w:sz w:val="24"/>
        </w:rPr>
        <w:t>盖专用章)</w:t>
      </w:r>
    </w:p>
    <w:p>
      <w:pPr>
        <w:rPr>
          <w:rFonts w:ascii="宋体" w:hAnsi="宋体" w:cs="宋体"/>
          <w:color w:val="000000"/>
          <w:sz w:val="24"/>
        </w:rPr>
      </w:pPr>
    </w:p>
    <w:p>
      <w:pPr>
        <w:rPr>
          <w:rFonts w:ascii="宋体" w:hAnsi="宋体" w:cs="宋体"/>
          <w:color w:val="000000"/>
          <w:sz w:val="24"/>
        </w:rPr>
      </w:pPr>
    </w:p>
    <w:p>
      <w:pPr>
        <w:widowControl/>
        <w:jc w:val="left"/>
        <w:textAlignment w:val="bottom"/>
        <w:rPr>
          <w:rFonts w:ascii="宋体" w:hAnsi="宋体" w:cs="宋体"/>
          <w:color w:val="000000"/>
          <w:sz w:val="24"/>
        </w:rPr>
      </w:pPr>
      <w:r>
        <w:rPr>
          <w:rFonts w:ascii="宋体" w:hAnsi="宋体" w:cs="宋体"/>
          <w:color w:val="000000"/>
          <w:kern w:val="0"/>
          <w:sz w:val="24"/>
        </w:rPr>
        <w:t xml:space="preserve">         时      间：         年     月     日</w:t>
      </w:r>
    </w:p>
    <w:p>
      <w:pPr>
        <w:rPr>
          <w:rFonts w:ascii="宋体" w:hAnsi="宋体" w:cs="宋体"/>
          <w:color w:val="000000"/>
          <w:sz w:val="24"/>
        </w:rPr>
      </w:pPr>
    </w:p>
    <w:p>
      <w:pPr>
        <w:rPr>
          <w:color w:val="000000"/>
        </w:rPr>
      </w:pPr>
    </w:p>
    <w:p>
      <w:pPr>
        <w:rPr>
          <w:color w:val="000000"/>
        </w:rPr>
      </w:pPr>
    </w:p>
    <w:p>
      <w:pPr>
        <w:rPr>
          <w:color w:val="000000"/>
        </w:rPr>
        <w:sectPr>
          <w:pgSz w:w="11906" w:h="16838"/>
          <w:pgMar w:top="850" w:right="1134" w:bottom="850" w:left="1134" w:header="851" w:footer="992" w:gutter="0"/>
          <w:cols w:space="720" w:num="1"/>
          <w:docGrid w:type="lines" w:linePitch="312" w:charSpace="0"/>
        </w:sectPr>
      </w:pPr>
    </w:p>
    <w:p>
      <w:pPr>
        <w:rPr>
          <w:color w:val="000000"/>
        </w:rPr>
      </w:pPr>
      <w:r>
        <w:rPr>
          <w:rFonts w:hint="eastAsia" w:ascii="黑体" w:hAnsi="黑体" w:eastAsia="黑体"/>
          <w:sz w:val="30"/>
          <w:szCs w:val="30"/>
        </w:rPr>
        <w:t>附录C  工程计价总说明</w:t>
      </w:r>
    </w:p>
    <w:tbl>
      <w:tblPr>
        <w:tblStyle w:val="37"/>
        <w:tblW w:w="9749" w:type="dxa"/>
        <w:jc w:val="center"/>
        <w:tblInd w:w="0" w:type="dxa"/>
        <w:tblLayout w:type="fixed"/>
        <w:tblCellMar>
          <w:top w:w="15" w:type="dxa"/>
          <w:left w:w="15" w:type="dxa"/>
          <w:bottom w:w="15" w:type="dxa"/>
          <w:right w:w="15" w:type="dxa"/>
        </w:tblCellMar>
      </w:tblPr>
      <w:tblGrid>
        <w:gridCol w:w="9749"/>
      </w:tblGrid>
      <w:tr>
        <w:tblPrEx>
          <w:tblLayout w:type="fixed"/>
          <w:tblCellMar>
            <w:top w:w="15" w:type="dxa"/>
            <w:left w:w="15" w:type="dxa"/>
            <w:bottom w:w="15" w:type="dxa"/>
            <w:right w:w="15" w:type="dxa"/>
          </w:tblCellMar>
        </w:tblPrEx>
        <w:trPr>
          <w:trHeight w:val="960" w:hRule="atLeast"/>
          <w:jc w:val="center"/>
        </w:trPr>
        <w:tc>
          <w:tcPr>
            <w:tcW w:w="9749" w:type="dxa"/>
            <w:shd w:val="clear" w:color="auto" w:fill="FFFFFF"/>
            <w:vAlign w:val="center"/>
          </w:tcPr>
          <w:p>
            <w:pPr>
              <w:widowControl/>
              <w:jc w:val="center"/>
              <w:textAlignment w:val="center"/>
              <w:rPr>
                <w:rFonts w:ascii="宋体" w:hAnsi="宋体" w:cs="宋体"/>
                <w:b/>
                <w:color w:val="000000"/>
                <w:sz w:val="30"/>
                <w:szCs w:val="30"/>
              </w:rPr>
            </w:pPr>
            <w:r>
              <w:rPr>
                <w:rFonts w:hint="eastAsia" w:ascii="宋体" w:hAnsi="宋体" w:cs="宋体"/>
                <w:b/>
                <w:color w:val="000000"/>
                <w:kern w:val="0"/>
                <w:sz w:val="30"/>
                <w:szCs w:val="30"/>
              </w:rPr>
              <w:t>总说明</w:t>
            </w:r>
          </w:p>
        </w:tc>
      </w:tr>
    </w:tbl>
    <w:p>
      <w:pPr>
        <w:widowControl/>
        <w:jc w:val="left"/>
        <w:textAlignment w:val="center"/>
        <w:rPr>
          <w:rFonts w:ascii="宋体" w:hAnsi="宋体" w:cs="宋体"/>
          <w:color w:val="000000"/>
          <w:sz w:val="24"/>
        </w:rPr>
      </w:pPr>
      <w:r>
        <w:rPr>
          <w:rFonts w:hint="eastAsia" w:ascii="宋体" w:hAnsi="宋体" w:cs="宋体"/>
          <w:color w:val="000000"/>
          <w:kern w:val="0"/>
          <w:sz w:val="24"/>
        </w:rPr>
        <w:t>工程名称：第页共页</w:t>
      </w:r>
    </w:p>
    <w:tbl>
      <w:tblPr>
        <w:tblStyle w:val="37"/>
        <w:tblW w:w="99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2" w:hRule="atLeast"/>
          <w:jc w:val="center"/>
        </w:trPr>
        <w:tc>
          <w:tcPr>
            <w:tcW w:w="9971" w:type="dxa"/>
          </w:tcPr>
          <w:p>
            <w:pPr>
              <w:ind w:left="15"/>
              <w:rPr>
                <w:rFonts w:ascii="宋体" w:hAnsi="宋体" w:cs="宋体"/>
                <w:color w:val="000000"/>
                <w:sz w:val="18"/>
                <w:szCs w:val="18"/>
              </w:rPr>
            </w:pPr>
          </w:p>
          <w:p>
            <w:pPr>
              <w:ind w:left="15"/>
              <w:rPr>
                <w:rFonts w:ascii="宋体" w:hAnsi="宋体" w:cs="宋体"/>
                <w:color w:val="000000"/>
                <w:sz w:val="18"/>
                <w:szCs w:val="18"/>
              </w:rPr>
            </w:pPr>
          </w:p>
          <w:p>
            <w:pPr>
              <w:ind w:left="15"/>
              <w:rPr>
                <w:rFonts w:ascii="宋体" w:hAnsi="宋体" w:cs="宋体"/>
                <w:color w:val="000000"/>
                <w:sz w:val="18"/>
                <w:szCs w:val="18"/>
              </w:rPr>
            </w:pPr>
          </w:p>
          <w:p>
            <w:pPr>
              <w:ind w:left="15"/>
              <w:rPr>
                <w:rFonts w:ascii="宋体" w:hAnsi="宋体" w:cs="宋体"/>
                <w:color w:val="000000"/>
                <w:sz w:val="18"/>
                <w:szCs w:val="18"/>
              </w:rPr>
            </w:pPr>
          </w:p>
          <w:p>
            <w:pPr>
              <w:ind w:left="15"/>
              <w:rPr>
                <w:rFonts w:ascii="宋体" w:hAnsi="宋体" w:cs="宋体"/>
                <w:color w:val="000000"/>
                <w:sz w:val="18"/>
                <w:szCs w:val="18"/>
              </w:rPr>
            </w:pPr>
          </w:p>
          <w:p>
            <w:pPr>
              <w:ind w:left="15"/>
              <w:rPr>
                <w:rFonts w:ascii="宋体" w:hAnsi="宋体" w:cs="宋体"/>
                <w:color w:val="000000"/>
                <w:sz w:val="18"/>
                <w:szCs w:val="18"/>
              </w:rPr>
            </w:pPr>
          </w:p>
          <w:p>
            <w:pPr>
              <w:ind w:left="15"/>
              <w:rPr>
                <w:rFonts w:ascii="宋体" w:hAnsi="宋体" w:cs="宋体"/>
                <w:color w:val="000000"/>
                <w:sz w:val="18"/>
                <w:szCs w:val="18"/>
              </w:rPr>
            </w:pPr>
          </w:p>
          <w:p>
            <w:pPr>
              <w:ind w:left="15"/>
              <w:rPr>
                <w:rFonts w:ascii="宋体" w:hAnsi="宋体" w:cs="宋体"/>
                <w:color w:val="000000"/>
                <w:sz w:val="18"/>
                <w:szCs w:val="18"/>
              </w:rPr>
            </w:pPr>
          </w:p>
          <w:p>
            <w:pPr>
              <w:ind w:left="15"/>
              <w:rPr>
                <w:rFonts w:ascii="宋体" w:hAnsi="宋体" w:cs="宋体"/>
                <w:color w:val="000000"/>
                <w:sz w:val="18"/>
                <w:szCs w:val="18"/>
              </w:rPr>
            </w:pPr>
          </w:p>
          <w:p>
            <w:pPr>
              <w:ind w:left="15"/>
              <w:rPr>
                <w:rFonts w:ascii="宋体" w:hAnsi="宋体" w:cs="宋体"/>
                <w:color w:val="000000"/>
                <w:sz w:val="18"/>
                <w:szCs w:val="18"/>
              </w:rPr>
            </w:pPr>
          </w:p>
          <w:p>
            <w:pPr>
              <w:ind w:left="15"/>
              <w:rPr>
                <w:rFonts w:ascii="宋体" w:hAnsi="宋体" w:cs="宋体"/>
                <w:color w:val="000000"/>
                <w:sz w:val="18"/>
                <w:szCs w:val="18"/>
              </w:rPr>
            </w:pPr>
          </w:p>
          <w:p>
            <w:pPr>
              <w:ind w:left="15"/>
              <w:rPr>
                <w:rFonts w:ascii="宋体" w:hAnsi="宋体" w:cs="宋体"/>
                <w:color w:val="000000"/>
                <w:sz w:val="18"/>
                <w:szCs w:val="18"/>
              </w:rPr>
            </w:pPr>
          </w:p>
          <w:p>
            <w:pPr>
              <w:ind w:left="15"/>
              <w:rPr>
                <w:rFonts w:ascii="宋体" w:hAnsi="宋体" w:cs="宋体"/>
                <w:color w:val="000000"/>
                <w:sz w:val="18"/>
                <w:szCs w:val="18"/>
              </w:rPr>
            </w:pPr>
          </w:p>
          <w:p>
            <w:pPr>
              <w:ind w:left="15"/>
              <w:rPr>
                <w:rFonts w:ascii="宋体" w:hAnsi="宋体" w:cs="宋体"/>
                <w:color w:val="000000"/>
                <w:sz w:val="18"/>
                <w:szCs w:val="18"/>
              </w:rPr>
            </w:pPr>
          </w:p>
          <w:p>
            <w:pPr>
              <w:ind w:left="15"/>
              <w:rPr>
                <w:rFonts w:ascii="宋体" w:hAnsi="宋体" w:cs="宋体"/>
                <w:color w:val="000000"/>
                <w:sz w:val="18"/>
                <w:szCs w:val="18"/>
              </w:rPr>
            </w:pPr>
          </w:p>
          <w:p>
            <w:pPr>
              <w:ind w:left="15"/>
              <w:rPr>
                <w:rFonts w:ascii="宋体" w:hAnsi="宋体" w:cs="宋体"/>
                <w:color w:val="000000"/>
                <w:sz w:val="18"/>
                <w:szCs w:val="18"/>
              </w:rPr>
            </w:pPr>
          </w:p>
          <w:p>
            <w:pPr>
              <w:ind w:left="15"/>
              <w:rPr>
                <w:rFonts w:ascii="宋体" w:hAnsi="宋体" w:cs="宋体"/>
                <w:color w:val="000000"/>
                <w:sz w:val="18"/>
                <w:szCs w:val="18"/>
              </w:rPr>
            </w:pPr>
          </w:p>
          <w:p>
            <w:pPr>
              <w:ind w:left="15"/>
              <w:rPr>
                <w:rFonts w:ascii="宋体" w:hAnsi="宋体" w:cs="宋体"/>
                <w:color w:val="000000"/>
                <w:sz w:val="18"/>
                <w:szCs w:val="18"/>
              </w:rPr>
            </w:pPr>
          </w:p>
          <w:p>
            <w:pPr>
              <w:ind w:left="15"/>
              <w:rPr>
                <w:rFonts w:ascii="宋体" w:hAnsi="宋体" w:cs="宋体"/>
                <w:color w:val="000000"/>
                <w:sz w:val="18"/>
                <w:szCs w:val="18"/>
              </w:rPr>
            </w:pPr>
          </w:p>
          <w:p>
            <w:pPr>
              <w:ind w:left="15"/>
              <w:rPr>
                <w:rFonts w:ascii="宋体" w:hAnsi="宋体" w:cs="宋体"/>
                <w:color w:val="000000"/>
                <w:sz w:val="18"/>
                <w:szCs w:val="18"/>
              </w:rPr>
            </w:pPr>
          </w:p>
          <w:p>
            <w:pPr>
              <w:ind w:left="15"/>
              <w:rPr>
                <w:rFonts w:ascii="宋体" w:hAnsi="宋体" w:cs="宋体"/>
                <w:color w:val="000000"/>
                <w:sz w:val="18"/>
                <w:szCs w:val="18"/>
              </w:rPr>
            </w:pPr>
          </w:p>
          <w:p>
            <w:pPr>
              <w:ind w:left="15"/>
              <w:rPr>
                <w:rFonts w:ascii="宋体" w:hAnsi="宋体" w:cs="宋体"/>
                <w:color w:val="000000"/>
                <w:sz w:val="18"/>
                <w:szCs w:val="18"/>
              </w:rPr>
            </w:pPr>
          </w:p>
          <w:p>
            <w:pPr>
              <w:ind w:left="15"/>
              <w:rPr>
                <w:rFonts w:ascii="宋体" w:hAnsi="宋体" w:cs="宋体"/>
                <w:color w:val="000000"/>
                <w:sz w:val="18"/>
                <w:szCs w:val="18"/>
              </w:rPr>
            </w:pPr>
          </w:p>
          <w:p>
            <w:pPr>
              <w:ind w:left="15"/>
              <w:rPr>
                <w:rFonts w:ascii="宋体" w:hAnsi="宋体" w:cs="宋体"/>
                <w:color w:val="000000"/>
                <w:sz w:val="18"/>
                <w:szCs w:val="18"/>
              </w:rPr>
            </w:pPr>
          </w:p>
          <w:p>
            <w:pPr>
              <w:ind w:left="15"/>
              <w:rPr>
                <w:rFonts w:ascii="宋体" w:hAnsi="宋体" w:cs="宋体"/>
                <w:color w:val="000000"/>
                <w:sz w:val="18"/>
                <w:szCs w:val="18"/>
              </w:rPr>
            </w:pPr>
          </w:p>
          <w:p>
            <w:pPr>
              <w:ind w:left="15"/>
              <w:rPr>
                <w:rFonts w:ascii="宋体" w:hAnsi="宋体" w:cs="宋体"/>
                <w:color w:val="000000"/>
                <w:sz w:val="18"/>
                <w:szCs w:val="18"/>
              </w:rPr>
            </w:pPr>
          </w:p>
          <w:p>
            <w:pPr>
              <w:ind w:left="15"/>
              <w:rPr>
                <w:rFonts w:ascii="宋体" w:hAnsi="宋体" w:cs="宋体"/>
                <w:color w:val="000000"/>
                <w:sz w:val="18"/>
                <w:szCs w:val="18"/>
              </w:rPr>
            </w:pPr>
          </w:p>
          <w:p>
            <w:pPr>
              <w:ind w:left="15"/>
              <w:rPr>
                <w:color w:val="000000"/>
              </w:rPr>
            </w:pPr>
          </w:p>
          <w:p>
            <w:pPr>
              <w:ind w:left="15"/>
              <w:rPr>
                <w:color w:val="000000"/>
              </w:rPr>
            </w:pPr>
          </w:p>
          <w:p>
            <w:pPr>
              <w:ind w:left="15"/>
              <w:rPr>
                <w:color w:val="000000"/>
              </w:rPr>
            </w:pPr>
          </w:p>
          <w:p>
            <w:pPr>
              <w:ind w:left="15"/>
              <w:rPr>
                <w:color w:val="000000"/>
              </w:rPr>
            </w:pPr>
          </w:p>
          <w:p>
            <w:pPr>
              <w:ind w:left="15"/>
              <w:rPr>
                <w:rFonts w:ascii="宋体" w:hAnsi="宋体" w:cs="宋体"/>
                <w:color w:val="000000"/>
                <w:sz w:val="18"/>
                <w:szCs w:val="18"/>
              </w:rPr>
            </w:pPr>
          </w:p>
        </w:tc>
      </w:tr>
    </w:tbl>
    <w:p>
      <w:pPr>
        <w:widowControl/>
        <w:textAlignment w:val="center"/>
        <w:rPr>
          <w:rFonts w:ascii="宋体" w:hAnsi="宋体" w:cs="宋体"/>
          <w:color w:val="000000"/>
          <w:kern w:val="0"/>
          <w:szCs w:val="21"/>
        </w:rPr>
      </w:pPr>
      <w:r>
        <w:rPr>
          <w:rFonts w:hint="eastAsia" w:ascii="宋体" w:hAnsi="宋体" w:cs="宋体"/>
          <w:color w:val="000000"/>
          <w:kern w:val="0"/>
          <w:szCs w:val="21"/>
        </w:rPr>
        <w:t>投标人：（单位签章）</w:t>
      </w:r>
    </w:p>
    <w:p>
      <w:pPr>
        <w:widowControl/>
        <w:textAlignment w:val="center"/>
        <w:rPr>
          <w:rFonts w:ascii="宋体" w:hAnsi="宋体" w:cs="宋体"/>
          <w:color w:val="000000"/>
          <w:kern w:val="0"/>
          <w:szCs w:val="21"/>
        </w:rPr>
      </w:pPr>
      <w:r>
        <w:rPr>
          <w:rFonts w:hint="eastAsia" w:ascii="宋体" w:hAnsi="宋体" w:cs="宋体"/>
          <w:color w:val="000000"/>
          <w:kern w:val="0"/>
          <w:szCs w:val="21"/>
        </w:rPr>
        <w:t>法定代表人：（签字或盖章）</w:t>
      </w:r>
    </w:p>
    <w:p>
      <w:pPr>
        <w:widowControl/>
        <w:textAlignment w:val="center"/>
        <w:rPr>
          <w:rFonts w:ascii="宋体" w:hAnsi="宋体" w:cs="宋体"/>
          <w:b/>
          <w:color w:val="000000"/>
          <w:kern w:val="0"/>
          <w:sz w:val="30"/>
          <w:szCs w:val="30"/>
        </w:rPr>
      </w:pPr>
      <w:r>
        <w:rPr>
          <w:rFonts w:hint="eastAsia" w:ascii="宋体" w:hAnsi="宋体" w:cs="宋体"/>
          <w:color w:val="000000"/>
          <w:kern w:val="0"/>
          <w:szCs w:val="21"/>
        </w:rPr>
        <w:t>编制人：（造价工程师签字并盖专用章）</w:t>
      </w:r>
    </w:p>
    <w:p>
      <w:pPr>
        <w:widowControl/>
        <w:textAlignment w:val="center"/>
        <w:rPr>
          <w:rFonts w:ascii="宋体" w:hAnsi="宋体" w:cs="宋体"/>
          <w:color w:val="000000"/>
          <w:kern w:val="0"/>
          <w:szCs w:val="21"/>
        </w:rPr>
      </w:pPr>
    </w:p>
    <w:p>
      <w:pPr>
        <w:widowControl/>
        <w:textAlignment w:val="center"/>
        <w:rPr>
          <w:rFonts w:ascii="宋体" w:hAnsi="宋体" w:cs="宋体"/>
          <w:color w:val="000000"/>
          <w:kern w:val="0"/>
          <w:szCs w:val="21"/>
        </w:rPr>
      </w:pPr>
    </w:p>
    <w:p>
      <w:pPr>
        <w:widowControl/>
        <w:textAlignment w:val="center"/>
        <w:rPr>
          <w:rFonts w:ascii="宋体" w:hAnsi="宋体" w:cs="宋体"/>
          <w:color w:val="000000"/>
          <w:kern w:val="0"/>
          <w:szCs w:val="21"/>
        </w:rPr>
      </w:pPr>
    </w:p>
    <w:p>
      <w:pPr>
        <w:widowControl/>
        <w:textAlignment w:val="center"/>
        <w:rPr>
          <w:rFonts w:ascii="宋体" w:hAnsi="宋体" w:cs="宋体"/>
          <w:color w:val="000000"/>
          <w:kern w:val="0"/>
          <w:szCs w:val="21"/>
        </w:rPr>
      </w:pPr>
    </w:p>
    <w:p>
      <w:pPr>
        <w:widowControl/>
        <w:textAlignment w:val="center"/>
        <w:rPr>
          <w:rFonts w:ascii="宋体" w:hAnsi="宋体" w:cs="宋体"/>
          <w:color w:val="000000"/>
          <w:kern w:val="0"/>
          <w:szCs w:val="21"/>
        </w:rPr>
        <w:sectPr>
          <w:footerReference r:id="rId5" w:type="even"/>
          <w:pgSz w:w="11906" w:h="16838"/>
          <w:pgMar w:top="851" w:right="1797" w:bottom="851" w:left="1797" w:header="851" w:footer="992" w:gutter="0"/>
          <w:cols w:space="720" w:num="1"/>
          <w:docGrid w:type="lines" w:linePitch="312" w:charSpace="0"/>
        </w:sectPr>
      </w:pPr>
    </w:p>
    <w:p>
      <w:pPr>
        <w:jc w:val="center"/>
        <w:rPr>
          <w:rFonts w:ascii="黑体" w:hAnsi="黑体" w:eastAsia="黑体"/>
          <w:sz w:val="30"/>
          <w:szCs w:val="30"/>
        </w:rPr>
      </w:pPr>
      <w:r>
        <w:rPr>
          <w:rFonts w:hint="eastAsia" w:ascii="黑体" w:hAnsi="黑体" w:eastAsia="黑体"/>
          <w:sz w:val="30"/>
          <w:szCs w:val="30"/>
        </w:rPr>
        <w:t>附录D  工程计价汇总表</w:t>
      </w:r>
    </w:p>
    <w:p>
      <w:pPr>
        <w:jc w:val="center"/>
      </w:pPr>
      <w:r>
        <w:rPr>
          <w:rFonts w:hint="eastAsia" w:ascii="黑体" w:hAnsi="黑体" w:eastAsia="黑体"/>
          <w:sz w:val="28"/>
          <w:szCs w:val="28"/>
        </w:rPr>
        <w:t>D.1  建设项目（单项工程）工程造价汇总表</w:t>
      </w:r>
    </w:p>
    <w:p>
      <w:pPr>
        <w:jc w:val="center"/>
        <w:rPr>
          <w:rFonts w:ascii="黑体" w:hAnsi="黑体" w:eastAsia="黑体"/>
          <w:sz w:val="28"/>
          <w:szCs w:val="28"/>
        </w:rPr>
      </w:pPr>
      <w:r>
        <w:rPr>
          <w:rFonts w:hint="eastAsia" w:ascii="黑体" w:hAnsi="黑体" w:eastAsia="黑体"/>
          <w:sz w:val="28"/>
          <w:szCs w:val="28"/>
        </w:rPr>
        <w:t>（一般计税法）</w:t>
      </w:r>
    </w:p>
    <w:tbl>
      <w:tblPr>
        <w:tblStyle w:val="37"/>
        <w:tblW w:w="15280" w:type="dxa"/>
        <w:jc w:val="center"/>
        <w:tblInd w:w="0" w:type="dxa"/>
        <w:tblLayout w:type="fixed"/>
        <w:tblCellMar>
          <w:top w:w="0" w:type="dxa"/>
          <w:left w:w="0" w:type="dxa"/>
          <w:bottom w:w="0" w:type="dxa"/>
          <w:right w:w="0" w:type="dxa"/>
        </w:tblCellMar>
      </w:tblPr>
      <w:tblGrid>
        <w:gridCol w:w="533"/>
        <w:gridCol w:w="1981"/>
        <w:gridCol w:w="1477"/>
        <w:gridCol w:w="1572"/>
        <w:gridCol w:w="1041"/>
        <w:gridCol w:w="1042"/>
        <w:gridCol w:w="590"/>
        <w:gridCol w:w="503"/>
        <w:gridCol w:w="990"/>
        <w:gridCol w:w="1042"/>
        <w:gridCol w:w="1043"/>
        <w:gridCol w:w="1078"/>
        <w:gridCol w:w="77"/>
        <w:gridCol w:w="1156"/>
        <w:gridCol w:w="1155"/>
      </w:tblGrid>
      <w:tr>
        <w:tblPrEx>
          <w:tblLayout w:type="fixed"/>
          <w:tblCellMar>
            <w:top w:w="0" w:type="dxa"/>
            <w:left w:w="0" w:type="dxa"/>
            <w:bottom w:w="0" w:type="dxa"/>
            <w:right w:w="0" w:type="dxa"/>
          </w:tblCellMar>
        </w:tblPrEx>
        <w:trPr>
          <w:trHeight w:val="90" w:hRule="atLeast"/>
          <w:jc w:val="center"/>
        </w:trPr>
        <w:tc>
          <w:tcPr>
            <w:tcW w:w="2514" w:type="dxa"/>
            <w:gridSpan w:val="2"/>
            <w:vAlign w:val="center"/>
          </w:tcPr>
          <w:p>
            <w:pPr>
              <w:widowControl/>
              <w:spacing w:before="100" w:beforeAutospacing="1" w:after="100" w:afterAutospacing="1"/>
              <w:jc w:val="left"/>
              <w:rPr>
                <w:rFonts w:ascii="宋体" w:hAnsi="宋体" w:cs="宋体"/>
                <w:kern w:val="0"/>
                <w:szCs w:val="21"/>
              </w:rPr>
            </w:pPr>
            <w:r>
              <w:rPr>
                <w:rFonts w:hint="eastAsia" w:ascii="宋体" w:hAnsi="宋体" w:cs="宋体"/>
                <w:color w:val="000000"/>
                <w:kern w:val="0"/>
                <w:szCs w:val="21"/>
              </w:rPr>
              <w:t>工程名称：</w:t>
            </w:r>
          </w:p>
        </w:tc>
        <w:tc>
          <w:tcPr>
            <w:tcW w:w="5722" w:type="dxa"/>
            <w:gridSpan w:val="5"/>
            <w:vAlign w:val="center"/>
          </w:tcPr>
          <w:p>
            <w:pPr>
              <w:widowControl/>
              <w:spacing w:before="100" w:beforeAutospacing="1" w:after="100" w:afterAutospacing="1"/>
              <w:jc w:val="left"/>
              <w:rPr>
                <w:rFonts w:ascii="宋体" w:hAnsi="宋体" w:cs="宋体"/>
                <w:kern w:val="0"/>
                <w:szCs w:val="21"/>
              </w:rPr>
            </w:pPr>
            <w:r>
              <w:rPr>
                <w:rFonts w:hint="eastAsia" w:ascii="宋体" w:hAnsi="宋体" w:cs="宋体"/>
                <w:color w:val="000000"/>
                <w:kern w:val="0"/>
                <w:szCs w:val="21"/>
              </w:rPr>
              <w:t xml:space="preserve">标段:    </w:t>
            </w:r>
          </w:p>
        </w:tc>
        <w:tc>
          <w:tcPr>
            <w:tcW w:w="3578" w:type="dxa"/>
            <w:gridSpan w:val="4"/>
            <w:tcBorders>
              <w:top w:val="nil"/>
              <w:left w:val="nil"/>
              <w:bottom w:val="single" w:color="auto" w:sz="8" w:space="0"/>
              <w:right w:val="nil"/>
            </w:tcBorders>
            <w:tcMar>
              <w:top w:w="0" w:type="dxa"/>
              <w:left w:w="108" w:type="dxa"/>
              <w:bottom w:w="0" w:type="dxa"/>
              <w:right w:w="108" w:type="dxa"/>
            </w:tcMar>
            <w:vAlign w:val="center"/>
          </w:tcPr>
          <w:p>
            <w:pPr>
              <w:widowControl/>
              <w:spacing w:before="100" w:beforeAutospacing="1" w:after="100" w:afterAutospacing="1"/>
              <w:jc w:val="left"/>
              <w:rPr>
                <w:rFonts w:ascii="宋体" w:hAnsi="宋体" w:cs="宋体"/>
                <w:kern w:val="0"/>
                <w:szCs w:val="21"/>
              </w:rPr>
            </w:pPr>
          </w:p>
        </w:tc>
        <w:tc>
          <w:tcPr>
            <w:tcW w:w="1078" w:type="dxa"/>
            <w:tcBorders>
              <w:top w:val="nil"/>
              <w:left w:val="nil"/>
              <w:bottom w:val="single" w:color="auto" w:sz="8" w:space="0"/>
              <w:right w:val="nil"/>
            </w:tcBorders>
            <w:tcMar>
              <w:top w:w="0" w:type="dxa"/>
              <w:left w:w="108" w:type="dxa"/>
              <w:bottom w:w="0" w:type="dxa"/>
              <w:right w:w="108" w:type="dxa"/>
            </w:tcMar>
            <w:vAlign w:val="center"/>
          </w:tcPr>
          <w:p>
            <w:pPr>
              <w:widowControl/>
              <w:spacing w:before="100" w:beforeAutospacing="1" w:after="100" w:afterAutospacing="1"/>
              <w:jc w:val="left"/>
              <w:rPr>
                <w:rFonts w:ascii="宋体" w:hAnsi="宋体" w:cs="宋体"/>
                <w:kern w:val="0"/>
                <w:szCs w:val="21"/>
              </w:rPr>
            </w:pPr>
            <w:r>
              <w:rPr>
                <w:rFonts w:hint="eastAsia" w:ascii="宋体" w:hAnsi="宋体" w:cs="宋体"/>
                <w:color w:val="000000"/>
                <w:kern w:val="0"/>
                <w:szCs w:val="21"/>
              </w:rPr>
              <w:t>　</w:t>
            </w:r>
          </w:p>
        </w:tc>
        <w:tc>
          <w:tcPr>
            <w:tcW w:w="2388" w:type="dxa"/>
            <w:gridSpan w:val="3"/>
            <w:tcBorders>
              <w:top w:val="nil"/>
              <w:left w:val="nil"/>
              <w:bottom w:val="single" w:color="auto" w:sz="8" w:space="0"/>
              <w:right w:val="nil"/>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第   页 共   页</w:t>
            </w:r>
          </w:p>
        </w:tc>
      </w:tr>
      <w:tr>
        <w:tblPrEx>
          <w:tblLayout w:type="fixed"/>
          <w:tblCellMar>
            <w:top w:w="0" w:type="dxa"/>
            <w:left w:w="0" w:type="dxa"/>
            <w:bottom w:w="0" w:type="dxa"/>
            <w:right w:w="0" w:type="dxa"/>
          </w:tblCellMar>
        </w:tblPrEx>
        <w:trPr>
          <w:trHeight w:val="90" w:hRule="atLeast"/>
          <w:jc w:val="center"/>
        </w:trPr>
        <w:tc>
          <w:tcPr>
            <w:tcW w:w="533" w:type="dxa"/>
            <w:vMerge w:val="restart"/>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序号</w:t>
            </w:r>
          </w:p>
        </w:tc>
        <w:tc>
          <w:tcPr>
            <w:tcW w:w="1981" w:type="dxa"/>
            <w:vMerge w:val="restart"/>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jc w:val="center"/>
              <w:rPr>
                <w:rFonts w:ascii="宋体" w:hAnsi="宋体" w:cs="宋体"/>
                <w:color w:val="000000"/>
                <w:kern w:val="0"/>
                <w:szCs w:val="21"/>
              </w:rPr>
            </w:pPr>
            <w:r>
              <w:rPr>
                <w:rFonts w:hint="eastAsia" w:ascii="宋体" w:hAnsi="宋体" w:cs="宋体"/>
                <w:color w:val="000000"/>
                <w:kern w:val="0"/>
                <w:szCs w:val="21"/>
              </w:rPr>
              <w:t>单项工程名称</w:t>
            </w:r>
          </w:p>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（单位工程名称</w:t>
            </w:r>
            <w:r>
              <w:rPr>
                <w:rFonts w:ascii="宋体" w:hAnsi="宋体" w:cs="宋体"/>
                <w:color w:val="000000"/>
                <w:kern w:val="0"/>
                <w:szCs w:val="21"/>
              </w:rPr>
              <w:t>）</w:t>
            </w:r>
          </w:p>
        </w:tc>
        <w:tc>
          <w:tcPr>
            <w:tcW w:w="1477" w:type="dxa"/>
            <w:vMerge w:val="restart"/>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建安工程造价</w:t>
            </w:r>
            <w:r>
              <w:rPr>
                <w:rFonts w:hint="eastAsia" w:ascii="宋体" w:hAnsi="宋体" w:cs="宋体"/>
                <w:color w:val="000000"/>
                <w:kern w:val="0"/>
                <w:szCs w:val="21"/>
              </w:rPr>
              <w:br w:type="textWrapping"/>
            </w:r>
            <w:r>
              <w:rPr>
                <w:rFonts w:hint="eastAsia" w:ascii="宋体" w:hAnsi="宋体" w:cs="宋体"/>
                <w:color w:val="000000"/>
                <w:kern w:val="0"/>
                <w:szCs w:val="21"/>
              </w:rPr>
              <w:t>（元）</w:t>
            </w:r>
          </w:p>
        </w:tc>
        <w:tc>
          <w:tcPr>
            <w:tcW w:w="1572" w:type="dxa"/>
            <w:vMerge w:val="restart"/>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jc w:val="center"/>
              <w:rPr>
                <w:rFonts w:ascii="宋体" w:hAnsi="宋体" w:cs="宋体"/>
                <w:color w:val="000000"/>
                <w:kern w:val="0"/>
                <w:szCs w:val="21"/>
              </w:rPr>
            </w:pPr>
            <w:r>
              <w:rPr>
                <w:rFonts w:hint="eastAsia" w:ascii="宋体" w:hAnsi="宋体" w:cs="宋体"/>
                <w:color w:val="000000"/>
                <w:kern w:val="0"/>
                <w:szCs w:val="21"/>
              </w:rPr>
              <w:t xml:space="preserve"> 直接费用（元）（包括分部分项工程费和能计量的措施项目费）</w:t>
            </w:r>
          </w:p>
        </w:tc>
        <w:tc>
          <w:tcPr>
            <w:tcW w:w="6251" w:type="dxa"/>
            <w:gridSpan w:val="7"/>
            <w:tcBorders>
              <w:top w:val="single" w:color="auto" w:sz="8" w:space="0"/>
              <w:left w:val="nil"/>
              <w:bottom w:val="single" w:color="auto" w:sz="8" w:space="0"/>
              <w:right w:val="nil"/>
            </w:tcBorders>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费用和利润（元）</w:t>
            </w:r>
          </w:p>
        </w:tc>
        <w:tc>
          <w:tcPr>
            <w:tcW w:w="1155" w:type="dxa"/>
            <w:gridSpan w:val="2"/>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销项税额（元）</w:t>
            </w:r>
          </w:p>
        </w:tc>
        <w:tc>
          <w:tcPr>
            <w:tcW w:w="1156"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附加税费（元）</w:t>
            </w:r>
          </w:p>
        </w:tc>
        <w:tc>
          <w:tcPr>
            <w:tcW w:w="1155" w:type="dxa"/>
            <w:vMerge w:val="restart"/>
            <w:tcBorders>
              <w:top w:val="single" w:color="auto" w:sz="8" w:space="0"/>
              <w:left w:val="single" w:color="auto" w:sz="8" w:space="0"/>
              <w:bottom w:val="single" w:color="000000"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其他项目费（元）</w:t>
            </w:r>
          </w:p>
        </w:tc>
      </w:tr>
      <w:tr>
        <w:tblPrEx>
          <w:tblLayout w:type="fixed"/>
          <w:tblCellMar>
            <w:top w:w="0" w:type="dxa"/>
            <w:left w:w="0" w:type="dxa"/>
            <w:bottom w:w="0" w:type="dxa"/>
            <w:right w:w="0" w:type="dxa"/>
          </w:tblCellMar>
        </w:tblPrEx>
        <w:trPr>
          <w:trHeight w:val="90" w:hRule="atLeast"/>
          <w:jc w:val="center"/>
        </w:trPr>
        <w:tc>
          <w:tcPr>
            <w:tcW w:w="533"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cs="宋体"/>
                <w:kern w:val="0"/>
                <w:szCs w:val="21"/>
              </w:rPr>
            </w:pPr>
          </w:p>
        </w:tc>
        <w:tc>
          <w:tcPr>
            <w:tcW w:w="1981"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cs="宋体"/>
                <w:kern w:val="0"/>
                <w:szCs w:val="21"/>
              </w:rPr>
            </w:pPr>
          </w:p>
        </w:tc>
        <w:tc>
          <w:tcPr>
            <w:tcW w:w="1477"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cs="宋体"/>
                <w:kern w:val="0"/>
                <w:szCs w:val="21"/>
              </w:rPr>
            </w:pPr>
          </w:p>
        </w:tc>
        <w:tc>
          <w:tcPr>
            <w:tcW w:w="1572"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cs="宋体"/>
                <w:kern w:val="0"/>
                <w:szCs w:val="21"/>
              </w:rPr>
            </w:pPr>
          </w:p>
        </w:tc>
        <w:tc>
          <w:tcPr>
            <w:tcW w:w="104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管理费</w:t>
            </w:r>
          </w:p>
        </w:tc>
        <w:tc>
          <w:tcPr>
            <w:tcW w:w="10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利润</w:t>
            </w:r>
          </w:p>
        </w:tc>
        <w:tc>
          <w:tcPr>
            <w:tcW w:w="1093"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kern w:val="0"/>
                <w:szCs w:val="21"/>
              </w:rPr>
              <w:t>总价措施项目费</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其中：安全文明施工费</w:t>
            </w:r>
          </w:p>
        </w:tc>
        <w:tc>
          <w:tcPr>
            <w:tcW w:w="1042" w:type="dxa"/>
            <w:tcBorders>
              <w:top w:val="nil"/>
              <w:left w:val="nil"/>
              <w:bottom w:val="single" w:color="auto" w:sz="8" w:space="0"/>
              <w:right w:val="single" w:color="auto" w:sz="4"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规 费</w:t>
            </w:r>
          </w:p>
        </w:tc>
        <w:tc>
          <w:tcPr>
            <w:tcW w:w="1043" w:type="dxa"/>
            <w:tcBorders>
              <w:top w:val="nil"/>
              <w:left w:val="single" w:color="auto" w:sz="4" w:space="0"/>
              <w:bottom w:val="single" w:color="auto" w:sz="8" w:space="0"/>
              <w:right w:val="nil"/>
            </w:tcBorders>
            <w:vAlign w:val="center"/>
          </w:tcPr>
          <w:p>
            <w:pPr>
              <w:widowControl/>
              <w:spacing w:before="100" w:beforeAutospacing="1" w:after="100" w:afterAutospacing="1"/>
              <w:rPr>
                <w:rFonts w:ascii="宋体" w:hAnsi="宋体" w:cs="宋体"/>
                <w:kern w:val="0"/>
                <w:szCs w:val="21"/>
              </w:rPr>
            </w:pPr>
            <w:r>
              <w:rPr>
                <w:rFonts w:hint="eastAsia" w:ascii="宋体" w:hAnsi="宋体" w:cs="宋体"/>
                <w:kern w:val="0"/>
                <w:szCs w:val="21"/>
              </w:rPr>
              <w:t>其中：社会保险费</w:t>
            </w:r>
          </w:p>
        </w:tc>
        <w:tc>
          <w:tcPr>
            <w:tcW w:w="1155" w:type="dxa"/>
            <w:gridSpan w:val="2"/>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cs="宋体"/>
                <w:kern w:val="0"/>
                <w:szCs w:val="21"/>
              </w:rPr>
            </w:pPr>
          </w:p>
        </w:tc>
        <w:tc>
          <w:tcPr>
            <w:tcW w:w="1156"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cs="宋体"/>
                <w:kern w:val="0"/>
                <w:szCs w:val="21"/>
              </w:rPr>
            </w:pPr>
          </w:p>
        </w:tc>
        <w:tc>
          <w:tcPr>
            <w:tcW w:w="1155"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宋体" w:hAnsi="宋体" w:cs="宋体"/>
                <w:kern w:val="0"/>
                <w:szCs w:val="21"/>
              </w:rPr>
            </w:pPr>
          </w:p>
        </w:tc>
      </w:tr>
      <w:tr>
        <w:tblPrEx>
          <w:tblLayout w:type="fixed"/>
          <w:tblCellMar>
            <w:top w:w="0" w:type="dxa"/>
            <w:left w:w="0" w:type="dxa"/>
            <w:bottom w:w="0" w:type="dxa"/>
            <w:right w:w="0" w:type="dxa"/>
          </w:tblCellMar>
        </w:tblPrEx>
        <w:trPr>
          <w:trHeight w:val="90" w:hRule="atLeast"/>
          <w:jc w:val="center"/>
        </w:trPr>
        <w:tc>
          <w:tcPr>
            <w:tcW w:w="533" w:type="dxa"/>
            <w:tcBorders>
              <w:top w:val="nil"/>
              <w:left w:val="single" w:color="auto" w:sz="8" w:space="0"/>
              <w:bottom w:val="single" w:color="auto" w:sz="8" w:space="0"/>
              <w:right w:val="single" w:color="auto" w:sz="8" w:space="0"/>
            </w:tcBorders>
            <w:vAlign w:val="center"/>
          </w:tcPr>
          <w:p>
            <w:pPr>
              <w:widowControl/>
              <w:spacing w:before="100" w:beforeAutospacing="1" w:after="100" w:afterAutospacing="1"/>
              <w:jc w:val="center"/>
              <w:rPr>
                <w:rFonts w:ascii="宋体" w:hAnsi="宋体" w:cs="宋体"/>
                <w:kern w:val="0"/>
                <w:szCs w:val="21"/>
              </w:rPr>
            </w:pPr>
          </w:p>
        </w:tc>
        <w:tc>
          <w:tcPr>
            <w:tcW w:w="1981" w:type="dxa"/>
            <w:tcBorders>
              <w:top w:val="nil"/>
              <w:left w:val="nil"/>
              <w:bottom w:val="single" w:color="auto" w:sz="8" w:space="0"/>
              <w:right w:val="single" w:color="auto" w:sz="8" w:space="0"/>
            </w:tcBorders>
            <w:vAlign w:val="center"/>
          </w:tcPr>
          <w:p>
            <w:pPr>
              <w:widowControl/>
              <w:spacing w:before="100" w:beforeAutospacing="1" w:after="100" w:afterAutospacing="1"/>
              <w:jc w:val="left"/>
              <w:rPr>
                <w:rFonts w:ascii="宋体" w:hAnsi="宋体" w:cs="宋体"/>
                <w:kern w:val="0"/>
                <w:szCs w:val="21"/>
              </w:rPr>
            </w:pPr>
          </w:p>
        </w:tc>
        <w:tc>
          <w:tcPr>
            <w:tcW w:w="1477" w:type="dxa"/>
            <w:tcBorders>
              <w:top w:val="nil"/>
              <w:left w:val="nil"/>
              <w:bottom w:val="single" w:color="auto" w:sz="8" w:space="0"/>
              <w:right w:val="single" w:color="auto" w:sz="8" w:space="0"/>
            </w:tcBorders>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c>
          <w:tcPr>
            <w:tcW w:w="1572" w:type="dxa"/>
            <w:tcBorders>
              <w:top w:val="nil"/>
              <w:left w:val="nil"/>
              <w:bottom w:val="single" w:color="auto" w:sz="8" w:space="0"/>
              <w:right w:val="single" w:color="auto" w:sz="8" w:space="0"/>
            </w:tcBorders>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c>
          <w:tcPr>
            <w:tcW w:w="1041" w:type="dxa"/>
            <w:tcBorders>
              <w:top w:val="nil"/>
              <w:left w:val="nil"/>
              <w:bottom w:val="single" w:color="auto" w:sz="8" w:space="0"/>
              <w:right w:val="single" w:color="auto" w:sz="8" w:space="0"/>
            </w:tcBorders>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c>
          <w:tcPr>
            <w:tcW w:w="1042" w:type="dxa"/>
            <w:tcBorders>
              <w:top w:val="nil"/>
              <w:left w:val="nil"/>
              <w:bottom w:val="single" w:color="auto" w:sz="8" w:space="0"/>
              <w:right w:val="single" w:color="auto" w:sz="8" w:space="0"/>
            </w:tcBorders>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c>
          <w:tcPr>
            <w:tcW w:w="1093" w:type="dxa"/>
            <w:gridSpan w:val="2"/>
            <w:tcBorders>
              <w:top w:val="nil"/>
              <w:left w:val="nil"/>
              <w:bottom w:val="single" w:color="auto" w:sz="8" w:space="0"/>
              <w:right w:val="single" w:color="auto" w:sz="8" w:space="0"/>
            </w:tcBorders>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c>
          <w:tcPr>
            <w:tcW w:w="990" w:type="dxa"/>
            <w:tcBorders>
              <w:top w:val="nil"/>
              <w:left w:val="nil"/>
              <w:bottom w:val="single" w:color="auto" w:sz="8" w:space="0"/>
              <w:right w:val="single" w:color="auto" w:sz="8" w:space="0"/>
            </w:tcBorders>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c>
          <w:tcPr>
            <w:tcW w:w="1042" w:type="dxa"/>
            <w:tcBorders>
              <w:top w:val="nil"/>
              <w:left w:val="nil"/>
              <w:bottom w:val="single" w:color="auto" w:sz="8" w:space="0"/>
              <w:right w:val="single" w:color="auto" w:sz="4" w:space="0"/>
            </w:tcBorders>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c>
          <w:tcPr>
            <w:tcW w:w="1043" w:type="dxa"/>
            <w:tcBorders>
              <w:top w:val="nil"/>
              <w:left w:val="single" w:color="auto" w:sz="4" w:space="0"/>
              <w:bottom w:val="single" w:color="auto" w:sz="8" w:space="0"/>
              <w:right w:val="single" w:color="auto" w:sz="8" w:space="0"/>
            </w:tcBorders>
            <w:vAlign w:val="center"/>
          </w:tcPr>
          <w:p>
            <w:pPr>
              <w:widowControl/>
              <w:spacing w:before="100" w:beforeAutospacing="1" w:after="100" w:afterAutospacing="1"/>
              <w:jc w:val="center"/>
              <w:rPr>
                <w:rFonts w:ascii="宋体" w:hAnsi="宋体" w:cs="宋体"/>
                <w:kern w:val="0"/>
                <w:szCs w:val="21"/>
              </w:rPr>
            </w:pPr>
          </w:p>
        </w:tc>
        <w:tc>
          <w:tcPr>
            <w:tcW w:w="1155"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c>
          <w:tcPr>
            <w:tcW w:w="115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c>
          <w:tcPr>
            <w:tcW w:w="115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r>
      <w:tr>
        <w:tblPrEx>
          <w:tblLayout w:type="fixed"/>
          <w:tblCellMar>
            <w:top w:w="0" w:type="dxa"/>
            <w:left w:w="0" w:type="dxa"/>
            <w:bottom w:w="0" w:type="dxa"/>
            <w:right w:w="0" w:type="dxa"/>
          </w:tblCellMar>
        </w:tblPrEx>
        <w:trPr>
          <w:trHeight w:val="90" w:hRule="atLeast"/>
          <w:jc w:val="center"/>
        </w:trPr>
        <w:tc>
          <w:tcPr>
            <w:tcW w:w="533" w:type="dxa"/>
            <w:tcBorders>
              <w:top w:val="nil"/>
              <w:left w:val="single" w:color="auto" w:sz="8" w:space="0"/>
              <w:bottom w:val="single" w:color="auto" w:sz="8" w:space="0"/>
              <w:right w:val="single" w:color="auto" w:sz="8" w:space="0"/>
            </w:tcBorders>
            <w:vAlign w:val="center"/>
          </w:tcPr>
          <w:p>
            <w:pPr>
              <w:widowControl/>
              <w:spacing w:before="100" w:beforeAutospacing="1" w:after="100" w:afterAutospacing="1"/>
              <w:jc w:val="center"/>
              <w:rPr>
                <w:rFonts w:ascii="宋体" w:hAnsi="宋体" w:cs="宋体"/>
                <w:kern w:val="0"/>
                <w:szCs w:val="21"/>
              </w:rPr>
            </w:pPr>
          </w:p>
        </w:tc>
        <w:tc>
          <w:tcPr>
            <w:tcW w:w="1981" w:type="dxa"/>
            <w:tcBorders>
              <w:top w:val="nil"/>
              <w:left w:val="nil"/>
              <w:bottom w:val="single" w:color="auto" w:sz="8" w:space="0"/>
              <w:right w:val="single" w:color="auto" w:sz="8" w:space="0"/>
            </w:tcBorders>
            <w:vAlign w:val="center"/>
          </w:tcPr>
          <w:p>
            <w:pPr>
              <w:widowControl/>
              <w:spacing w:before="100" w:beforeAutospacing="1" w:after="100" w:afterAutospacing="1"/>
              <w:jc w:val="left"/>
              <w:rPr>
                <w:rFonts w:ascii="宋体" w:hAnsi="宋体" w:cs="宋体"/>
                <w:kern w:val="0"/>
                <w:szCs w:val="21"/>
              </w:rPr>
            </w:pPr>
          </w:p>
        </w:tc>
        <w:tc>
          <w:tcPr>
            <w:tcW w:w="1477" w:type="dxa"/>
            <w:tcBorders>
              <w:top w:val="nil"/>
              <w:left w:val="nil"/>
              <w:bottom w:val="single" w:color="auto" w:sz="8" w:space="0"/>
              <w:right w:val="single" w:color="auto" w:sz="8" w:space="0"/>
            </w:tcBorders>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c>
          <w:tcPr>
            <w:tcW w:w="1572" w:type="dxa"/>
            <w:tcBorders>
              <w:top w:val="nil"/>
              <w:left w:val="nil"/>
              <w:bottom w:val="single" w:color="auto" w:sz="8" w:space="0"/>
              <w:right w:val="single" w:color="auto" w:sz="8" w:space="0"/>
            </w:tcBorders>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c>
          <w:tcPr>
            <w:tcW w:w="1041" w:type="dxa"/>
            <w:tcBorders>
              <w:top w:val="nil"/>
              <w:left w:val="nil"/>
              <w:bottom w:val="single" w:color="auto" w:sz="8" w:space="0"/>
              <w:right w:val="single" w:color="auto" w:sz="8" w:space="0"/>
            </w:tcBorders>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c>
          <w:tcPr>
            <w:tcW w:w="1042" w:type="dxa"/>
            <w:tcBorders>
              <w:top w:val="nil"/>
              <w:left w:val="nil"/>
              <w:bottom w:val="single" w:color="auto" w:sz="8" w:space="0"/>
              <w:right w:val="single" w:color="auto" w:sz="8" w:space="0"/>
            </w:tcBorders>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c>
          <w:tcPr>
            <w:tcW w:w="1093" w:type="dxa"/>
            <w:gridSpan w:val="2"/>
            <w:tcBorders>
              <w:top w:val="nil"/>
              <w:left w:val="nil"/>
              <w:bottom w:val="single" w:color="auto" w:sz="8" w:space="0"/>
              <w:right w:val="single" w:color="auto" w:sz="8" w:space="0"/>
            </w:tcBorders>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c>
          <w:tcPr>
            <w:tcW w:w="990" w:type="dxa"/>
            <w:tcBorders>
              <w:top w:val="nil"/>
              <w:left w:val="nil"/>
              <w:bottom w:val="single" w:color="auto" w:sz="8" w:space="0"/>
              <w:right w:val="single" w:color="auto" w:sz="8" w:space="0"/>
            </w:tcBorders>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c>
          <w:tcPr>
            <w:tcW w:w="1042" w:type="dxa"/>
            <w:tcBorders>
              <w:top w:val="nil"/>
              <w:left w:val="nil"/>
              <w:bottom w:val="single" w:color="auto" w:sz="8" w:space="0"/>
              <w:right w:val="single" w:color="auto" w:sz="4" w:space="0"/>
            </w:tcBorders>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c>
          <w:tcPr>
            <w:tcW w:w="1043" w:type="dxa"/>
            <w:tcBorders>
              <w:top w:val="nil"/>
              <w:left w:val="single" w:color="auto" w:sz="4" w:space="0"/>
              <w:bottom w:val="single" w:color="auto" w:sz="8" w:space="0"/>
              <w:right w:val="single" w:color="auto" w:sz="8" w:space="0"/>
            </w:tcBorders>
            <w:vAlign w:val="center"/>
          </w:tcPr>
          <w:p>
            <w:pPr>
              <w:widowControl/>
              <w:spacing w:before="100" w:beforeAutospacing="1" w:after="100" w:afterAutospacing="1"/>
              <w:jc w:val="center"/>
              <w:rPr>
                <w:rFonts w:ascii="宋体" w:hAnsi="宋体" w:cs="宋体"/>
                <w:kern w:val="0"/>
                <w:szCs w:val="21"/>
              </w:rPr>
            </w:pPr>
          </w:p>
        </w:tc>
        <w:tc>
          <w:tcPr>
            <w:tcW w:w="1155"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c>
          <w:tcPr>
            <w:tcW w:w="115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c>
          <w:tcPr>
            <w:tcW w:w="115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r>
      <w:tr>
        <w:tblPrEx>
          <w:tblLayout w:type="fixed"/>
          <w:tblCellMar>
            <w:top w:w="0" w:type="dxa"/>
            <w:left w:w="0" w:type="dxa"/>
            <w:bottom w:w="0" w:type="dxa"/>
            <w:right w:w="0" w:type="dxa"/>
          </w:tblCellMar>
        </w:tblPrEx>
        <w:trPr>
          <w:trHeight w:val="90" w:hRule="atLeast"/>
          <w:jc w:val="center"/>
        </w:trPr>
        <w:tc>
          <w:tcPr>
            <w:tcW w:w="533" w:type="dxa"/>
            <w:tcBorders>
              <w:top w:val="nil"/>
              <w:left w:val="single" w:color="auto" w:sz="8" w:space="0"/>
              <w:bottom w:val="single" w:color="auto" w:sz="8" w:space="0"/>
              <w:right w:val="single" w:color="auto" w:sz="8" w:space="0"/>
            </w:tcBorders>
            <w:vAlign w:val="center"/>
          </w:tcPr>
          <w:p>
            <w:pPr>
              <w:widowControl/>
              <w:spacing w:before="100" w:beforeAutospacing="1" w:after="100" w:afterAutospacing="1"/>
              <w:jc w:val="center"/>
              <w:rPr>
                <w:rFonts w:ascii="宋体" w:hAnsi="宋体" w:cs="宋体"/>
                <w:kern w:val="0"/>
                <w:szCs w:val="21"/>
              </w:rPr>
            </w:pPr>
          </w:p>
        </w:tc>
        <w:tc>
          <w:tcPr>
            <w:tcW w:w="1981" w:type="dxa"/>
            <w:tcBorders>
              <w:top w:val="nil"/>
              <w:left w:val="nil"/>
              <w:bottom w:val="single" w:color="auto" w:sz="8" w:space="0"/>
              <w:right w:val="single" w:color="auto" w:sz="8" w:space="0"/>
            </w:tcBorders>
            <w:vAlign w:val="center"/>
          </w:tcPr>
          <w:p>
            <w:pPr>
              <w:widowControl/>
              <w:spacing w:before="100" w:beforeAutospacing="1" w:after="100" w:afterAutospacing="1"/>
              <w:jc w:val="left"/>
              <w:rPr>
                <w:rFonts w:ascii="宋体" w:hAnsi="宋体" w:cs="宋体"/>
                <w:kern w:val="0"/>
                <w:szCs w:val="21"/>
              </w:rPr>
            </w:pPr>
          </w:p>
        </w:tc>
        <w:tc>
          <w:tcPr>
            <w:tcW w:w="1477" w:type="dxa"/>
            <w:tcBorders>
              <w:top w:val="nil"/>
              <w:left w:val="nil"/>
              <w:bottom w:val="single" w:color="auto" w:sz="8" w:space="0"/>
              <w:right w:val="single" w:color="auto" w:sz="8" w:space="0"/>
            </w:tcBorders>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c>
          <w:tcPr>
            <w:tcW w:w="1572" w:type="dxa"/>
            <w:tcBorders>
              <w:top w:val="nil"/>
              <w:left w:val="nil"/>
              <w:bottom w:val="single" w:color="auto" w:sz="8" w:space="0"/>
              <w:right w:val="single" w:color="auto" w:sz="8" w:space="0"/>
            </w:tcBorders>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c>
          <w:tcPr>
            <w:tcW w:w="1041" w:type="dxa"/>
            <w:tcBorders>
              <w:top w:val="nil"/>
              <w:left w:val="nil"/>
              <w:bottom w:val="single" w:color="auto" w:sz="8" w:space="0"/>
              <w:right w:val="single" w:color="auto" w:sz="8" w:space="0"/>
            </w:tcBorders>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c>
          <w:tcPr>
            <w:tcW w:w="1042" w:type="dxa"/>
            <w:tcBorders>
              <w:top w:val="nil"/>
              <w:left w:val="nil"/>
              <w:bottom w:val="single" w:color="auto" w:sz="8" w:space="0"/>
              <w:right w:val="single" w:color="auto" w:sz="8" w:space="0"/>
            </w:tcBorders>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c>
          <w:tcPr>
            <w:tcW w:w="1093" w:type="dxa"/>
            <w:gridSpan w:val="2"/>
            <w:tcBorders>
              <w:top w:val="nil"/>
              <w:left w:val="nil"/>
              <w:bottom w:val="single" w:color="auto" w:sz="8" w:space="0"/>
              <w:right w:val="single" w:color="auto" w:sz="8" w:space="0"/>
            </w:tcBorders>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c>
          <w:tcPr>
            <w:tcW w:w="990" w:type="dxa"/>
            <w:tcBorders>
              <w:top w:val="nil"/>
              <w:left w:val="nil"/>
              <w:bottom w:val="single" w:color="auto" w:sz="8" w:space="0"/>
              <w:right w:val="single" w:color="auto" w:sz="8" w:space="0"/>
            </w:tcBorders>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c>
          <w:tcPr>
            <w:tcW w:w="1042" w:type="dxa"/>
            <w:tcBorders>
              <w:top w:val="nil"/>
              <w:left w:val="nil"/>
              <w:bottom w:val="single" w:color="auto" w:sz="8" w:space="0"/>
              <w:right w:val="single" w:color="auto" w:sz="4" w:space="0"/>
            </w:tcBorders>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c>
          <w:tcPr>
            <w:tcW w:w="1043" w:type="dxa"/>
            <w:tcBorders>
              <w:top w:val="nil"/>
              <w:left w:val="single" w:color="auto" w:sz="4" w:space="0"/>
              <w:bottom w:val="single" w:color="auto" w:sz="8" w:space="0"/>
              <w:right w:val="single" w:color="auto" w:sz="8" w:space="0"/>
            </w:tcBorders>
            <w:vAlign w:val="center"/>
          </w:tcPr>
          <w:p>
            <w:pPr>
              <w:widowControl/>
              <w:spacing w:before="100" w:beforeAutospacing="1" w:after="100" w:afterAutospacing="1"/>
              <w:jc w:val="center"/>
              <w:rPr>
                <w:rFonts w:ascii="宋体" w:hAnsi="宋体" w:cs="宋体"/>
                <w:kern w:val="0"/>
                <w:szCs w:val="21"/>
              </w:rPr>
            </w:pPr>
          </w:p>
        </w:tc>
        <w:tc>
          <w:tcPr>
            <w:tcW w:w="1155"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c>
          <w:tcPr>
            <w:tcW w:w="115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c>
          <w:tcPr>
            <w:tcW w:w="115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r>
      <w:tr>
        <w:tblPrEx>
          <w:tblLayout w:type="fixed"/>
          <w:tblCellMar>
            <w:top w:w="0" w:type="dxa"/>
            <w:left w:w="0" w:type="dxa"/>
            <w:bottom w:w="0" w:type="dxa"/>
            <w:right w:w="0" w:type="dxa"/>
          </w:tblCellMar>
        </w:tblPrEx>
        <w:trPr>
          <w:trHeight w:val="90" w:hRule="atLeast"/>
          <w:jc w:val="center"/>
        </w:trPr>
        <w:tc>
          <w:tcPr>
            <w:tcW w:w="533" w:type="dxa"/>
            <w:tcBorders>
              <w:top w:val="nil"/>
              <w:left w:val="single" w:color="auto" w:sz="8" w:space="0"/>
              <w:bottom w:val="single" w:color="auto" w:sz="8" w:space="0"/>
              <w:right w:val="single" w:color="auto" w:sz="8" w:space="0"/>
            </w:tcBorders>
            <w:vAlign w:val="center"/>
          </w:tcPr>
          <w:p>
            <w:pPr>
              <w:widowControl/>
              <w:spacing w:before="100" w:beforeAutospacing="1" w:after="100" w:afterAutospacing="1"/>
              <w:jc w:val="center"/>
              <w:rPr>
                <w:rFonts w:ascii="宋体" w:hAnsi="宋体" w:cs="宋体"/>
                <w:kern w:val="0"/>
                <w:szCs w:val="21"/>
              </w:rPr>
            </w:pPr>
          </w:p>
        </w:tc>
        <w:tc>
          <w:tcPr>
            <w:tcW w:w="1981" w:type="dxa"/>
            <w:tcBorders>
              <w:top w:val="nil"/>
              <w:left w:val="nil"/>
              <w:bottom w:val="single" w:color="auto" w:sz="8" w:space="0"/>
              <w:right w:val="single" w:color="auto" w:sz="8" w:space="0"/>
            </w:tcBorders>
            <w:vAlign w:val="center"/>
          </w:tcPr>
          <w:p>
            <w:pPr>
              <w:widowControl/>
              <w:spacing w:before="100" w:beforeAutospacing="1" w:after="100" w:afterAutospacing="1"/>
              <w:jc w:val="left"/>
              <w:rPr>
                <w:rFonts w:ascii="宋体" w:hAnsi="宋体" w:cs="宋体"/>
                <w:kern w:val="0"/>
                <w:szCs w:val="21"/>
              </w:rPr>
            </w:pPr>
          </w:p>
        </w:tc>
        <w:tc>
          <w:tcPr>
            <w:tcW w:w="1477" w:type="dxa"/>
            <w:tcBorders>
              <w:top w:val="nil"/>
              <w:left w:val="nil"/>
              <w:bottom w:val="single" w:color="auto" w:sz="8" w:space="0"/>
              <w:right w:val="single" w:color="auto" w:sz="8" w:space="0"/>
            </w:tcBorders>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c>
          <w:tcPr>
            <w:tcW w:w="1572" w:type="dxa"/>
            <w:tcBorders>
              <w:top w:val="nil"/>
              <w:left w:val="nil"/>
              <w:bottom w:val="single" w:color="auto" w:sz="8" w:space="0"/>
              <w:right w:val="single" w:color="auto" w:sz="8" w:space="0"/>
            </w:tcBorders>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c>
          <w:tcPr>
            <w:tcW w:w="1041" w:type="dxa"/>
            <w:tcBorders>
              <w:top w:val="nil"/>
              <w:left w:val="nil"/>
              <w:bottom w:val="single" w:color="auto" w:sz="8" w:space="0"/>
              <w:right w:val="single" w:color="auto" w:sz="8" w:space="0"/>
            </w:tcBorders>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c>
          <w:tcPr>
            <w:tcW w:w="1042" w:type="dxa"/>
            <w:tcBorders>
              <w:top w:val="nil"/>
              <w:left w:val="nil"/>
              <w:bottom w:val="single" w:color="auto" w:sz="8" w:space="0"/>
              <w:right w:val="single" w:color="auto" w:sz="8" w:space="0"/>
            </w:tcBorders>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c>
          <w:tcPr>
            <w:tcW w:w="1093" w:type="dxa"/>
            <w:gridSpan w:val="2"/>
            <w:tcBorders>
              <w:top w:val="nil"/>
              <w:left w:val="nil"/>
              <w:bottom w:val="single" w:color="auto" w:sz="8" w:space="0"/>
              <w:right w:val="single" w:color="auto" w:sz="8" w:space="0"/>
            </w:tcBorders>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c>
          <w:tcPr>
            <w:tcW w:w="990" w:type="dxa"/>
            <w:tcBorders>
              <w:top w:val="nil"/>
              <w:left w:val="nil"/>
              <w:bottom w:val="single" w:color="auto" w:sz="8" w:space="0"/>
              <w:right w:val="single" w:color="auto" w:sz="8" w:space="0"/>
            </w:tcBorders>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c>
          <w:tcPr>
            <w:tcW w:w="1042" w:type="dxa"/>
            <w:tcBorders>
              <w:top w:val="nil"/>
              <w:left w:val="nil"/>
              <w:bottom w:val="single" w:color="auto" w:sz="8" w:space="0"/>
              <w:right w:val="single" w:color="auto" w:sz="4" w:space="0"/>
            </w:tcBorders>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c>
          <w:tcPr>
            <w:tcW w:w="1043" w:type="dxa"/>
            <w:tcBorders>
              <w:top w:val="nil"/>
              <w:left w:val="single" w:color="auto" w:sz="4" w:space="0"/>
              <w:bottom w:val="single" w:color="auto" w:sz="8" w:space="0"/>
              <w:right w:val="single" w:color="auto" w:sz="8" w:space="0"/>
            </w:tcBorders>
            <w:vAlign w:val="center"/>
          </w:tcPr>
          <w:p>
            <w:pPr>
              <w:widowControl/>
              <w:spacing w:before="100" w:beforeAutospacing="1" w:after="100" w:afterAutospacing="1"/>
              <w:jc w:val="center"/>
              <w:rPr>
                <w:rFonts w:ascii="宋体" w:hAnsi="宋体" w:cs="宋体"/>
                <w:kern w:val="0"/>
                <w:szCs w:val="21"/>
              </w:rPr>
            </w:pPr>
          </w:p>
        </w:tc>
        <w:tc>
          <w:tcPr>
            <w:tcW w:w="1155"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c>
          <w:tcPr>
            <w:tcW w:w="115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c>
          <w:tcPr>
            <w:tcW w:w="115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r>
      <w:tr>
        <w:tblPrEx>
          <w:tblLayout w:type="fixed"/>
          <w:tblCellMar>
            <w:top w:w="0" w:type="dxa"/>
            <w:left w:w="0" w:type="dxa"/>
            <w:bottom w:w="0" w:type="dxa"/>
            <w:right w:w="0" w:type="dxa"/>
          </w:tblCellMar>
        </w:tblPrEx>
        <w:trPr>
          <w:trHeight w:val="90" w:hRule="atLeast"/>
          <w:jc w:val="center"/>
        </w:trPr>
        <w:tc>
          <w:tcPr>
            <w:tcW w:w="533" w:type="dxa"/>
            <w:tcBorders>
              <w:top w:val="nil"/>
              <w:left w:val="single" w:color="auto" w:sz="8" w:space="0"/>
              <w:bottom w:val="single" w:color="auto" w:sz="8" w:space="0"/>
              <w:right w:val="single" w:color="auto" w:sz="8" w:space="0"/>
            </w:tcBorders>
            <w:vAlign w:val="center"/>
          </w:tcPr>
          <w:p>
            <w:pPr>
              <w:widowControl/>
              <w:spacing w:before="100" w:beforeAutospacing="1" w:after="100" w:afterAutospacing="1"/>
              <w:rPr>
                <w:rFonts w:ascii="宋体" w:hAnsi="宋体" w:cs="宋体"/>
                <w:kern w:val="0"/>
                <w:szCs w:val="21"/>
              </w:rPr>
            </w:pPr>
            <w:r>
              <w:rPr>
                <w:rFonts w:hint="eastAsia" w:ascii="宋体" w:hAnsi="宋体" w:cs="宋体"/>
                <w:color w:val="000000"/>
                <w:kern w:val="0"/>
                <w:szCs w:val="21"/>
              </w:rPr>
              <w:t>　</w:t>
            </w:r>
          </w:p>
        </w:tc>
        <w:tc>
          <w:tcPr>
            <w:tcW w:w="1981" w:type="dxa"/>
            <w:tcBorders>
              <w:top w:val="nil"/>
              <w:left w:val="nil"/>
              <w:bottom w:val="single" w:color="auto" w:sz="8" w:space="0"/>
              <w:right w:val="single" w:color="auto" w:sz="8" w:space="0"/>
            </w:tcBorders>
            <w:vAlign w:val="center"/>
          </w:tcPr>
          <w:p>
            <w:pPr>
              <w:widowControl/>
              <w:spacing w:before="100" w:beforeAutospacing="1" w:after="100" w:afterAutospacing="1"/>
              <w:jc w:val="left"/>
              <w:rPr>
                <w:rFonts w:ascii="宋体" w:hAnsi="宋体" w:cs="宋体"/>
                <w:kern w:val="0"/>
                <w:szCs w:val="21"/>
              </w:rPr>
            </w:pPr>
          </w:p>
        </w:tc>
        <w:tc>
          <w:tcPr>
            <w:tcW w:w="1477" w:type="dxa"/>
            <w:tcBorders>
              <w:top w:val="nil"/>
              <w:left w:val="nil"/>
              <w:bottom w:val="single" w:color="auto" w:sz="8" w:space="0"/>
              <w:right w:val="single" w:color="auto" w:sz="8" w:space="0"/>
            </w:tcBorders>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c>
          <w:tcPr>
            <w:tcW w:w="1572" w:type="dxa"/>
            <w:tcBorders>
              <w:top w:val="nil"/>
              <w:left w:val="nil"/>
              <w:bottom w:val="single" w:color="auto" w:sz="8" w:space="0"/>
              <w:right w:val="single" w:color="auto" w:sz="8" w:space="0"/>
            </w:tcBorders>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c>
          <w:tcPr>
            <w:tcW w:w="1041" w:type="dxa"/>
            <w:tcBorders>
              <w:top w:val="nil"/>
              <w:left w:val="nil"/>
              <w:bottom w:val="single" w:color="auto" w:sz="8" w:space="0"/>
              <w:right w:val="single" w:color="auto" w:sz="8" w:space="0"/>
            </w:tcBorders>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c>
          <w:tcPr>
            <w:tcW w:w="1042" w:type="dxa"/>
            <w:tcBorders>
              <w:top w:val="nil"/>
              <w:left w:val="nil"/>
              <w:bottom w:val="single" w:color="auto" w:sz="8" w:space="0"/>
              <w:right w:val="single" w:color="auto" w:sz="8" w:space="0"/>
            </w:tcBorders>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c>
          <w:tcPr>
            <w:tcW w:w="1093" w:type="dxa"/>
            <w:gridSpan w:val="2"/>
            <w:tcBorders>
              <w:top w:val="nil"/>
              <w:left w:val="nil"/>
              <w:bottom w:val="single" w:color="auto" w:sz="8" w:space="0"/>
              <w:right w:val="single" w:color="auto" w:sz="8" w:space="0"/>
            </w:tcBorders>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c>
          <w:tcPr>
            <w:tcW w:w="990" w:type="dxa"/>
            <w:tcBorders>
              <w:top w:val="nil"/>
              <w:left w:val="nil"/>
              <w:bottom w:val="single" w:color="auto" w:sz="8" w:space="0"/>
              <w:right w:val="single" w:color="auto" w:sz="8" w:space="0"/>
            </w:tcBorders>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c>
          <w:tcPr>
            <w:tcW w:w="1042" w:type="dxa"/>
            <w:tcBorders>
              <w:top w:val="nil"/>
              <w:left w:val="nil"/>
              <w:bottom w:val="single" w:color="auto" w:sz="8" w:space="0"/>
              <w:right w:val="single" w:color="auto" w:sz="4" w:space="0"/>
            </w:tcBorders>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c>
          <w:tcPr>
            <w:tcW w:w="1043" w:type="dxa"/>
            <w:tcBorders>
              <w:top w:val="nil"/>
              <w:left w:val="single" w:color="auto" w:sz="4" w:space="0"/>
              <w:bottom w:val="single" w:color="auto" w:sz="8" w:space="0"/>
              <w:right w:val="single" w:color="auto" w:sz="8" w:space="0"/>
            </w:tcBorders>
            <w:vAlign w:val="center"/>
          </w:tcPr>
          <w:p>
            <w:pPr>
              <w:widowControl/>
              <w:spacing w:before="100" w:beforeAutospacing="1" w:after="100" w:afterAutospacing="1"/>
              <w:jc w:val="center"/>
              <w:rPr>
                <w:rFonts w:ascii="宋体" w:hAnsi="宋体" w:cs="宋体"/>
                <w:kern w:val="0"/>
                <w:szCs w:val="21"/>
              </w:rPr>
            </w:pPr>
          </w:p>
        </w:tc>
        <w:tc>
          <w:tcPr>
            <w:tcW w:w="1155"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c>
          <w:tcPr>
            <w:tcW w:w="115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c>
          <w:tcPr>
            <w:tcW w:w="115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r>
      <w:tr>
        <w:tblPrEx>
          <w:tblLayout w:type="fixed"/>
          <w:tblCellMar>
            <w:top w:w="0" w:type="dxa"/>
            <w:left w:w="0" w:type="dxa"/>
            <w:bottom w:w="0" w:type="dxa"/>
            <w:right w:w="0" w:type="dxa"/>
          </w:tblCellMar>
        </w:tblPrEx>
        <w:trPr>
          <w:trHeight w:val="90" w:hRule="atLeast"/>
          <w:jc w:val="center"/>
        </w:trPr>
        <w:tc>
          <w:tcPr>
            <w:tcW w:w="533" w:type="dxa"/>
            <w:tcBorders>
              <w:top w:val="nil"/>
              <w:left w:val="single" w:color="auto" w:sz="8" w:space="0"/>
              <w:bottom w:val="single" w:color="auto" w:sz="8" w:space="0"/>
              <w:right w:val="single" w:color="auto" w:sz="8" w:space="0"/>
            </w:tcBorders>
            <w:vAlign w:val="center"/>
          </w:tcPr>
          <w:p>
            <w:pPr>
              <w:widowControl/>
              <w:spacing w:before="100" w:beforeAutospacing="1" w:after="100" w:afterAutospacing="1"/>
              <w:jc w:val="center"/>
              <w:rPr>
                <w:rFonts w:ascii="宋体" w:hAnsi="宋体" w:cs="宋体"/>
                <w:kern w:val="0"/>
                <w:szCs w:val="21"/>
              </w:rPr>
            </w:pPr>
          </w:p>
        </w:tc>
        <w:tc>
          <w:tcPr>
            <w:tcW w:w="1981" w:type="dxa"/>
            <w:tcBorders>
              <w:top w:val="nil"/>
              <w:left w:val="nil"/>
              <w:bottom w:val="single" w:color="auto" w:sz="8" w:space="0"/>
              <w:right w:val="single" w:color="auto" w:sz="8" w:space="0"/>
            </w:tcBorders>
            <w:vAlign w:val="center"/>
          </w:tcPr>
          <w:p>
            <w:pPr>
              <w:widowControl/>
              <w:spacing w:before="100" w:beforeAutospacing="1" w:after="100" w:afterAutospacing="1"/>
              <w:jc w:val="left"/>
              <w:rPr>
                <w:rFonts w:ascii="宋体" w:hAnsi="宋体" w:cs="宋体"/>
                <w:kern w:val="0"/>
                <w:szCs w:val="21"/>
              </w:rPr>
            </w:pPr>
          </w:p>
        </w:tc>
        <w:tc>
          <w:tcPr>
            <w:tcW w:w="1477" w:type="dxa"/>
            <w:tcBorders>
              <w:top w:val="nil"/>
              <w:left w:val="nil"/>
              <w:bottom w:val="single" w:color="auto" w:sz="8" w:space="0"/>
              <w:right w:val="single" w:color="auto" w:sz="8" w:space="0"/>
            </w:tcBorders>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c>
          <w:tcPr>
            <w:tcW w:w="1572" w:type="dxa"/>
            <w:tcBorders>
              <w:top w:val="nil"/>
              <w:left w:val="nil"/>
              <w:bottom w:val="single" w:color="auto" w:sz="8" w:space="0"/>
              <w:right w:val="single" w:color="auto" w:sz="8" w:space="0"/>
            </w:tcBorders>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c>
          <w:tcPr>
            <w:tcW w:w="1041" w:type="dxa"/>
            <w:tcBorders>
              <w:top w:val="nil"/>
              <w:left w:val="nil"/>
              <w:bottom w:val="single" w:color="auto" w:sz="8" w:space="0"/>
              <w:right w:val="single" w:color="auto" w:sz="8" w:space="0"/>
            </w:tcBorders>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c>
          <w:tcPr>
            <w:tcW w:w="1042" w:type="dxa"/>
            <w:tcBorders>
              <w:top w:val="nil"/>
              <w:left w:val="nil"/>
              <w:bottom w:val="single" w:color="auto" w:sz="8" w:space="0"/>
              <w:right w:val="single" w:color="auto" w:sz="8" w:space="0"/>
            </w:tcBorders>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c>
          <w:tcPr>
            <w:tcW w:w="1093" w:type="dxa"/>
            <w:gridSpan w:val="2"/>
            <w:tcBorders>
              <w:top w:val="nil"/>
              <w:left w:val="nil"/>
              <w:bottom w:val="single" w:color="auto" w:sz="8" w:space="0"/>
              <w:right w:val="single" w:color="auto" w:sz="8" w:space="0"/>
            </w:tcBorders>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c>
          <w:tcPr>
            <w:tcW w:w="990" w:type="dxa"/>
            <w:tcBorders>
              <w:top w:val="nil"/>
              <w:left w:val="nil"/>
              <w:bottom w:val="single" w:color="auto" w:sz="8" w:space="0"/>
              <w:right w:val="single" w:color="auto" w:sz="8" w:space="0"/>
            </w:tcBorders>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c>
          <w:tcPr>
            <w:tcW w:w="1042" w:type="dxa"/>
            <w:tcBorders>
              <w:top w:val="nil"/>
              <w:left w:val="nil"/>
              <w:bottom w:val="single" w:color="auto" w:sz="8" w:space="0"/>
              <w:right w:val="single" w:color="auto" w:sz="4" w:space="0"/>
            </w:tcBorders>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c>
          <w:tcPr>
            <w:tcW w:w="1043" w:type="dxa"/>
            <w:tcBorders>
              <w:top w:val="nil"/>
              <w:left w:val="single" w:color="auto" w:sz="4" w:space="0"/>
              <w:bottom w:val="single" w:color="auto" w:sz="8" w:space="0"/>
              <w:right w:val="single" w:color="auto" w:sz="8" w:space="0"/>
            </w:tcBorders>
            <w:vAlign w:val="center"/>
          </w:tcPr>
          <w:p>
            <w:pPr>
              <w:widowControl/>
              <w:spacing w:before="100" w:beforeAutospacing="1" w:after="100" w:afterAutospacing="1"/>
              <w:jc w:val="center"/>
              <w:rPr>
                <w:rFonts w:ascii="宋体" w:hAnsi="宋体" w:cs="宋体"/>
                <w:kern w:val="0"/>
                <w:szCs w:val="21"/>
              </w:rPr>
            </w:pPr>
          </w:p>
        </w:tc>
        <w:tc>
          <w:tcPr>
            <w:tcW w:w="1155"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c>
          <w:tcPr>
            <w:tcW w:w="115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c>
          <w:tcPr>
            <w:tcW w:w="115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r>
      <w:tr>
        <w:tblPrEx>
          <w:tblLayout w:type="fixed"/>
          <w:tblCellMar>
            <w:top w:w="0" w:type="dxa"/>
            <w:left w:w="0" w:type="dxa"/>
            <w:bottom w:w="0" w:type="dxa"/>
            <w:right w:w="0" w:type="dxa"/>
          </w:tblCellMar>
        </w:tblPrEx>
        <w:trPr>
          <w:trHeight w:val="90" w:hRule="atLeast"/>
          <w:jc w:val="center"/>
        </w:trPr>
        <w:tc>
          <w:tcPr>
            <w:tcW w:w="533" w:type="dxa"/>
            <w:tcBorders>
              <w:top w:val="nil"/>
              <w:left w:val="single" w:color="auto" w:sz="8" w:space="0"/>
              <w:bottom w:val="single" w:color="auto" w:sz="8" w:space="0"/>
              <w:right w:val="single" w:color="auto" w:sz="8" w:space="0"/>
            </w:tcBorders>
            <w:vAlign w:val="center"/>
          </w:tcPr>
          <w:p>
            <w:pPr>
              <w:widowControl/>
              <w:spacing w:before="100" w:beforeAutospacing="1" w:after="100" w:afterAutospacing="1"/>
              <w:jc w:val="center"/>
              <w:rPr>
                <w:rFonts w:ascii="宋体" w:hAnsi="宋体" w:cs="宋体"/>
                <w:kern w:val="0"/>
                <w:szCs w:val="21"/>
              </w:rPr>
            </w:pPr>
          </w:p>
        </w:tc>
        <w:tc>
          <w:tcPr>
            <w:tcW w:w="1981" w:type="dxa"/>
            <w:tcBorders>
              <w:top w:val="nil"/>
              <w:left w:val="nil"/>
              <w:bottom w:val="single" w:color="auto" w:sz="8" w:space="0"/>
              <w:right w:val="single" w:color="auto" w:sz="8" w:space="0"/>
            </w:tcBorders>
            <w:vAlign w:val="center"/>
          </w:tcPr>
          <w:p>
            <w:pPr>
              <w:widowControl/>
              <w:spacing w:before="100" w:beforeAutospacing="1" w:after="100" w:afterAutospacing="1"/>
              <w:jc w:val="left"/>
              <w:rPr>
                <w:rFonts w:ascii="宋体" w:hAnsi="宋体" w:cs="宋体"/>
                <w:kern w:val="0"/>
                <w:szCs w:val="21"/>
              </w:rPr>
            </w:pPr>
          </w:p>
        </w:tc>
        <w:tc>
          <w:tcPr>
            <w:tcW w:w="1477" w:type="dxa"/>
            <w:tcBorders>
              <w:top w:val="nil"/>
              <w:left w:val="nil"/>
              <w:bottom w:val="single" w:color="auto" w:sz="8" w:space="0"/>
              <w:right w:val="single" w:color="auto" w:sz="8" w:space="0"/>
            </w:tcBorders>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c>
          <w:tcPr>
            <w:tcW w:w="1572" w:type="dxa"/>
            <w:tcBorders>
              <w:top w:val="nil"/>
              <w:left w:val="nil"/>
              <w:bottom w:val="single" w:color="auto" w:sz="8" w:space="0"/>
              <w:right w:val="single" w:color="auto" w:sz="8" w:space="0"/>
            </w:tcBorders>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c>
          <w:tcPr>
            <w:tcW w:w="1041" w:type="dxa"/>
            <w:tcBorders>
              <w:top w:val="nil"/>
              <w:left w:val="nil"/>
              <w:bottom w:val="single" w:color="auto" w:sz="8" w:space="0"/>
              <w:right w:val="single" w:color="auto" w:sz="8" w:space="0"/>
            </w:tcBorders>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c>
          <w:tcPr>
            <w:tcW w:w="1042" w:type="dxa"/>
            <w:tcBorders>
              <w:top w:val="nil"/>
              <w:left w:val="nil"/>
              <w:bottom w:val="single" w:color="auto" w:sz="8" w:space="0"/>
              <w:right w:val="single" w:color="auto" w:sz="8" w:space="0"/>
            </w:tcBorders>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c>
          <w:tcPr>
            <w:tcW w:w="1093" w:type="dxa"/>
            <w:gridSpan w:val="2"/>
            <w:tcBorders>
              <w:top w:val="nil"/>
              <w:left w:val="nil"/>
              <w:bottom w:val="single" w:color="auto" w:sz="8" w:space="0"/>
              <w:right w:val="single" w:color="auto" w:sz="8" w:space="0"/>
            </w:tcBorders>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c>
          <w:tcPr>
            <w:tcW w:w="990" w:type="dxa"/>
            <w:tcBorders>
              <w:top w:val="nil"/>
              <w:left w:val="nil"/>
              <w:bottom w:val="single" w:color="auto" w:sz="8" w:space="0"/>
              <w:right w:val="single" w:color="auto" w:sz="8" w:space="0"/>
            </w:tcBorders>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c>
          <w:tcPr>
            <w:tcW w:w="1042" w:type="dxa"/>
            <w:tcBorders>
              <w:top w:val="nil"/>
              <w:left w:val="nil"/>
              <w:bottom w:val="single" w:color="auto" w:sz="8" w:space="0"/>
              <w:right w:val="single" w:color="auto" w:sz="4" w:space="0"/>
            </w:tcBorders>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c>
          <w:tcPr>
            <w:tcW w:w="1043" w:type="dxa"/>
            <w:tcBorders>
              <w:top w:val="nil"/>
              <w:left w:val="single" w:color="auto" w:sz="4" w:space="0"/>
              <w:bottom w:val="single" w:color="auto" w:sz="8" w:space="0"/>
              <w:right w:val="single" w:color="auto" w:sz="8" w:space="0"/>
            </w:tcBorders>
            <w:vAlign w:val="center"/>
          </w:tcPr>
          <w:p>
            <w:pPr>
              <w:widowControl/>
              <w:spacing w:before="100" w:beforeAutospacing="1" w:after="100" w:afterAutospacing="1"/>
              <w:jc w:val="center"/>
              <w:rPr>
                <w:rFonts w:ascii="宋体" w:hAnsi="宋体" w:cs="宋体"/>
                <w:kern w:val="0"/>
                <w:szCs w:val="21"/>
              </w:rPr>
            </w:pPr>
          </w:p>
        </w:tc>
        <w:tc>
          <w:tcPr>
            <w:tcW w:w="1155"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c>
          <w:tcPr>
            <w:tcW w:w="115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c>
          <w:tcPr>
            <w:tcW w:w="115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r>
      <w:tr>
        <w:tblPrEx>
          <w:tblLayout w:type="fixed"/>
          <w:tblCellMar>
            <w:top w:w="0" w:type="dxa"/>
            <w:left w:w="0" w:type="dxa"/>
            <w:bottom w:w="0" w:type="dxa"/>
            <w:right w:w="0" w:type="dxa"/>
          </w:tblCellMar>
        </w:tblPrEx>
        <w:trPr>
          <w:trHeight w:val="90" w:hRule="atLeast"/>
          <w:jc w:val="center"/>
        </w:trPr>
        <w:tc>
          <w:tcPr>
            <w:tcW w:w="533" w:type="dxa"/>
            <w:tcBorders>
              <w:top w:val="nil"/>
              <w:left w:val="single" w:color="auto" w:sz="8" w:space="0"/>
              <w:bottom w:val="single" w:color="auto" w:sz="8" w:space="0"/>
              <w:right w:val="single" w:color="auto" w:sz="8" w:space="0"/>
            </w:tcBorders>
            <w:vAlign w:val="center"/>
          </w:tcPr>
          <w:p>
            <w:pPr>
              <w:widowControl/>
              <w:spacing w:before="100" w:beforeAutospacing="1" w:after="100" w:afterAutospacing="1"/>
              <w:jc w:val="center"/>
              <w:rPr>
                <w:rFonts w:ascii="宋体" w:hAnsi="宋体" w:cs="宋体"/>
                <w:kern w:val="0"/>
                <w:szCs w:val="21"/>
              </w:rPr>
            </w:pPr>
          </w:p>
        </w:tc>
        <w:tc>
          <w:tcPr>
            <w:tcW w:w="1981" w:type="dxa"/>
            <w:tcBorders>
              <w:top w:val="nil"/>
              <w:left w:val="nil"/>
              <w:bottom w:val="single" w:color="auto" w:sz="8" w:space="0"/>
              <w:right w:val="single" w:color="auto" w:sz="8" w:space="0"/>
            </w:tcBorders>
            <w:vAlign w:val="center"/>
          </w:tcPr>
          <w:p>
            <w:pPr>
              <w:widowControl/>
              <w:spacing w:before="100" w:beforeAutospacing="1" w:after="100" w:afterAutospacing="1"/>
              <w:jc w:val="left"/>
              <w:rPr>
                <w:rFonts w:ascii="宋体" w:hAnsi="宋体" w:cs="宋体"/>
                <w:kern w:val="0"/>
                <w:szCs w:val="21"/>
              </w:rPr>
            </w:pPr>
          </w:p>
        </w:tc>
        <w:tc>
          <w:tcPr>
            <w:tcW w:w="1477" w:type="dxa"/>
            <w:tcBorders>
              <w:top w:val="nil"/>
              <w:left w:val="nil"/>
              <w:bottom w:val="single" w:color="auto" w:sz="8" w:space="0"/>
              <w:right w:val="single" w:color="auto" w:sz="8" w:space="0"/>
            </w:tcBorders>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c>
          <w:tcPr>
            <w:tcW w:w="1572" w:type="dxa"/>
            <w:tcBorders>
              <w:top w:val="nil"/>
              <w:left w:val="nil"/>
              <w:bottom w:val="single" w:color="auto" w:sz="8" w:space="0"/>
              <w:right w:val="single" w:color="auto" w:sz="8" w:space="0"/>
            </w:tcBorders>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c>
          <w:tcPr>
            <w:tcW w:w="1041" w:type="dxa"/>
            <w:tcBorders>
              <w:top w:val="nil"/>
              <w:left w:val="nil"/>
              <w:bottom w:val="single" w:color="auto" w:sz="8" w:space="0"/>
              <w:right w:val="single" w:color="auto" w:sz="8" w:space="0"/>
            </w:tcBorders>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c>
          <w:tcPr>
            <w:tcW w:w="1042" w:type="dxa"/>
            <w:tcBorders>
              <w:top w:val="nil"/>
              <w:left w:val="nil"/>
              <w:bottom w:val="single" w:color="auto" w:sz="8" w:space="0"/>
              <w:right w:val="single" w:color="auto" w:sz="8" w:space="0"/>
            </w:tcBorders>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c>
          <w:tcPr>
            <w:tcW w:w="1093" w:type="dxa"/>
            <w:gridSpan w:val="2"/>
            <w:tcBorders>
              <w:top w:val="nil"/>
              <w:left w:val="nil"/>
              <w:bottom w:val="single" w:color="auto" w:sz="8" w:space="0"/>
              <w:right w:val="single" w:color="auto" w:sz="8" w:space="0"/>
            </w:tcBorders>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c>
          <w:tcPr>
            <w:tcW w:w="990" w:type="dxa"/>
            <w:tcBorders>
              <w:top w:val="nil"/>
              <w:left w:val="nil"/>
              <w:bottom w:val="single" w:color="auto" w:sz="8" w:space="0"/>
              <w:right w:val="single" w:color="auto" w:sz="8" w:space="0"/>
            </w:tcBorders>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c>
          <w:tcPr>
            <w:tcW w:w="1042" w:type="dxa"/>
            <w:tcBorders>
              <w:top w:val="nil"/>
              <w:left w:val="nil"/>
              <w:bottom w:val="single" w:color="auto" w:sz="8" w:space="0"/>
              <w:right w:val="single" w:color="auto" w:sz="4" w:space="0"/>
            </w:tcBorders>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c>
          <w:tcPr>
            <w:tcW w:w="1043" w:type="dxa"/>
            <w:tcBorders>
              <w:top w:val="nil"/>
              <w:left w:val="single" w:color="auto" w:sz="4" w:space="0"/>
              <w:bottom w:val="single" w:color="auto" w:sz="8" w:space="0"/>
              <w:right w:val="single" w:color="auto" w:sz="8" w:space="0"/>
            </w:tcBorders>
            <w:vAlign w:val="center"/>
          </w:tcPr>
          <w:p>
            <w:pPr>
              <w:widowControl/>
              <w:spacing w:before="100" w:beforeAutospacing="1" w:after="100" w:afterAutospacing="1"/>
              <w:jc w:val="center"/>
              <w:rPr>
                <w:rFonts w:ascii="宋体" w:hAnsi="宋体" w:cs="宋体"/>
                <w:kern w:val="0"/>
                <w:szCs w:val="21"/>
              </w:rPr>
            </w:pPr>
          </w:p>
        </w:tc>
        <w:tc>
          <w:tcPr>
            <w:tcW w:w="1155"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c>
          <w:tcPr>
            <w:tcW w:w="115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c>
          <w:tcPr>
            <w:tcW w:w="115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r>
      <w:tr>
        <w:tblPrEx>
          <w:tblLayout w:type="fixed"/>
          <w:tblCellMar>
            <w:top w:w="0" w:type="dxa"/>
            <w:left w:w="0" w:type="dxa"/>
            <w:bottom w:w="0" w:type="dxa"/>
            <w:right w:w="0" w:type="dxa"/>
          </w:tblCellMar>
        </w:tblPrEx>
        <w:trPr>
          <w:trHeight w:val="90" w:hRule="atLeast"/>
          <w:jc w:val="center"/>
        </w:trPr>
        <w:tc>
          <w:tcPr>
            <w:tcW w:w="533" w:type="dxa"/>
            <w:tcBorders>
              <w:top w:val="nil"/>
              <w:left w:val="single" w:color="auto" w:sz="8" w:space="0"/>
              <w:bottom w:val="single" w:color="auto" w:sz="8" w:space="0"/>
              <w:right w:val="single" w:color="auto" w:sz="8" w:space="0"/>
            </w:tcBorders>
            <w:vAlign w:val="center"/>
          </w:tcPr>
          <w:p>
            <w:pPr>
              <w:widowControl/>
              <w:spacing w:before="100" w:beforeAutospacing="1" w:after="100" w:afterAutospacing="1"/>
              <w:jc w:val="center"/>
              <w:rPr>
                <w:rFonts w:ascii="宋体" w:hAnsi="宋体" w:cs="宋体"/>
                <w:kern w:val="0"/>
                <w:szCs w:val="21"/>
              </w:rPr>
            </w:pPr>
          </w:p>
        </w:tc>
        <w:tc>
          <w:tcPr>
            <w:tcW w:w="1981" w:type="dxa"/>
            <w:tcBorders>
              <w:top w:val="nil"/>
              <w:left w:val="nil"/>
              <w:bottom w:val="single" w:color="auto" w:sz="8" w:space="0"/>
              <w:right w:val="single" w:color="auto" w:sz="8" w:space="0"/>
            </w:tcBorders>
            <w:vAlign w:val="center"/>
          </w:tcPr>
          <w:p>
            <w:pPr>
              <w:widowControl/>
              <w:spacing w:before="100" w:beforeAutospacing="1" w:after="100" w:afterAutospacing="1"/>
              <w:jc w:val="left"/>
              <w:rPr>
                <w:rFonts w:ascii="宋体" w:hAnsi="宋体" w:cs="宋体"/>
                <w:kern w:val="0"/>
                <w:szCs w:val="21"/>
              </w:rPr>
            </w:pPr>
          </w:p>
        </w:tc>
        <w:tc>
          <w:tcPr>
            <w:tcW w:w="1477" w:type="dxa"/>
            <w:tcBorders>
              <w:top w:val="nil"/>
              <w:left w:val="nil"/>
              <w:bottom w:val="single" w:color="auto" w:sz="8" w:space="0"/>
              <w:right w:val="single" w:color="auto" w:sz="8" w:space="0"/>
            </w:tcBorders>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c>
          <w:tcPr>
            <w:tcW w:w="1572" w:type="dxa"/>
            <w:tcBorders>
              <w:top w:val="nil"/>
              <w:left w:val="nil"/>
              <w:bottom w:val="single" w:color="auto" w:sz="8" w:space="0"/>
              <w:right w:val="single" w:color="auto" w:sz="8" w:space="0"/>
            </w:tcBorders>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c>
          <w:tcPr>
            <w:tcW w:w="1041" w:type="dxa"/>
            <w:tcBorders>
              <w:top w:val="nil"/>
              <w:left w:val="nil"/>
              <w:bottom w:val="single" w:color="auto" w:sz="8" w:space="0"/>
              <w:right w:val="single" w:color="auto" w:sz="8" w:space="0"/>
            </w:tcBorders>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c>
          <w:tcPr>
            <w:tcW w:w="1042" w:type="dxa"/>
            <w:tcBorders>
              <w:top w:val="nil"/>
              <w:left w:val="nil"/>
              <w:bottom w:val="single" w:color="auto" w:sz="8" w:space="0"/>
              <w:right w:val="single" w:color="auto" w:sz="8" w:space="0"/>
            </w:tcBorders>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c>
          <w:tcPr>
            <w:tcW w:w="1093" w:type="dxa"/>
            <w:gridSpan w:val="2"/>
            <w:tcBorders>
              <w:top w:val="nil"/>
              <w:left w:val="nil"/>
              <w:bottom w:val="single" w:color="auto" w:sz="8" w:space="0"/>
              <w:right w:val="single" w:color="auto" w:sz="8" w:space="0"/>
            </w:tcBorders>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c>
          <w:tcPr>
            <w:tcW w:w="990" w:type="dxa"/>
            <w:tcBorders>
              <w:top w:val="nil"/>
              <w:left w:val="nil"/>
              <w:bottom w:val="single" w:color="auto" w:sz="8" w:space="0"/>
              <w:right w:val="single" w:color="auto" w:sz="8" w:space="0"/>
            </w:tcBorders>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c>
          <w:tcPr>
            <w:tcW w:w="1042" w:type="dxa"/>
            <w:tcBorders>
              <w:top w:val="nil"/>
              <w:left w:val="nil"/>
              <w:bottom w:val="single" w:color="auto" w:sz="8" w:space="0"/>
              <w:right w:val="single" w:color="auto" w:sz="4" w:space="0"/>
            </w:tcBorders>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c>
          <w:tcPr>
            <w:tcW w:w="1043" w:type="dxa"/>
            <w:tcBorders>
              <w:top w:val="nil"/>
              <w:left w:val="single" w:color="auto" w:sz="4" w:space="0"/>
              <w:bottom w:val="single" w:color="auto" w:sz="8" w:space="0"/>
              <w:right w:val="single" w:color="auto" w:sz="8" w:space="0"/>
            </w:tcBorders>
            <w:vAlign w:val="center"/>
          </w:tcPr>
          <w:p>
            <w:pPr>
              <w:widowControl/>
              <w:spacing w:before="100" w:beforeAutospacing="1" w:after="100" w:afterAutospacing="1"/>
              <w:jc w:val="center"/>
              <w:rPr>
                <w:rFonts w:ascii="宋体" w:hAnsi="宋体" w:cs="宋体"/>
                <w:kern w:val="0"/>
                <w:szCs w:val="21"/>
              </w:rPr>
            </w:pPr>
          </w:p>
        </w:tc>
        <w:tc>
          <w:tcPr>
            <w:tcW w:w="1155"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c>
          <w:tcPr>
            <w:tcW w:w="115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c>
          <w:tcPr>
            <w:tcW w:w="115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r>
      <w:tr>
        <w:tblPrEx>
          <w:tblLayout w:type="fixed"/>
          <w:tblCellMar>
            <w:top w:w="0" w:type="dxa"/>
            <w:left w:w="0" w:type="dxa"/>
            <w:bottom w:w="0" w:type="dxa"/>
            <w:right w:w="0" w:type="dxa"/>
          </w:tblCellMar>
        </w:tblPrEx>
        <w:trPr>
          <w:trHeight w:val="90" w:hRule="atLeast"/>
          <w:jc w:val="center"/>
        </w:trPr>
        <w:tc>
          <w:tcPr>
            <w:tcW w:w="533" w:type="dxa"/>
            <w:tcBorders>
              <w:top w:val="nil"/>
              <w:left w:val="single" w:color="auto" w:sz="8" w:space="0"/>
              <w:bottom w:val="single" w:color="auto" w:sz="8" w:space="0"/>
              <w:right w:val="single" w:color="auto" w:sz="8" w:space="0"/>
            </w:tcBorders>
            <w:vAlign w:val="center"/>
          </w:tcPr>
          <w:p>
            <w:pPr>
              <w:widowControl/>
              <w:spacing w:before="100" w:beforeAutospacing="1" w:after="100" w:afterAutospacing="1"/>
              <w:jc w:val="center"/>
              <w:rPr>
                <w:rFonts w:ascii="宋体" w:hAnsi="宋体" w:cs="宋体"/>
                <w:color w:val="000000"/>
                <w:kern w:val="0"/>
                <w:szCs w:val="21"/>
              </w:rPr>
            </w:pPr>
          </w:p>
        </w:tc>
        <w:tc>
          <w:tcPr>
            <w:tcW w:w="1981" w:type="dxa"/>
            <w:tcBorders>
              <w:top w:val="nil"/>
              <w:left w:val="nil"/>
              <w:bottom w:val="single" w:color="auto" w:sz="8" w:space="0"/>
              <w:right w:val="single" w:color="auto" w:sz="8" w:space="0"/>
            </w:tcBorders>
            <w:vAlign w:val="center"/>
          </w:tcPr>
          <w:p>
            <w:pPr>
              <w:widowControl/>
              <w:spacing w:before="100" w:beforeAutospacing="1" w:after="100" w:afterAutospacing="1"/>
              <w:jc w:val="left"/>
              <w:rPr>
                <w:rFonts w:ascii="宋体" w:hAnsi="宋体" w:cs="宋体"/>
                <w:kern w:val="0"/>
                <w:szCs w:val="21"/>
              </w:rPr>
            </w:pPr>
          </w:p>
        </w:tc>
        <w:tc>
          <w:tcPr>
            <w:tcW w:w="1477" w:type="dxa"/>
            <w:tcBorders>
              <w:top w:val="nil"/>
              <w:left w:val="nil"/>
              <w:bottom w:val="single" w:color="auto" w:sz="8" w:space="0"/>
              <w:right w:val="single" w:color="auto" w:sz="8" w:space="0"/>
            </w:tcBorders>
            <w:vAlign w:val="center"/>
          </w:tcPr>
          <w:p>
            <w:pPr>
              <w:widowControl/>
              <w:spacing w:before="100" w:beforeAutospacing="1" w:after="100" w:afterAutospacing="1"/>
              <w:jc w:val="center"/>
              <w:rPr>
                <w:rFonts w:ascii="宋体" w:hAnsi="宋体" w:cs="宋体"/>
                <w:color w:val="000000"/>
                <w:kern w:val="0"/>
                <w:szCs w:val="21"/>
              </w:rPr>
            </w:pPr>
          </w:p>
        </w:tc>
        <w:tc>
          <w:tcPr>
            <w:tcW w:w="1572" w:type="dxa"/>
            <w:tcBorders>
              <w:top w:val="nil"/>
              <w:left w:val="nil"/>
              <w:bottom w:val="single" w:color="auto" w:sz="8" w:space="0"/>
              <w:right w:val="single" w:color="auto" w:sz="8" w:space="0"/>
            </w:tcBorders>
            <w:vAlign w:val="center"/>
          </w:tcPr>
          <w:p>
            <w:pPr>
              <w:widowControl/>
              <w:spacing w:before="100" w:beforeAutospacing="1" w:after="100" w:afterAutospacing="1"/>
              <w:jc w:val="center"/>
              <w:rPr>
                <w:rFonts w:ascii="宋体" w:hAnsi="宋体" w:cs="宋体"/>
                <w:color w:val="000000"/>
                <w:kern w:val="0"/>
                <w:szCs w:val="21"/>
              </w:rPr>
            </w:pPr>
          </w:p>
        </w:tc>
        <w:tc>
          <w:tcPr>
            <w:tcW w:w="1041" w:type="dxa"/>
            <w:tcBorders>
              <w:top w:val="nil"/>
              <w:left w:val="nil"/>
              <w:bottom w:val="single" w:color="auto" w:sz="8" w:space="0"/>
              <w:right w:val="single" w:color="auto" w:sz="8" w:space="0"/>
            </w:tcBorders>
            <w:vAlign w:val="center"/>
          </w:tcPr>
          <w:p>
            <w:pPr>
              <w:widowControl/>
              <w:spacing w:before="100" w:beforeAutospacing="1" w:after="100" w:afterAutospacing="1"/>
              <w:jc w:val="center"/>
              <w:rPr>
                <w:rFonts w:ascii="宋体" w:hAnsi="宋体" w:cs="宋体"/>
                <w:color w:val="000000"/>
                <w:kern w:val="0"/>
                <w:szCs w:val="21"/>
              </w:rPr>
            </w:pPr>
          </w:p>
        </w:tc>
        <w:tc>
          <w:tcPr>
            <w:tcW w:w="1042" w:type="dxa"/>
            <w:tcBorders>
              <w:top w:val="nil"/>
              <w:left w:val="nil"/>
              <w:bottom w:val="single" w:color="auto" w:sz="8" w:space="0"/>
              <w:right w:val="single" w:color="auto" w:sz="8" w:space="0"/>
            </w:tcBorders>
            <w:vAlign w:val="center"/>
          </w:tcPr>
          <w:p>
            <w:pPr>
              <w:widowControl/>
              <w:spacing w:before="100" w:beforeAutospacing="1" w:after="100" w:afterAutospacing="1"/>
              <w:jc w:val="center"/>
              <w:rPr>
                <w:rFonts w:ascii="宋体" w:hAnsi="宋体" w:cs="宋体"/>
                <w:color w:val="000000"/>
                <w:kern w:val="0"/>
                <w:szCs w:val="21"/>
              </w:rPr>
            </w:pPr>
          </w:p>
        </w:tc>
        <w:tc>
          <w:tcPr>
            <w:tcW w:w="1093" w:type="dxa"/>
            <w:gridSpan w:val="2"/>
            <w:tcBorders>
              <w:top w:val="nil"/>
              <w:left w:val="nil"/>
              <w:bottom w:val="single" w:color="auto" w:sz="8" w:space="0"/>
              <w:right w:val="single" w:color="auto" w:sz="8" w:space="0"/>
            </w:tcBorders>
            <w:vAlign w:val="center"/>
          </w:tcPr>
          <w:p>
            <w:pPr>
              <w:widowControl/>
              <w:spacing w:before="100" w:beforeAutospacing="1" w:after="100" w:afterAutospacing="1"/>
              <w:jc w:val="center"/>
              <w:rPr>
                <w:rFonts w:ascii="宋体" w:hAnsi="宋体" w:cs="宋体"/>
                <w:color w:val="000000"/>
                <w:kern w:val="0"/>
                <w:szCs w:val="21"/>
              </w:rPr>
            </w:pPr>
          </w:p>
        </w:tc>
        <w:tc>
          <w:tcPr>
            <w:tcW w:w="990" w:type="dxa"/>
            <w:tcBorders>
              <w:top w:val="nil"/>
              <w:left w:val="nil"/>
              <w:bottom w:val="single" w:color="auto" w:sz="8" w:space="0"/>
              <w:right w:val="single" w:color="auto" w:sz="8" w:space="0"/>
            </w:tcBorders>
            <w:vAlign w:val="center"/>
          </w:tcPr>
          <w:p>
            <w:pPr>
              <w:widowControl/>
              <w:spacing w:before="100" w:beforeAutospacing="1" w:after="100" w:afterAutospacing="1"/>
              <w:jc w:val="center"/>
              <w:rPr>
                <w:rFonts w:ascii="宋体" w:hAnsi="宋体" w:cs="宋体"/>
                <w:color w:val="000000"/>
                <w:kern w:val="0"/>
                <w:szCs w:val="21"/>
              </w:rPr>
            </w:pPr>
          </w:p>
        </w:tc>
        <w:tc>
          <w:tcPr>
            <w:tcW w:w="1042" w:type="dxa"/>
            <w:tcBorders>
              <w:top w:val="nil"/>
              <w:left w:val="nil"/>
              <w:bottom w:val="single" w:color="auto" w:sz="8" w:space="0"/>
              <w:right w:val="single" w:color="auto" w:sz="4" w:space="0"/>
            </w:tcBorders>
            <w:vAlign w:val="center"/>
          </w:tcPr>
          <w:p>
            <w:pPr>
              <w:widowControl/>
              <w:spacing w:before="100" w:beforeAutospacing="1" w:after="100" w:afterAutospacing="1"/>
              <w:jc w:val="center"/>
              <w:rPr>
                <w:rFonts w:ascii="宋体" w:hAnsi="宋体" w:cs="宋体"/>
                <w:color w:val="000000"/>
                <w:kern w:val="0"/>
                <w:szCs w:val="21"/>
              </w:rPr>
            </w:pPr>
          </w:p>
        </w:tc>
        <w:tc>
          <w:tcPr>
            <w:tcW w:w="1043" w:type="dxa"/>
            <w:tcBorders>
              <w:top w:val="nil"/>
              <w:left w:val="single" w:color="auto" w:sz="4" w:space="0"/>
              <w:bottom w:val="single" w:color="auto" w:sz="8" w:space="0"/>
              <w:right w:val="single" w:color="auto" w:sz="8" w:space="0"/>
            </w:tcBorders>
            <w:vAlign w:val="center"/>
          </w:tcPr>
          <w:p>
            <w:pPr>
              <w:widowControl/>
              <w:spacing w:before="100" w:beforeAutospacing="1" w:after="100" w:afterAutospacing="1"/>
              <w:jc w:val="center"/>
              <w:rPr>
                <w:rFonts w:ascii="宋体" w:hAnsi="宋体" w:cs="宋体"/>
                <w:color w:val="000000"/>
                <w:kern w:val="0"/>
                <w:szCs w:val="21"/>
              </w:rPr>
            </w:pPr>
          </w:p>
        </w:tc>
        <w:tc>
          <w:tcPr>
            <w:tcW w:w="1155"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color w:val="000000"/>
                <w:kern w:val="0"/>
                <w:szCs w:val="21"/>
              </w:rPr>
            </w:pPr>
          </w:p>
        </w:tc>
        <w:tc>
          <w:tcPr>
            <w:tcW w:w="115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color w:val="000000"/>
                <w:kern w:val="0"/>
                <w:szCs w:val="21"/>
              </w:rPr>
            </w:pPr>
          </w:p>
        </w:tc>
        <w:tc>
          <w:tcPr>
            <w:tcW w:w="115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color w:val="000000"/>
                <w:kern w:val="0"/>
                <w:szCs w:val="21"/>
              </w:rPr>
            </w:pPr>
          </w:p>
        </w:tc>
      </w:tr>
      <w:tr>
        <w:tblPrEx>
          <w:tblLayout w:type="fixed"/>
          <w:tblCellMar>
            <w:top w:w="0" w:type="dxa"/>
            <w:left w:w="0" w:type="dxa"/>
            <w:bottom w:w="0" w:type="dxa"/>
            <w:right w:w="0" w:type="dxa"/>
          </w:tblCellMar>
        </w:tblPrEx>
        <w:trPr>
          <w:trHeight w:val="90" w:hRule="atLeast"/>
          <w:jc w:val="center"/>
        </w:trPr>
        <w:tc>
          <w:tcPr>
            <w:tcW w:w="533" w:type="dxa"/>
            <w:tcBorders>
              <w:top w:val="nil"/>
              <w:left w:val="single" w:color="auto" w:sz="8" w:space="0"/>
              <w:bottom w:val="single" w:color="auto" w:sz="8" w:space="0"/>
              <w:right w:val="single" w:color="auto" w:sz="8" w:space="0"/>
            </w:tcBorders>
            <w:vAlign w:val="center"/>
          </w:tcPr>
          <w:p>
            <w:pPr>
              <w:widowControl/>
              <w:spacing w:before="100" w:beforeAutospacing="1" w:after="100" w:afterAutospacing="1"/>
              <w:jc w:val="center"/>
              <w:rPr>
                <w:rFonts w:ascii="宋体" w:hAnsi="宋体" w:cs="宋体"/>
                <w:kern w:val="0"/>
                <w:szCs w:val="21"/>
              </w:rPr>
            </w:pPr>
          </w:p>
        </w:tc>
        <w:tc>
          <w:tcPr>
            <w:tcW w:w="1981" w:type="dxa"/>
            <w:tcBorders>
              <w:top w:val="nil"/>
              <w:left w:val="nil"/>
              <w:bottom w:val="single" w:color="auto" w:sz="8" w:space="0"/>
              <w:right w:val="single" w:color="auto" w:sz="8" w:space="0"/>
            </w:tcBorders>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c>
          <w:tcPr>
            <w:tcW w:w="1477" w:type="dxa"/>
            <w:tcBorders>
              <w:top w:val="nil"/>
              <w:left w:val="nil"/>
              <w:bottom w:val="single" w:color="auto" w:sz="8" w:space="0"/>
              <w:right w:val="single" w:color="auto" w:sz="8" w:space="0"/>
            </w:tcBorders>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c>
          <w:tcPr>
            <w:tcW w:w="1572" w:type="dxa"/>
            <w:tcBorders>
              <w:top w:val="nil"/>
              <w:left w:val="nil"/>
              <w:bottom w:val="single" w:color="auto" w:sz="8" w:space="0"/>
              <w:right w:val="single" w:color="auto" w:sz="8" w:space="0"/>
            </w:tcBorders>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c>
          <w:tcPr>
            <w:tcW w:w="1041" w:type="dxa"/>
            <w:tcBorders>
              <w:top w:val="nil"/>
              <w:left w:val="nil"/>
              <w:bottom w:val="single" w:color="auto" w:sz="8" w:space="0"/>
              <w:right w:val="single" w:color="auto" w:sz="8" w:space="0"/>
            </w:tcBorders>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c>
          <w:tcPr>
            <w:tcW w:w="1042" w:type="dxa"/>
            <w:tcBorders>
              <w:top w:val="nil"/>
              <w:left w:val="nil"/>
              <w:bottom w:val="single" w:color="auto" w:sz="8" w:space="0"/>
              <w:right w:val="single" w:color="auto" w:sz="8" w:space="0"/>
            </w:tcBorders>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c>
          <w:tcPr>
            <w:tcW w:w="1093" w:type="dxa"/>
            <w:gridSpan w:val="2"/>
            <w:tcBorders>
              <w:top w:val="nil"/>
              <w:left w:val="nil"/>
              <w:bottom w:val="single" w:color="auto" w:sz="8" w:space="0"/>
              <w:right w:val="single" w:color="auto" w:sz="8" w:space="0"/>
            </w:tcBorders>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c>
          <w:tcPr>
            <w:tcW w:w="990" w:type="dxa"/>
            <w:tcBorders>
              <w:top w:val="nil"/>
              <w:left w:val="nil"/>
              <w:bottom w:val="single" w:color="auto" w:sz="8" w:space="0"/>
              <w:right w:val="single" w:color="auto" w:sz="8" w:space="0"/>
            </w:tcBorders>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c>
          <w:tcPr>
            <w:tcW w:w="1042" w:type="dxa"/>
            <w:tcBorders>
              <w:top w:val="nil"/>
              <w:left w:val="nil"/>
              <w:bottom w:val="single" w:color="auto" w:sz="8" w:space="0"/>
              <w:right w:val="single" w:color="auto" w:sz="4" w:space="0"/>
            </w:tcBorders>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c>
          <w:tcPr>
            <w:tcW w:w="1043" w:type="dxa"/>
            <w:tcBorders>
              <w:top w:val="nil"/>
              <w:left w:val="single" w:color="auto" w:sz="4" w:space="0"/>
              <w:bottom w:val="single" w:color="auto" w:sz="8" w:space="0"/>
              <w:right w:val="single" w:color="auto" w:sz="8" w:space="0"/>
            </w:tcBorders>
            <w:vAlign w:val="center"/>
          </w:tcPr>
          <w:p>
            <w:pPr>
              <w:widowControl/>
              <w:spacing w:before="100" w:beforeAutospacing="1" w:after="100" w:afterAutospacing="1"/>
              <w:jc w:val="center"/>
              <w:rPr>
                <w:rFonts w:ascii="宋体" w:hAnsi="宋体" w:cs="宋体"/>
                <w:kern w:val="0"/>
                <w:szCs w:val="21"/>
              </w:rPr>
            </w:pPr>
          </w:p>
        </w:tc>
        <w:tc>
          <w:tcPr>
            <w:tcW w:w="1155"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c>
          <w:tcPr>
            <w:tcW w:w="115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c>
          <w:tcPr>
            <w:tcW w:w="115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r>
      <w:tr>
        <w:tblPrEx>
          <w:tblLayout w:type="fixed"/>
          <w:tblCellMar>
            <w:top w:w="0" w:type="dxa"/>
            <w:left w:w="0" w:type="dxa"/>
            <w:bottom w:w="0" w:type="dxa"/>
            <w:right w:w="0" w:type="dxa"/>
          </w:tblCellMar>
        </w:tblPrEx>
        <w:trPr>
          <w:trHeight w:val="90" w:hRule="atLeast"/>
          <w:jc w:val="center"/>
        </w:trPr>
        <w:tc>
          <w:tcPr>
            <w:tcW w:w="2514" w:type="dxa"/>
            <w:gridSpan w:val="2"/>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本页合计</w:t>
            </w:r>
          </w:p>
        </w:tc>
        <w:tc>
          <w:tcPr>
            <w:tcW w:w="1477" w:type="dxa"/>
            <w:tcBorders>
              <w:top w:val="single" w:color="auto" w:sz="8" w:space="0"/>
              <w:left w:val="nil"/>
              <w:bottom w:val="single" w:color="auto" w:sz="8" w:space="0"/>
              <w:right w:val="single" w:color="auto" w:sz="8" w:space="0"/>
            </w:tcBorders>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c>
          <w:tcPr>
            <w:tcW w:w="1572" w:type="dxa"/>
            <w:tcBorders>
              <w:top w:val="single" w:color="auto" w:sz="8" w:space="0"/>
              <w:left w:val="nil"/>
              <w:bottom w:val="single" w:color="auto" w:sz="8" w:space="0"/>
              <w:right w:val="single" w:color="auto" w:sz="8" w:space="0"/>
            </w:tcBorders>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c>
          <w:tcPr>
            <w:tcW w:w="1041" w:type="dxa"/>
            <w:tcBorders>
              <w:top w:val="single" w:color="auto" w:sz="8" w:space="0"/>
              <w:left w:val="nil"/>
              <w:bottom w:val="single" w:color="auto" w:sz="8" w:space="0"/>
              <w:right w:val="single" w:color="auto" w:sz="8" w:space="0"/>
            </w:tcBorders>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c>
          <w:tcPr>
            <w:tcW w:w="1042" w:type="dxa"/>
            <w:tcBorders>
              <w:top w:val="single" w:color="auto" w:sz="8" w:space="0"/>
              <w:left w:val="nil"/>
              <w:bottom w:val="single" w:color="auto" w:sz="8" w:space="0"/>
              <w:right w:val="single" w:color="auto" w:sz="8" w:space="0"/>
            </w:tcBorders>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c>
          <w:tcPr>
            <w:tcW w:w="1093" w:type="dxa"/>
            <w:gridSpan w:val="2"/>
            <w:tcBorders>
              <w:top w:val="single" w:color="auto" w:sz="8" w:space="0"/>
              <w:left w:val="nil"/>
              <w:bottom w:val="single" w:color="auto" w:sz="8" w:space="0"/>
              <w:right w:val="single" w:color="auto" w:sz="8" w:space="0"/>
            </w:tcBorders>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c>
          <w:tcPr>
            <w:tcW w:w="990" w:type="dxa"/>
            <w:tcBorders>
              <w:top w:val="single" w:color="auto" w:sz="8" w:space="0"/>
              <w:left w:val="nil"/>
              <w:bottom w:val="single" w:color="auto" w:sz="8" w:space="0"/>
              <w:right w:val="single" w:color="auto" w:sz="8" w:space="0"/>
            </w:tcBorders>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c>
          <w:tcPr>
            <w:tcW w:w="1042" w:type="dxa"/>
            <w:tcBorders>
              <w:top w:val="single" w:color="auto" w:sz="8" w:space="0"/>
              <w:left w:val="nil"/>
              <w:bottom w:val="single" w:color="auto" w:sz="8" w:space="0"/>
              <w:right w:val="single" w:color="auto" w:sz="4" w:space="0"/>
            </w:tcBorders>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c>
          <w:tcPr>
            <w:tcW w:w="1043" w:type="dxa"/>
            <w:tcBorders>
              <w:top w:val="single" w:color="auto" w:sz="8" w:space="0"/>
              <w:left w:val="single" w:color="auto" w:sz="4" w:space="0"/>
              <w:bottom w:val="single" w:color="auto" w:sz="8" w:space="0"/>
              <w:right w:val="single" w:color="auto" w:sz="8" w:space="0"/>
            </w:tcBorders>
            <w:vAlign w:val="center"/>
          </w:tcPr>
          <w:p>
            <w:pPr>
              <w:widowControl/>
              <w:spacing w:before="100" w:beforeAutospacing="1" w:after="100" w:afterAutospacing="1"/>
              <w:jc w:val="center"/>
              <w:rPr>
                <w:rFonts w:ascii="宋体" w:hAnsi="宋体" w:cs="宋体"/>
                <w:kern w:val="0"/>
                <w:szCs w:val="21"/>
              </w:rPr>
            </w:pPr>
          </w:p>
        </w:tc>
        <w:tc>
          <w:tcPr>
            <w:tcW w:w="1155"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c>
          <w:tcPr>
            <w:tcW w:w="115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c>
          <w:tcPr>
            <w:tcW w:w="1155" w:type="dxa"/>
            <w:tcBorders>
              <w:top w:val="nil"/>
              <w:left w:val="nil"/>
              <w:bottom w:val="single" w:color="auto" w:sz="4"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r>
      <w:tr>
        <w:tblPrEx>
          <w:tblLayout w:type="fixed"/>
          <w:tblCellMar>
            <w:top w:w="0" w:type="dxa"/>
            <w:left w:w="0" w:type="dxa"/>
            <w:bottom w:w="0" w:type="dxa"/>
            <w:right w:w="0" w:type="dxa"/>
          </w:tblCellMar>
        </w:tblPrEx>
        <w:trPr>
          <w:trHeight w:val="90" w:hRule="atLeast"/>
          <w:jc w:val="center"/>
        </w:trPr>
        <w:tc>
          <w:tcPr>
            <w:tcW w:w="2514" w:type="dxa"/>
            <w:gridSpan w:val="2"/>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jc w:val="center"/>
              <w:rPr>
                <w:rFonts w:ascii="宋体" w:hAnsi="宋体" w:cs="宋体"/>
                <w:color w:val="000000"/>
                <w:kern w:val="0"/>
                <w:szCs w:val="21"/>
              </w:rPr>
            </w:pPr>
            <w:r>
              <w:rPr>
                <w:rFonts w:hint="eastAsia" w:ascii="宋体" w:hAnsi="宋体" w:cs="宋体"/>
                <w:color w:val="000000"/>
                <w:kern w:val="0"/>
                <w:szCs w:val="21"/>
              </w:rPr>
              <w:t>累  计</w:t>
            </w:r>
          </w:p>
        </w:tc>
        <w:tc>
          <w:tcPr>
            <w:tcW w:w="1477" w:type="dxa"/>
            <w:tcBorders>
              <w:top w:val="single" w:color="auto" w:sz="8" w:space="0"/>
              <w:left w:val="nil"/>
              <w:bottom w:val="single" w:color="auto" w:sz="8" w:space="0"/>
              <w:right w:val="single" w:color="auto" w:sz="8" w:space="0"/>
            </w:tcBorders>
            <w:vAlign w:val="center"/>
          </w:tcPr>
          <w:p>
            <w:pPr>
              <w:widowControl/>
              <w:spacing w:before="100" w:beforeAutospacing="1" w:after="100" w:afterAutospacing="1"/>
              <w:jc w:val="center"/>
              <w:rPr>
                <w:rFonts w:ascii="宋体" w:hAnsi="宋体" w:cs="宋体"/>
                <w:color w:val="000000"/>
                <w:kern w:val="0"/>
                <w:szCs w:val="21"/>
              </w:rPr>
            </w:pPr>
          </w:p>
        </w:tc>
        <w:tc>
          <w:tcPr>
            <w:tcW w:w="1572" w:type="dxa"/>
            <w:tcBorders>
              <w:top w:val="single" w:color="auto" w:sz="8" w:space="0"/>
              <w:left w:val="nil"/>
              <w:bottom w:val="single" w:color="auto" w:sz="8" w:space="0"/>
              <w:right w:val="single" w:color="auto" w:sz="8" w:space="0"/>
            </w:tcBorders>
            <w:vAlign w:val="center"/>
          </w:tcPr>
          <w:p>
            <w:pPr>
              <w:widowControl/>
              <w:spacing w:before="100" w:beforeAutospacing="1" w:after="100" w:afterAutospacing="1"/>
              <w:jc w:val="center"/>
              <w:rPr>
                <w:rFonts w:ascii="宋体" w:hAnsi="宋体" w:cs="宋体"/>
                <w:color w:val="000000"/>
                <w:kern w:val="0"/>
                <w:szCs w:val="21"/>
              </w:rPr>
            </w:pPr>
          </w:p>
        </w:tc>
        <w:tc>
          <w:tcPr>
            <w:tcW w:w="1041" w:type="dxa"/>
            <w:tcBorders>
              <w:top w:val="single" w:color="auto" w:sz="8" w:space="0"/>
              <w:left w:val="nil"/>
              <w:bottom w:val="single" w:color="auto" w:sz="8" w:space="0"/>
              <w:right w:val="single" w:color="auto" w:sz="8" w:space="0"/>
            </w:tcBorders>
            <w:vAlign w:val="center"/>
          </w:tcPr>
          <w:p>
            <w:pPr>
              <w:widowControl/>
              <w:spacing w:before="100" w:beforeAutospacing="1" w:after="100" w:afterAutospacing="1"/>
              <w:jc w:val="center"/>
              <w:rPr>
                <w:rFonts w:ascii="宋体" w:hAnsi="宋体" w:cs="宋体"/>
                <w:color w:val="000000"/>
                <w:kern w:val="0"/>
                <w:szCs w:val="21"/>
              </w:rPr>
            </w:pPr>
          </w:p>
        </w:tc>
        <w:tc>
          <w:tcPr>
            <w:tcW w:w="1042" w:type="dxa"/>
            <w:tcBorders>
              <w:top w:val="single" w:color="auto" w:sz="8" w:space="0"/>
              <w:left w:val="nil"/>
              <w:bottom w:val="single" w:color="auto" w:sz="8" w:space="0"/>
              <w:right w:val="single" w:color="auto" w:sz="8" w:space="0"/>
            </w:tcBorders>
            <w:vAlign w:val="center"/>
          </w:tcPr>
          <w:p>
            <w:pPr>
              <w:widowControl/>
              <w:spacing w:before="100" w:beforeAutospacing="1" w:after="100" w:afterAutospacing="1"/>
              <w:jc w:val="center"/>
              <w:rPr>
                <w:rFonts w:ascii="宋体" w:hAnsi="宋体" w:cs="宋体"/>
                <w:color w:val="000000"/>
                <w:kern w:val="0"/>
                <w:szCs w:val="21"/>
              </w:rPr>
            </w:pPr>
          </w:p>
        </w:tc>
        <w:tc>
          <w:tcPr>
            <w:tcW w:w="1093" w:type="dxa"/>
            <w:gridSpan w:val="2"/>
            <w:tcBorders>
              <w:top w:val="single" w:color="auto" w:sz="8" w:space="0"/>
              <w:left w:val="nil"/>
              <w:bottom w:val="single" w:color="auto" w:sz="8" w:space="0"/>
              <w:right w:val="single" w:color="auto" w:sz="8" w:space="0"/>
            </w:tcBorders>
            <w:vAlign w:val="center"/>
          </w:tcPr>
          <w:p>
            <w:pPr>
              <w:widowControl/>
              <w:spacing w:before="100" w:beforeAutospacing="1" w:after="100" w:afterAutospacing="1"/>
              <w:jc w:val="center"/>
              <w:rPr>
                <w:rFonts w:ascii="宋体" w:hAnsi="宋体" w:cs="宋体"/>
                <w:color w:val="000000"/>
                <w:kern w:val="0"/>
                <w:szCs w:val="21"/>
              </w:rPr>
            </w:pPr>
          </w:p>
        </w:tc>
        <w:tc>
          <w:tcPr>
            <w:tcW w:w="990" w:type="dxa"/>
            <w:tcBorders>
              <w:top w:val="single" w:color="auto" w:sz="8" w:space="0"/>
              <w:left w:val="nil"/>
              <w:bottom w:val="single" w:color="auto" w:sz="8" w:space="0"/>
              <w:right w:val="single" w:color="auto" w:sz="8" w:space="0"/>
            </w:tcBorders>
            <w:vAlign w:val="center"/>
          </w:tcPr>
          <w:p>
            <w:pPr>
              <w:widowControl/>
              <w:spacing w:before="100" w:beforeAutospacing="1" w:after="100" w:afterAutospacing="1"/>
              <w:jc w:val="center"/>
              <w:rPr>
                <w:rFonts w:ascii="宋体" w:hAnsi="宋体" w:cs="宋体"/>
                <w:kern w:val="0"/>
                <w:szCs w:val="21"/>
              </w:rPr>
            </w:pPr>
          </w:p>
        </w:tc>
        <w:tc>
          <w:tcPr>
            <w:tcW w:w="1042" w:type="dxa"/>
            <w:tcBorders>
              <w:top w:val="single" w:color="auto" w:sz="8" w:space="0"/>
              <w:left w:val="nil"/>
              <w:bottom w:val="single" w:color="auto" w:sz="8" w:space="0"/>
              <w:right w:val="single" w:color="auto" w:sz="4" w:space="0"/>
            </w:tcBorders>
            <w:vAlign w:val="center"/>
          </w:tcPr>
          <w:p>
            <w:pPr>
              <w:widowControl/>
              <w:spacing w:before="100" w:beforeAutospacing="1" w:after="100" w:afterAutospacing="1"/>
              <w:jc w:val="center"/>
              <w:rPr>
                <w:rFonts w:ascii="宋体" w:hAnsi="宋体" w:cs="宋体"/>
                <w:color w:val="000000"/>
                <w:kern w:val="0"/>
                <w:szCs w:val="21"/>
              </w:rPr>
            </w:pPr>
          </w:p>
        </w:tc>
        <w:tc>
          <w:tcPr>
            <w:tcW w:w="1043" w:type="dxa"/>
            <w:tcBorders>
              <w:top w:val="single" w:color="auto" w:sz="8" w:space="0"/>
              <w:left w:val="single" w:color="auto" w:sz="4" w:space="0"/>
              <w:bottom w:val="single" w:color="auto" w:sz="8" w:space="0"/>
              <w:right w:val="single" w:color="auto" w:sz="8" w:space="0"/>
            </w:tcBorders>
            <w:vAlign w:val="center"/>
          </w:tcPr>
          <w:p>
            <w:pPr>
              <w:widowControl/>
              <w:spacing w:before="100" w:beforeAutospacing="1" w:after="100" w:afterAutospacing="1"/>
              <w:jc w:val="center"/>
              <w:rPr>
                <w:rFonts w:ascii="宋体" w:hAnsi="宋体" w:cs="宋体"/>
                <w:color w:val="000000"/>
                <w:kern w:val="0"/>
                <w:szCs w:val="21"/>
              </w:rPr>
            </w:pPr>
          </w:p>
        </w:tc>
        <w:tc>
          <w:tcPr>
            <w:tcW w:w="1155"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color w:val="000000"/>
                <w:kern w:val="0"/>
                <w:szCs w:val="21"/>
              </w:rPr>
            </w:pPr>
          </w:p>
        </w:tc>
        <w:tc>
          <w:tcPr>
            <w:tcW w:w="115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color w:val="000000"/>
                <w:kern w:val="0"/>
                <w:szCs w:val="21"/>
              </w:rPr>
            </w:pPr>
          </w:p>
        </w:tc>
        <w:tc>
          <w:tcPr>
            <w:tcW w:w="1155"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color w:val="000000"/>
                <w:kern w:val="0"/>
                <w:szCs w:val="21"/>
              </w:rPr>
            </w:pPr>
          </w:p>
        </w:tc>
      </w:tr>
    </w:tbl>
    <w:p>
      <w:pPr>
        <w:widowControl/>
        <w:textAlignment w:val="center"/>
        <w:rPr>
          <w:rFonts w:ascii="宋体" w:hAnsi="宋体" w:cs="宋体"/>
          <w:color w:val="000000"/>
          <w:kern w:val="0"/>
          <w:szCs w:val="21"/>
        </w:rPr>
      </w:pPr>
      <w:r>
        <w:rPr>
          <w:rFonts w:hint="eastAsia" w:ascii="宋体" w:hAnsi="宋体" w:cs="宋体"/>
          <w:color w:val="000000"/>
          <w:kern w:val="0"/>
          <w:szCs w:val="21"/>
        </w:rPr>
        <w:t>投标人：（单位签章）</w:t>
      </w:r>
    </w:p>
    <w:p>
      <w:pPr>
        <w:widowControl/>
        <w:textAlignment w:val="center"/>
        <w:rPr>
          <w:rFonts w:ascii="宋体" w:hAnsi="宋体" w:cs="宋体"/>
          <w:color w:val="000000"/>
          <w:kern w:val="0"/>
          <w:szCs w:val="21"/>
        </w:rPr>
      </w:pPr>
      <w:r>
        <w:rPr>
          <w:rFonts w:hint="eastAsia" w:ascii="宋体" w:hAnsi="宋体" w:cs="宋体"/>
          <w:color w:val="000000"/>
          <w:kern w:val="0"/>
          <w:szCs w:val="21"/>
        </w:rPr>
        <w:t>法定代表人：（签字或盖章）</w:t>
      </w:r>
    </w:p>
    <w:p>
      <w:pPr>
        <w:rPr>
          <w:rFonts w:ascii="宋体" w:hAnsi="宋体" w:cs="宋体"/>
          <w:color w:val="000000"/>
          <w:kern w:val="0"/>
          <w:szCs w:val="21"/>
        </w:rPr>
        <w:sectPr>
          <w:pgSz w:w="16838" w:h="11906" w:orient="landscape"/>
          <w:pgMar w:top="1418" w:right="1134" w:bottom="1418" w:left="1134" w:header="851" w:footer="992" w:gutter="0"/>
          <w:cols w:space="720" w:num="1"/>
          <w:docGrid w:type="lines" w:linePitch="312" w:charSpace="0"/>
        </w:sectPr>
      </w:pPr>
      <w:r>
        <w:rPr>
          <w:rFonts w:hint="eastAsia" w:ascii="宋体" w:hAnsi="宋体" w:cs="宋体"/>
          <w:color w:val="000000"/>
          <w:kern w:val="0"/>
          <w:szCs w:val="21"/>
        </w:rPr>
        <w:t>编制人：（造价工程师签字并盖专用章）</w:t>
      </w:r>
    </w:p>
    <w:tbl>
      <w:tblPr>
        <w:tblStyle w:val="37"/>
        <w:tblW w:w="9510" w:type="dxa"/>
        <w:jc w:val="center"/>
        <w:tblInd w:w="0" w:type="dxa"/>
        <w:tblLayout w:type="fixed"/>
        <w:tblCellMar>
          <w:top w:w="0" w:type="dxa"/>
          <w:left w:w="108" w:type="dxa"/>
          <w:bottom w:w="0" w:type="dxa"/>
          <w:right w:w="108" w:type="dxa"/>
        </w:tblCellMar>
      </w:tblPr>
      <w:tblGrid>
        <w:gridCol w:w="817"/>
        <w:gridCol w:w="2314"/>
        <w:gridCol w:w="2716"/>
        <w:gridCol w:w="992"/>
        <w:gridCol w:w="1111"/>
        <w:gridCol w:w="1560"/>
      </w:tblGrid>
      <w:tr>
        <w:tblPrEx>
          <w:tblLayout w:type="fixed"/>
          <w:tblCellMar>
            <w:top w:w="0" w:type="dxa"/>
            <w:left w:w="108" w:type="dxa"/>
            <w:bottom w:w="0" w:type="dxa"/>
            <w:right w:w="108" w:type="dxa"/>
          </w:tblCellMar>
        </w:tblPrEx>
        <w:trPr>
          <w:trHeight w:val="1121" w:hRule="atLeast"/>
          <w:jc w:val="center"/>
        </w:trPr>
        <w:tc>
          <w:tcPr>
            <w:tcW w:w="9510" w:type="dxa"/>
            <w:gridSpan w:val="6"/>
            <w:vAlign w:val="center"/>
          </w:tcPr>
          <w:p>
            <w:pPr>
              <w:widowControl/>
              <w:jc w:val="center"/>
              <w:rPr>
                <w:rFonts w:ascii="宋体" w:hAnsi="宋体" w:cs="宋体"/>
                <w:color w:val="000000"/>
                <w:kern w:val="0"/>
                <w:sz w:val="40"/>
                <w:szCs w:val="40"/>
              </w:rPr>
            </w:pPr>
            <w:r>
              <w:rPr>
                <w:rFonts w:hint="eastAsia" w:ascii="黑体" w:hAnsi="黑体" w:eastAsia="黑体" w:cs="宋体"/>
                <w:bCs/>
                <w:kern w:val="0"/>
                <w:sz w:val="28"/>
                <w:szCs w:val="28"/>
              </w:rPr>
              <w:t>D.3  单位工程费用计算表</w:t>
            </w:r>
            <w:r>
              <w:rPr>
                <w:rFonts w:hint="eastAsia" w:ascii="黑体" w:hAnsi="黑体" w:eastAsia="黑体" w:cs="宋体"/>
                <w:color w:val="000000"/>
                <w:kern w:val="0"/>
                <w:sz w:val="28"/>
                <w:szCs w:val="28"/>
              </w:rPr>
              <w:t>（一般计税法）</w:t>
            </w:r>
          </w:p>
        </w:tc>
      </w:tr>
      <w:tr>
        <w:tblPrEx>
          <w:tblLayout w:type="fixed"/>
          <w:tblCellMar>
            <w:top w:w="0" w:type="dxa"/>
            <w:left w:w="108" w:type="dxa"/>
            <w:bottom w:w="0" w:type="dxa"/>
            <w:right w:w="108" w:type="dxa"/>
          </w:tblCellMar>
        </w:tblPrEx>
        <w:trPr>
          <w:trHeight w:val="395" w:hRule="atLeast"/>
          <w:jc w:val="center"/>
        </w:trPr>
        <w:tc>
          <w:tcPr>
            <w:tcW w:w="6839" w:type="dxa"/>
            <w:gridSpan w:val="4"/>
            <w:tcBorders>
              <w:top w:val="nil"/>
              <w:left w:val="nil"/>
              <w:bottom w:val="single" w:color="000000" w:sz="4" w:space="0"/>
              <w:right w:val="nil"/>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xml:space="preserve">工程名称：        标段：           单位工程名称：      </w:t>
            </w:r>
          </w:p>
        </w:tc>
        <w:tc>
          <w:tcPr>
            <w:tcW w:w="2671" w:type="dxa"/>
            <w:gridSpan w:val="2"/>
            <w:tcBorders>
              <w:top w:val="nil"/>
              <w:left w:val="nil"/>
              <w:bottom w:val="single" w:color="000000" w:sz="4" w:space="0"/>
              <w:right w:val="nil"/>
            </w:tcBorders>
            <w:vAlign w:val="center"/>
          </w:tcPr>
          <w:p>
            <w:pPr>
              <w:widowControl/>
              <w:jc w:val="right"/>
              <w:rPr>
                <w:rFonts w:ascii="宋体" w:hAnsi="宋体" w:cs="宋体"/>
                <w:color w:val="000000"/>
                <w:kern w:val="0"/>
                <w:szCs w:val="21"/>
              </w:rPr>
            </w:pPr>
            <w:r>
              <w:rPr>
                <w:rFonts w:hint="eastAsia" w:ascii="宋体" w:hAnsi="宋体" w:cs="宋体"/>
                <w:color w:val="000000"/>
                <w:kern w:val="0"/>
                <w:szCs w:val="21"/>
              </w:rPr>
              <w:t>第  页共  页</w:t>
            </w:r>
          </w:p>
        </w:tc>
      </w:tr>
      <w:tr>
        <w:tblPrEx>
          <w:tblLayout w:type="fixed"/>
          <w:tblCellMar>
            <w:top w:w="0" w:type="dxa"/>
            <w:left w:w="108" w:type="dxa"/>
            <w:bottom w:w="0" w:type="dxa"/>
            <w:right w:w="108" w:type="dxa"/>
          </w:tblCellMar>
        </w:tblPrEx>
        <w:trPr>
          <w:trHeight w:val="572" w:hRule="atLeast"/>
          <w:jc w:val="center"/>
        </w:trPr>
        <w:tc>
          <w:tcPr>
            <w:tcW w:w="817" w:type="dxa"/>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序号</w:t>
            </w:r>
          </w:p>
        </w:tc>
        <w:tc>
          <w:tcPr>
            <w:tcW w:w="2314"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工程内容</w:t>
            </w:r>
          </w:p>
        </w:tc>
        <w:tc>
          <w:tcPr>
            <w:tcW w:w="2716"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计费基础说明</w:t>
            </w:r>
          </w:p>
        </w:tc>
        <w:tc>
          <w:tcPr>
            <w:tcW w:w="992"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费率(%)</w:t>
            </w:r>
          </w:p>
        </w:tc>
        <w:tc>
          <w:tcPr>
            <w:tcW w:w="111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金额(元)</w:t>
            </w:r>
          </w:p>
        </w:tc>
        <w:tc>
          <w:tcPr>
            <w:tcW w:w="1560"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备注</w:t>
            </w:r>
          </w:p>
        </w:tc>
      </w:tr>
      <w:tr>
        <w:tblPrEx>
          <w:tblLayout w:type="fixed"/>
          <w:tblCellMar>
            <w:top w:w="0" w:type="dxa"/>
            <w:left w:w="108" w:type="dxa"/>
            <w:bottom w:w="0" w:type="dxa"/>
            <w:right w:w="108" w:type="dxa"/>
          </w:tblCellMar>
        </w:tblPrEx>
        <w:trPr>
          <w:trHeight w:val="414" w:hRule="atLeast"/>
          <w:jc w:val="center"/>
        </w:trPr>
        <w:tc>
          <w:tcPr>
            <w:tcW w:w="817" w:type="dxa"/>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2314" w:type="dxa"/>
            <w:tcBorders>
              <w:top w:val="nil"/>
              <w:left w:val="nil"/>
              <w:bottom w:val="single" w:color="000000" w:sz="4" w:space="0"/>
              <w:right w:val="single" w:color="000000" w:sz="4" w:space="0"/>
            </w:tcBorders>
            <w:vAlign w:val="center"/>
          </w:tcPr>
          <w:p>
            <w:pPr>
              <w:widowControl/>
              <w:jc w:val="center"/>
              <w:rPr>
                <w:rFonts w:ascii="宋体" w:hAnsi="宋体" w:cs="宋体"/>
                <w:kern w:val="0"/>
                <w:szCs w:val="21"/>
              </w:rPr>
            </w:pPr>
            <w:r>
              <w:rPr>
                <w:rFonts w:hint="eastAsia" w:ascii="宋体" w:hAnsi="宋体" w:cs="宋体"/>
                <w:kern w:val="0"/>
                <w:szCs w:val="21"/>
              </w:rPr>
              <w:t>直接费用</w:t>
            </w:r>
          </w:p>
        </w:tc>
        <w:tc>
          <w:tcPr>
            <w:tcW w:w="2716" w:type="dxa"/>
            <w:tcBorders>
              <w:top w:val="nil"/>
              <w:left w:val="nil"/>
              <w:bottom w:val="single" w:color="000000" w:sz="4" w:space="0"/>
              <w:right w:val="single" w:color="000000" w:sz="4" w:space="0"/>
            </w:tcBorders>
            <w:vAlign w:val="center"/>
          </w:tcPr>
          <w:p>
            <w:pPr>
              <w:widowControl/>
              <w:jc w:val="center"/>
              <w:rPr>
                <w:rFonts w:ascii="宋体" w:hAnsi="宋体" w:cs="宋体"/>
                <w:kern w:val="0"/>
                <w:szCs w:val="21"/>
              </w:rPr>
            </w:pPr>
            <w:r>
              <w:rPr>
                <w:rFonts w:hint="eastAsia" w:ascii="宋体" w:hAnsi="宋体" w:cs="宋体"/>
                <w:kern w:val="0"/>
                <w:szCs w:val="21"/>
              </w:rPr>
              <w:t>1.1+1.2+1.3</w:t>
            </w:r>
          </w:p>
        </w:tc>
        <w:tc>
          <w:tcPr>
            <w:tcW w:w="992" w:type="dxa"/>
            <w:tcBorders>
              <w:top w:val="nil"/>
              <w:left w:val="nil"/>
              <w:bottom w:val="single" w:color="000000" w:sz="4" w:space="0"/>
              <w:right w:val="single" w:color="000000" w:sz="4" w:space="0"/>
            </w:tcBorders>
            <w:vAlign w:val="center"/>
          </w:tcPr>
          <w:p>
            <w:pPr>
              <w:widowControl/>
              <w:jc w:val="center"/>
              <w:rPr>
                <w:rFonts w:ascii="宋体" w:hAnsi="宋体" w:cs="宋体"/>
                <w:color w:val="00B0F0"/>
                <w:kern w:val="0"/>
                <w:szCs w:val="21"/>
              </w:rPr>
            </w:pPr>
          </w:p>
        </w:tc>
        <w:tc>
          <w:tcPr>
            <w:tcW w:w="1111" w:type="dxa"/>
            <w:tcBorders>
              <w:top w:val="nil"/>
              <w:left w:val="nil"/>
              <w:bottom w:val="single" w:color="000000" w:sz="4" w:space="0"/>
              <w:right w:val="single" w:color="000000" w:sz="4" w:space="0"/>
            </w:tcBorders>
            <w:vAlign w:val="center"/>
          </w:tcPr>
          <w:p>
            <w:pPr>
              <w:widowControl/>
              <w:jc w:val="right"/>
              <w:rPr>
                <w:rFonts w:ascii="宋体" w:hAnsi="宋体" w:cs="宋体"/>
                <w:color w:val="00B0F0"/>
                <w:kern w:val="0"/>
                <w:szCs w:val="21"/>
              </w:rPr>
            </w:pPr>
          </w:p>
        </w:tc>
        <w:tc>
          <w:tcPr>
            <w:tcW w:w="1560" w:type="dxa"/>
            <w:vMerge w:val="restart"/>
            <w:tcBorders>
              <w:top w:val="nil"/>
              <w:left w:val="nil"/>
              <w:right w:val="single" w:color="000000" w:sz="4" w:space="0"/>
            </w:tcBorders>
            <w:vAlign w:val="center"/>
          </w:tcPr>
          <w:p>
            <w:pPr>
              <w:widowControl/>
              <w:jc w:val="left"/>
              <w:rPr>
                <w:rFonts w:ascii="宋体" w:hAnsi="宋体" w:cs="宋体"/>
                <w:kern w:val="0"/>
                <w:szCs w:val="21"/>
              </w:rPr>
            </w:pPr>
            <w:r>
              <w:rPr>
                <w:rFonts w:hint="eastAsia" w:ascii="宋体" w:hAnsi="宋体" w:cs="宋体"/>
                <w:kern w:val="0"/>
                <w:szCs w:val="21"/>
              </w:rPr>
              <w:t>包括分部分项工程费和能计量的措施项目费</w:t>
            </w:r>
          </w:p>
        </w:tc>
      </w:tr>
      <w:tr>
        <w:tblPrEx>
          <w:tblLayout w:type="fixed"/>
          <w:tblCellMar>
            <w:top w:w="0" w:type="dxa"/>
            <w:left w:w="108" w:type="dxa"/>
            <w:bottom w:w="0" w:type="dxa"/>
            <w:right w:w="108" w:type="dxa"/>
          </w:tblCellMar>
        </w:tblPrEx>
        <w:trPr>
          <w:trHeight w:val="414" w:hRule="atLeast"/>
          <w:jc w:val="center"/>
        </w:trPr>
        <w:tc>
          <w:tcPr>
            <w:tcW w:w="817" w:type="dxa"/>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1.1</w:t>
            </w:r>
          </w:p>
        </w:tc>
        <w:tc>
          <w:tcPr>
            <w:tcW w:w="2314"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人工费</w:t>
            </w:r>
          </w:p>
        </w:tc>
        <w:tc>
          <w:tcPr>
            <w:tcW w:w="2716"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Cs w:val="21"/>
              </w:rPr>
            </w:pPr>
          </w:p>
        </w:tc>
        <w:tc>
          <w:tcPr>
            <w:tcW w:w="992"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Cs w:val="21"/>
              </w:rPr>
            </w:pPr>
          </w:p>
        </w:tc>
        <w:tc>
          <w:tcPr>
            <w:tcW w:w="1111" w:type="dxa"/>
            <w:tcBorders>
              <w:top w:val="nil"/>
              <w:left w:val="nil"/>
              <w:bottom w:val="single" w:color="000000" w:sz="4" w:space="0"/>
              <w:right w:val="single" w:color="000000" w:sz="4" w:space="0"/>
            </w:tcBorders>
            <w:vAlign w:val="center"/>
          </w:tcPr>
          <w:p>
            <w:pPr>
              <w:widowControl/>
              <w:jc w:val="right"/>
              <w:rPr>
                <w:rFonts w:ascii="宋体" w:hAnsi="宋体" w:cs="宋体"/>
                <w:color w:val="000000"/>
                <w:kern w:val="0"/>
                <w:szCs w:val="21"/>
              </w:rPr>
            </w:pPr>
          </w:p>
        </w:tc>
        <w:tc>
          <w:tcPr>
            <w:tcW w:w="1560" w:type="dxa"/>
            <w:vMerge w:val="continue"/>
            <w:tcBorders>
              <w:left w:val="nil"/>
              <w:right w:val="single" w:color="000000" w:sz="4" w:space="0"/>
            </w:tcBorders>
            <w:vAlign w:val="center"/>
          </w:tcPr>
          <w:p>
            <w:pPr>
              <w:widowControl/>
              <w:jc w:val="left"/>
              <w:rPr>
                <w:rFonts w:ascii="宋体" w:hAnsi="宋体" w:cs="宋体"/>
                <w:kern w:val="0"/>
                <w:szCs w:val="21"/>
              </w:rPr>
            </w:pPr>
          </w:p>
        </w:tc>
      </w:tr>
      <w:tr>
        <w:tblPrEx>
          <w:tblLayout w:type="fixed"/>
          <w:tblCellMar>
            <w:top w:w="0" w:type="dxa"/>
            <w:left w:w="108" w:type="dxa"/>
            <w:bottom w:w="0" w:type="dxa"/>
            <w:right w:w="108" w:type="dxa"/>
          </w:tblCellMar>
        </w:tblPrEx>
        <w:trPr>
          <w:trHeight w:val="414" w:hRule="atLeast"/>
          <w:jc w:val="center"/>
        </w:trPr>
        <w:tc>
          <w:tcPr>
            <w:tcW w:w="817" w:type="dxa"/>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1.1.1</w:t>
            </w:r>
          </w:p>
        </w:tc>
        <w:tc>
          <w:tcPr>
            <w:tcW w:w="2314"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其中：取费人工费</w:t>
            </w:r>
          </w:p>
        </w:tc>
        <w:tc>
          <w:tcPr>
            <w:tcW w:w="2716" w:type="dxa"/>
            <w:tcBorders>
              <w:top w:val="nil"/>
              <w:left w:val="nil"/>
              <w:bottom w:val="single" w:color="000000" w:sz="4" w:space="0"/>
              <w:right w:val="single" w:color="000000" w:sz="4" w:space="0"/>
            </w:tcBorders>
            <w:vAlign w:val="center"/>
          </w:tcPr>
          <w:p>
            <w:pPr>
              <w:widowControl/>
              <w:jc w:val="center"/>
              <w:rPr>
                <w:rFonts w:ascii="宋体" w:hAnsi="宋体" w:cs="宋体"/>
                <w:b/>
                <w:color w:val="0000FF"/>
                <w:kern w:val="0"/>
                <w:szCs w:val="21"/>
              </w:rPr>
            </w:pPr>
          </w:p>
        </w:tc>
        <w:tc>
          <w:tcPr>
            <w:tcW w:w="992"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Cs w:val="21"/>
              </w:rPr>
            </w:pPr>
          </w:p>
        </w:tc>
        <w:tc>
          <w:tcPr>
            <w:tcW w:w="1111" w:type="dxa"/>
            <w:tcBorders>
              <w:top w:val="nil"/>
              <w:left w:val="nil"/>
              <w:bottom w:val="single" w:color="000000" w:sz="4" w:space="0"/>
              <w:right w:val="single" w:color="000000" w:sz="4" w:space="0"/>
            </w:tcBorders>
            <w:vAlign w:val="center"/>
          </w:tcPr>
          <w:p>
            <w:pPr>
              <w:widowControl/>
              <w:jc w:val="right"/>
              <w:rPr>
                <w:rFonts w:ascii="宋体" w:hAnsi="宋体" w:cs="宋体"/>
                <w:color w:val="000000"/>
                <w:kern w:val="0"/>
                <w:szCs w:val="21"/>
              </w:rPr>
            </w:pPr>
          </w:p>
        </w:tc>
        <w:tc>
          <w:tcPr>
            <w:tcW w:w="1560" w:type="dxa"/>
            <w:vMerge w:val="continue"/>
            <w:tcBorders>
              <w:left w:val="nil"/>
              <w:right w:val="single" w:color="000000" w:sz="4" w:space="0"/>
            </w:tcBorders>
            <w:vAlign w:val="center"/>
          </w:tcPr>
          <w:p>
            <w:pPr>
              <w:widowControl/>
              <w:jc w:val="left"/>
              <w:rPr>
                <w:rFonts w:ascii="宋体" w:hAnsi="宋体" w:cs="宋体"/>
                <w:kern w:val="0"/>
                <w:szCs w:val="21"/>
              </w:rPr>
            </w:pPr>
          </w:p>
        </w:tc>
      </w:tr>
      <w:tr>
        <w:tblPrEx>
          <w:tblLayout w:type="fixed"/>
          <w:tblCellMar>
            <w:top w:w="0" w:type="dxa"/>
            <w:left w:w="108" w:type="dxa"/>
            <w:bottom w:w="0" w:type="dxa"/>
            <w:right w:w="108" w:type="dxa"/>
          </w:tblCellMar>
        </w:tblPrEx>
        <w:trPr>
          <w:trHeight w:val="414" w:hRule="atLeast"/>
          <w:jc w:val="center"/>
        </w:trPr>
        <w:tc>
          <w:tcPr>
            <w:tcW w:w="817" w:type="dxa"/>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1.2</w:t>
            </w:r>
          </w:p>
        </w:tc>
        <w:tc>
          <w:tcPr>
            <w:tcW w:w="2314"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材料费</w:t>
            </w:r>
          </w:p>
        </w:tc>
        <w:tc>
          <w:tcPr>
            <w:tcW w:w="2716" w:type="dxa"/>
            <w:tcBorders>
              <w:top w:val="nil"/>
              <w:left w:val="nil"/>
              <w:bottom w:val="single" w:color="000000" w:sz="4" w:space="0"/>
              <w:right w:val="single" w:color="000000" w:sz="4" w:space="0"/>
            </w:tcBorders>
            <w:vAlign w:val="center"/>
          </w:tcPr>
          <w:p>
            <w:pPr>
              <w:widowControl/>
              <w:jc w:val="center"/>
              <w:rPr>
                <w:rFonts w:ascii="宋体" w:hAnsi="宋体" w:cs="宋体"/>
                <w:b/>
                <w:color w:val="0000FF"/>
                <w:kern w:val="0"/>
                <w:szCs w:val="21"/>
              </w:rPr>
            </w:pPr>
          </w:p>
        </w:tc>
        <w:tc>
          <w:tcPr>
            <w:tcW w:w="992"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Cs w:val="21"/>
              </w:rPr>
            </w:pPr>
          </w:p>
        </w:tc>
        <w:tc>
          <w:tcPr>
            <w:tcW w:w="1111" w:type="dxa"/>
            <w:tcBorders>
              <w:top w:val="nil"/>
              <w:left w:val="nil"/>
              <w:bottom w:val="single" w:color="000000" w:sz="4" w:space="0"/>
              <w:right w:val="single" w:color="000000" w:sz="4" w:space="0"/>
            </w:tcBorders>
            <w:vAlign w:val="center"/>
          </w:tcPr>
          <w:p>
            <w:pPr>
              <w:widowControl/>
              <w:jc w:val="right"/>
              <w:rPr>
                <w:rFonts w:ascii="宋体" w:hAnsi="宋体" w:cs="宋体"/>
                <w:color w:val="000000"/>
                <w:kern w:val="0"/>
                <w:szCs w:val="21"/>
              </w:rPr>
            </w:pPr>
          </w:p>
        </w:tc>
        <w:tc>
          <w:tcPr>
            <w:tcW w:w="1560" w:type="dxa"/>
            <w:vMerge w:val="continue"/>
            <w:tcBorders>
              <w:left w:val="nil"/>
              <w:right w:val="single" w:color="000000" w:sz="4" w:space="0"/>
            </w:tcBorders>
            <w:vAlign w:val="center"/>
          </w:tcPr>
          <w:p>
            <w:pPr>
              <w:widowControl/>
              <w:jc w:val="left"/>
              <w:rPr>
                <w:rFonts w:ascii="宋体" w:hAnsi="宋体" w:cs="宋体"/>
                <w:kern w:val="0"/>
                <w:szCs w:val="21"/>
              </w:rPr>
            </w:pPr>
          </w:p>
        </w:tc>
      </w:tr>
      <w:tr>
        <w:tblPrEx>
          <w:tblLayout w:type="fixed"/>
          <w:tblCellMar>
            <w:top w:w="0" w:type="dxa"/>
            <w:left w:w="108" w:type="dxa"/>
            <w:bottom w:w="0" w:type="dxa"/>
            <w:right w:w="108" w:type="dxa"/>
          </w:tblCellMar>
        </w:tblPrEx>
        <w:trPr>
          <w:trHeight w:val="414" w:hRule="atLeast"/>
          <w:jc w:val="center"/>
        </w:trPr>
        <w:tc>
          <w:tcPr>
            <w:tcW w:w="817" w:type="dxa"/>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1.3</w:t>
            </w:r>
          </w:p>
        </w:tc>
        <w:tc>
          <w:tcPr>
            <w:tcW w:w="2314"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机械费</w:t>
            </w:r>
          </w:p>
        </w:tc>
        <w:tc>
          <w:tcPr>
            <w:tcW w:w="2716"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Cs w:val="21"/>
              </w:rPr>
            </w:pPr>
          </w:p>
        </w:tc>
        <w:tc>
          <w:tcPr>
            <w:tcW w:w="992"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Cs w:val="21"/>
              </w:rPr>
            </w:pPr>
          </w:p>
        </w:tc>
        <w:tc>
          <w:tcPr>
            <w:tcW w:w="1111" w:type="dxa"/>
            <w:tcBorders>
              <w:top w:val="nil"/>
              <w:left w:val="nil"/>
              <w:bottom w:val="single" w:color="000000" w:sz="4" w:space="0"/>
              <w:right w:val="single" w:color="000000" w:sz="4" w:space="0"/>
            </w:tcBorders>
            <w:vAlign w:val="center"/>
          </w:tcPr>
          <w:p>
            <w:pPr>
              <w:widowControl/>
              <w:jc w:val="right"/>
              <w:rPr>
                <w:rFonts w:ascii="宋体" w:hAnsi="宋体" w:cs="宋体"/>
                <w:color w:val="000000"/>
                <w:kern w:val="0"/>
                <w:szCs w:val="21"/>
              </w:rPr>
            </w:pPr>
          </w:p>
        </w:tc>
        <w:tc>
          <w:tcPr>
            <w:tcW w:w="1560" w:type="dxa"/>
            <w:vMerge w:val="continue"/>
            <w:tcBorders>
              <w:left w:val="nil"/>
              <w:right w:val="single" w:color="000000" w:sz="4" w:space="0"/>
            </w:tcBorders>
            <w:vAlign w:val="center"/>
          </w:tcPr>
          <w:p>
            <w:pPr>
              <w:widowControl/>
              <w:jc w:val="left"/>
              <w:rPr>
                <w:rFonts w:ascii="宋体" w:hAnsi="宋体" w:cs="宋体"/>
                <w:kern w:val="0"/>
                <w:szCs w:val="21"/>
              </w:rPr>
            </w:pPr>
          </w:p>
        </w:tc>
      </w:tr>
      <w:tr>
        <w:tblPrEx>
          <w:tblLayout w:type="fixed"/>
          <w:tblCellMar>
            <w:top w:w="0" w:type="dxa"/>
            <w:left w:w="108" w:type="dxa"/>
            <w:bottom w:w="0" w:type="dxa"/>
            <w:right w:w="108" w:type="dxa"/>
          </w:tblCellMar>
        </w:tblPrEx>
        <w:trPr>
          <w:trHeight w:val="414" w:hRule="atLeast"/>
          <w:jc w:val="center"/>
        </w:trPr>
        <w:tc>
          <w:tcPr>
            <w:tcW w:w="817" w:type="dxa"/>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1.3.1</w:t>
            </w:r>
          </w:p>
        </w:tc>
        <w:tc>
          <w:tcPr>
            <w:tcW w:w="2314" w:type="dxa"/>
            <w:tcBorders>
              <w:top w:val="nil"/>
              <w:left w:val="nil"/>
              <w:bottom w:val="single" w:color="000000" w:sz="4" w:space="0"/>
              <w:right w:val="single" w:color="000000" w:sz="4" w:space="0"/>
            </w:tcBorders>
            <w:vAlign w:val="center"/>
          </w:tcPr>
          <w:p>
            <w:pPr>
              <w:widowControl/>
              <w:jc w:val="center"/>
              <w:rPr>
                <w:rFonts w:ascii="宋体" w:hAnsi="宋体" w:cs="宋体"/>
                <w:bCs/>
                <w:kern w:val="0"/>
                <w:szCs w:val="21"/>
              </w:rPr>
            </w:pPr>
            <w:r>
              <w:rPr>
                <w:rFonts w:hint="eastAsia" w:ascii="宋体" w:hAnsi="宋体" w:cs="宋体"/>
                <w:color w:val="000000"/>
                <w:kern w:val="0"/>
                <w:szCs w:val="21"/>
              </w:rPr>
              <w:t>其中：</w:t>
            </w:r>
            <w:r>
              <w:rPr>
                <w:rFonts w:hint="eastAsia" w:ascii="宋体" w:hAnsi="宋体" w:cs="宋体"/>
                <w:bCs/>
                <w:kern w:val="0"/>
                <w:szCs w:val="21"/>
              </w:rPr>
              <w:t>取费机械费</w:t>
            </w:r>
          </w:p>
        </w:tc>
        <w:tc>
          <w:tcPr>
            <w:tcW w:w="2716"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Cs w:val="21"/>
              </w:rPr>
            </w:pPr>
          </w:p>
        </w:tc>
        <w:tc>
          <w:tcPr>
            <w:tcW w:w="992"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Cs w:val="21"/>
              </w:rPr>
            </w:pPr>
          </w:p>
        </w:tc>
        <w:tc>
          <w:tcPr>
            <w:tcW w:w="1111" w:type="dxa"/>
            <w:tcBorders>
              <w:top w:val="nil"/>
              <w:left w:val="nil"/>
              <w:bottom w:val="single" w:color="000000" w:sz="4" w:space="0"/>
              <w:right w:val="single" w:color="000000" w:sz="4" w:space="0"/>
            </w:tcBorders>
            <w:vAlign w:val="center"/>
          </w:tcPr>
          <w:p>
            <w:pPr>
              <w:widowControl/>
              <w:jc w:val="right"/>
              <w:rPr>
                <w:rFonts w:ascii="宋体" w:hAnsi="宋体" w:cs="宋体"/>
                <w:b/>
                <w:color w:val="000000"/>
                <w:kern w:val="0"/>
                <w:szCs w:val="21"/>
              </w:rPr>
            </w:pPr>
          </w:p>
        </w:tc>
        <w:tc>
          <w:tcPr>
            <w:tcW w:w="1560" w:type="dxa"/>
            <w:vMerge w:val="continue"/>
            <w:tcBorders>
              <w:left w:val="nil"/>
              <w:bottom w:val="single" w:color="000000" w:sz="4" w:space="0"/>
              <w:right w:val="single" w:color="000000" w:sz="4" w:space="0"/>
            </w:tcBorders>
            <w:vAlign w:val="center"/>
          </w:tcPr>
          <w:p>
            <w:pPr>
              <w:widowControl/>
              <w:jc w:val="left"/>
              <w:rPr>
                <w:rFonts w:ascii="宋体" w:hAnsi="宋体" w:cs="宋体"/>
                <w:b/>
                <w:color w:val="0000FF"/>
                <w:kern w:val="0"/>
                <w:szCs w:val="21"/>
              </w:rPr>
            </w:pPr>
          </w:p>
        </w:tc>
      </w:tr>
      <w:tr>
        <w:tblPrEx>
          <w:tblLayout w:type="fixed"/>
          <w:tblCellMar>
            <w:top w:w="0" w:type="dxa"/>
            <w:left w:w="108" w:type="dxa"/>
            <w:bottom w:w="0" w:type="dxa"/>
            <w:right w:w="108" w:type="dxa"/>
          </w:tblCellMar>
        </w:tblPrEx>
        <w:trPr>
          <w:trHeight w:val="414" w:hRule="atLeast"/>
          <w:jc w:val="center"/>
        </w:trPr>
        <w:tc>
          <w:tcPr>
            <w:tcW w:w="817" w:type="dxa"/>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w:t>
            </w:r>
          </w:p>
        </w:tc>
        <w:tc>
          <w:tcPr>
            <w:tcW w:w="2314" w:type="dxa"/>
            <w:tcBorders>
              <w:top w:val="nil"/>
              <w:left w:val="nil"/>
              <w:bottom w:val="single" w:color="000000" w:sz="4" w:space="0"/>
              <w:right w:val="single" w:color="000000" w:sz="4" w:space="0"/>
            </w:tcBorders>
            <w:vAlign w:val="center"/>
          </w:tcPr>
          <w:p>
            <w:pPr>
              <w:widowControl/>
              <w:jc w:val="center"/>
              <w:rPr>
                <w:rFonts w:ascii="宋体" w:hAnsi="宋体" w:cs="宋体"/>
                <w:kern w:val="0"/>
                <w:szCs w:val="21"/>
              </w:rPr>
            </w:pPr>
            <w:r>
              <w:rPr>
                <w:rFonts w:hint="eastAsia" w:ascii="宋体" w:hAnsi="宋体" w:cs="宋体"/>
                <w:bCs/>
                <w:kern w:val="0"/>
                <w:szCs w:val="21"/>
              </w:rPr>
              <w:t>费用和利润</w:t>
            </w:r>
          </w:p>
        </w:tc>
        <w:tc>
          <w:tcPr>
            <w:tcW w:w="2716"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2.1+2.2+2.3+2.4</w:t>
            </w:r>
          </w:p>
        </w:tc>
        <w:tc>
          <w:tcPr>
            <w:tcW w:w="992"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Cs w:val="21"/>
              </w:rPr>
            </w:pPr>
          </w:p>
        </w:tc>
        <w:tc>
          <w:tcPr>
            <w:tcW w:w="1111" w:type="dxa"/>
            <w:tcBorders>
              <w:top w:val="nil"/>
              <w:left w:val="nil"/>
              <w:bottom w:val="single" w:color="000000" w:sz="4" w:space="0"/>
              <w:right w:val="single" w:color="000000" w:sz="4" w:space="0"/>
            </w:tcBorders>
            <w:vAlign w:val="center"/>
          </w:tcPr>
          <w:p>
            <w:pPr>
              <w:widowControl/>
              <w:jc w:val="right"/>
              <w:rPr>
                <w:rFonts w:ascii="宋体" w:hAnsi="宋体" w:cs="宋体"/>
                <w:b/>
                <w:color w:val="000000"/>
                <w:kern w:val="0"/>
                <w:szCs w:val="21"/>
              </w:rPr>
            </w:pPr>
          </w:p>
        </w:tc>
        <w:tc>
          <w:tcPr>
            <w:tcW w:w="1560" w:type="dxa"/>
            <w:tcBorders>
              <w:top w:val="nil"/>
              <w:left w:val="nil"/>
              <w:bottom w:val="single" w:color="000000" w:sz="4" w:space="0"/>
              <w:right w:val="single" w:color="000000" w:sz="4" w:space="0"/>
            </w:tcBorders>
            <w:vAlign w:val="center"/>
          </w:tcPr>
          <w:p>
            <w:pPr>
              <w:widowControl/>
              <w:jc w:val="left"/>
              <w:rPr>
                <w:rFonts w:ascii="宋体" w:hAnsi="宋体" w:cs="宋体"/>
                <w:b/>
                <w:color w:val="0000FF"/>
                <w:kern w:val="0"/>
                <w:szCs w:val="21"/>
              </w:rPr>
            </w:pPr>
          </w:p>
        </w:tc>
      </w:tr>
      <w:tr>
        <w:tblPrEx>
          <w:tblLayout w:type="fixed"/>
          <w:tblCellMar>
            <w:top w:w="0" w:type="dxa"/>
            <w:left w:w="108" w:type="dxa"/>
            <w:bottom w:w="0" w:type="dxa"/>
            <w:right w:w="108" w:type="dxa"/>
          </w:tblCellMar>
        </w:tblPrEx>
        <w:trPr>
          <w:trHeight w:val="414" w:hRule="atLeast"/>
          <w:jc w:val="center"/>
        </w:trPr>
        <w:tc>
          <w:tcPr>
            <w:tcW w:w="817" w:type="dxa"/>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2.1</w:t>
            </w:r>
          </w:p>
        </w:tc>
        <w:tc>
          <w:tcPr>
            <w:tcW w:w="2314"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管理费</w:t>
            </w:r>
          </w:p>
        </w:tc>
        <w:tc>
          <w:tcPr>
            <w:tcW w:w="2716" w:type="dxa"/>
            <w:tcBorders>
              <w:top w:val="nil"/>
              <w:left w:val="nil"/>
              <w:bottom w:val="single" w:color="000000" w:sz="4" w:space="0"/>
              <w:right w:val="single" w:color="000000" w:sz="4" w:space="0"/>
            </w:tcBorders>
            <w:vAlign w:val="center"/>
          </w:tcPr>
          <w:p>
            <w:pPr>
              <w:widowControl/>
              <w:jc w:val="center"/>
              <w:rPr>
                <w:rFonts w:ascii="宋体" w:hAnsi="宋体" w:cs="宋体"/>
                <w:kern w:val="0"/>
                <w:szCs w:val="21"/>
              </w:rPr>
            </w:pPr>
            <w:r>
              <w:rPr>
                <w:rFonts w:hint="eastAsia" w:ascii="宋体" w:hAnsi="宋体" w:cs="宋体"/>
                <w:kern w:val="0"/>
                <w:szCs w:val="21"/>
              </w:rPr>
              <w:t>1.1.1或1.1.1+1.3.1</w:t>
            </w:r>
          </w:p>
        </w:tc>
        <w:tc>
          <w:tcPr>
            <w:tcW w:w="992"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Cs w:val="21"/>
              </w:rPr>
            </w:pPr>
          </w:p>
        </w:tc>
        <w:tc>
          <w:tcPr>
            <w:tcW w:w="1111" w:type="dxa"/>
            <w:tcBorders>
              <w:top w:val="nil"/>
              <w:left w:val="nil"/>
              <w:bottom w:val="single" w:color="000000" w:sz="4" w:space="0"/>
              <w:right w:val="single" w:color="000000" w:sz="4" w:space="0"/>
            </w:tcBorders>
            <w:vAlign w:val="center"/>
          </w:tcPr>
          <w:p>
            <w:pPr>
              <w:widowControl/>
              <w:jc w:val="right"/>
              <w:rPr>
                <w:rFonts w:ascii="宋体" w:hAnsi="宋体" w:cs="宋体"/>
                <w:color w:val="000000"/>
                <w:kern w:val="0"/>
                <w:szCs w:val="21"/>
              </w:rPr>
            </w:pPr>
          </w:p>
        </w:tc>
        <w:tc>
          <w:tcPr>
            <w:tcW w:w="1560" w:type="dxa"/>
            <w:tcBorders>
              <w:top w:val="nil"/>
              <w:left w:val="nil"/>
              <w:bottom w:val="single" w:color="000000" w:sz="4" w:space="0"/>
              <w:right w:val="single" w:color="000000" w:sz="4" w:space="0"/>
            </w:tcBorders>
            <w:vAlign w:val="center"/>
          </w:tcPr>
          <w:p>
            <w:pPr>
              <w:widowControl/>
              <w:jc w:val="left"/>
              <w:rPr>
                <w:rFonts w:ascii="宋体" w:hAnsi="宋体" w:cs="宋体"/>
                <w:b/>
                <w:color w:val="0000FF"/>
                <w:kern w:val="0"/>
                <w:szCs w:val="21"/>
              </w:rPr>
            </w:pPr>
          </w:p>
        </w:tc>
      </w:tr>
      <w:tr>
        <w:tblPrEx>
          <w:tblLayout w:type="fixed"/>
          <w:tblCellMar>
            <w:top w:w="0" w:type="dxa"/>
            <w:left w:w="108" w:type="dxa"/>
            <w:bottom w:w="0" w:type="dxa"/>
            <w:right w:w="108" w:type="dxa"/>
          </w:tblCellMar>
        </w:tblPrEx>
        <w:trPr>
          <w:trHeight w:val="414" w:hRule="atLeast"/>
          <w:jc w:val="center"/>
        </w:trPr>
        <w:tc>
          <w:tcPr>
            <w:tcW w:w="817" w:type="dxa"/>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2.2</w:t>
            </w:r>
          </w:p>
        </w:tc>
        <w:tc>
          <w:tcPr>
            <w:tcW w:w="2314"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利润</w:t>
            </w:r>
          </w:p>
        </w:tc>
        <w:tc>
          <w:tcPr>
            <w:tcW w:w="2716" w:type="dxa"/>
            <w:tcBorders>
              <w:top w:val="nil"/>
              <w:left w:val="nil"/>
              <w:bottom w:val="single" w:color="000000" w:sz="4" w:space="0"/>
              <w:right w:val="single" w:color="000000" w:sz="4" w:space="0"/>
            </w:tcBorders>
            <w:vAlign w:val="center"/>
          </w:tcPr>
          <w:p>
            <w:pPr>
              <w:widowControl/>
              <w:jc w:val="center"/>
              <w:rPr>
                <w:rFonts w:ascii="宋体" w:hAnsi="宋体" w:cs="宋体"/>
                <w:kern w:val="0"/>
                <w:szCs w:val="21"/>
              </w:rPr>
            </w:pPr>
            <w:r>
              <w:rPr>
                <w:rFonts w:hint="eastAsia" w:ascii="宋体" w:hAnsi="宋体" w:cs="宋体"/>
                <w:kern w:val="0"/>
                <w:szCs w:val="21"/>
              </w:rPr>
              <w:t>1.1.1或1.1.1+1.3.1</w:t>
            </w:r>
          </w:p>
        </w:tc>
        <w:tc>
          <w:tcPr>
            <w:tcW w:w="992"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Cs w:val="21"/>
              </w:rPr>
            </w:pPr>
          </w:p>
        </w:tc>
        <w:tc>
          <w:tcPr>
            <w:tcW w:w="1111" w:type="dxa"/>
            <w:tcBorders>
              <w:top w:val="nil"/>
              <w:left w:val="nil"/>
              <w:bottom w:val="single" w:color="000000" w:sz="4" w:space="0"/>
              <w:right w:val="single" w:color="000000" w:sz="4" w:space="0"/>
            </w:tcBorders>
            <w:vAlign w:val="center"/>
          </w:tcPr>
          <w:p>
            <w:pPr>
              <w:widowControl/>
              <w:jc w:val="right"/>
              <w:rPr>
                <w:rFonts w:ascii="宋体" w:hAnsi="宋体" w:cs="宋体"/>
                <w:color w:val="000000"/>
                <w:kern w:val="0"/>
                <w:szCs w:val="21"/>
              </w:rPr>
            </w:pPr>
          </w:p>
        </w:tc>
        <w:tc>
          <w:tcPr>
            <w:tcW w:w="1560" w:type="dxa"/>
            <w:tcBorders>
              <w:top w:val="nil"/>
              <w:left w:val="nil"/>
              <w:bottom w:val="single" w:color="000000" w:sz="4" w:space="0"/>
              <w:right w:val="single" w:color="000000" w:sz="4" w:space="0"/>
            </w:tcBorders>
            <w:vAlign w:val="center"/>
          </w:tcPr>
          <w:p>
            <w:pPr>
              <w:widowControl/>
              <w:jc w:val="left"/>
              <w:rPr>
                <w:rFonts w:ascii="宋体" w:hAnsi="宋体" w:cs="宋体"/>
                <w:b/>
                <w:color w:val="33CCCC"/>
                <w:kern w:val="0"/>
                <w:szCs w:val="21"/>
              </w:rPr>
            </w:pPr>
          </w:p>
        </w:tc>
      </w:tr>
      <w:tr>
        <w:tblPrEx>
          <w:tblLayout w:type="fixed"/>
          <w:tblCellMar>
            <w:top w:w="0" w:type="dxa"/>
            <w:left w:w="108" w:type="dxa"/>
            <w:bottom w:w="0" w:type="dxa"/>
            <w:right w:w="108" w:type="dxa"/>
          </w:tblCellMar>
        </w:tblPrEx>
        <w:trPr>
          <w:trHeight w:val="414" w:hRule="atLeast"/>
          <w:jc w:val="center"/>
        </w:trPr>
        <w:tc>
          <w:tcPr>
            <w:tcW w:w="817" w:type="dxa"/>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2.3</w:t>
            </w:r>
          </w:p>
        </w:tc>
        <w:tc>
          <w:tcPr>
            <w:tcW w:w="2314"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总价措施项目费</w:t>
            </w:r>
          </w:p>
        </w:tc>
        <w:tc>
          <w:tcPr>
            <w:tcW w:w="2716" w:type="dxa"/>
            <w:tcBorders>
              <w:top w:val="nil"/>
              <w:left w:val="nil"/>
              <w:bottom w:val="single" w:color="000000" w:sz="4" w:space="0"/>
              <w:right w:val="single" w:color="000000" w:sz="4" w:space="0"/>
            </w:tcBorders>
            <w:vAlign w:val="center"/>
          </w:tcPr>
          <w:p>
            <w:pPr>
              <w:widowControl/>
              <w:jc w:val="center"/>
              <w:rPr>
                <w:rFonts w:ascii="宋体" w:hAnsi="宋体" w:cs="宋体"/>
                <w:kern w:val="0"/>
                <w:szCs w:val="21"/>
              </w:rPr>
            </w:pPr>
          </w:p>
        </w:tc>
        <w:tc>
          <w:tcPr>
            <w:tcW w:w="992"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Cs w:val="21"/>
              </w:rPr>
            </w:pPr>
          </w:p>
        </w:tc>
        <w:tc>
          <w:tcPr>
            <w:tcW w:w="1111" w:type="dxa"/>
            <w:tcBorders>
              <w:top w:val="nil"/>
              <w:left w:val="nil"/>
              <w:bottom w:val="single" w:color="000000" w:sz="4" w:space="0"/>
              <w:right w:val="single" w:color="000000" w:sz="4" w:space="0"/>
            </w:tcBorders>
            <w:vAlign w:val="center"/>
          </w:tcPr>
          <w:p>
            <w:pPr>
              <w:widowControl/>
              <w:jc w:val="right"/>
              <w:rPr>
                <w:rFonts w:ascii="宋体" w:hAnsi="宋体" w:cs="宋体"/>
                <w:color w:val="000000"/>
                <w:kern w:val="0"/>
                <w:szCs w:val="21"/>
              </w:rPr>
            </w:pPr>
          </w:p>
        </w:tc>
        <w:tc>
          <w:tcPr>
            <w:tcW w:w="1560" w:type="dxa"/>
            <w:vMerge w:val="restart"/>
            <w:tcBorders>
              <w:top w:val="nil"/>
              <w:left w:val="nil"/>
              <w:right w:val="single" w:color="000000" w:sz="4" w:space="0"/>
            </w:tcBorders>
            <w:vAlign w:val="center"/>
          </w:tcPr>
          <w:p>
            <w:pPr>
              <w:widowControl/>
              <w:spacing w:line="240" w:lineRule="exact"/>
              <w:jc w:val="left"/>
              <w:rPr>
                <w:rFonts w:ascii="宋体" w:hAnsi="宋体" w:cs="宋体"/>
                <w:kern w:val="0"/>
                <w:szCs w:val="21"/>
              </w:rPr>
            </w:pPr>
            <w:r>
              <w:rPr>
                <w:rFonts w:hint="eastAsia" w:ascii="宋体" w:hAnsi="宋体" w:cs="宋体"/>
                <w:kern w:val="0"/>
                <w:szCs w:val="21"/>
              </w:rPr>
              <w:t>按E.7总价措施项目清单计费表列项计算汇总本项</w:t>
            </w:r>
          </w:p>
        </w:tc>
      </w:tr>
      <w:tr>
        <w:tblPrEx>
          <w:tblLayout w:type="fixed"/>
          <w:tblCellMar>
            <w:top w:w="0" w:type="dxa"/>
            <w:left w:w="108" w:type="dxa"/>
            <w:bottom w:w="0" w:type="dxa"/>
            <w:right w:w="108" w:type="dxa"/>
          </w:tblCellMar>
        </w:tblPrEx>
        <w:trPr>
          <w:trHeight w:val="414" w:hRule="atLeast"/>
          <w:jc w:val="center"/>
        </w:trPr>
        <w:tc>
          <w:tcPr>
            <w:tcW w:w="817" w:type="dxa"/>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2.3.1</w:t>
            </w:r>
          </w:p>
        </w:tc>
        <w:tc>
          <w:tcPr>
            <w:tcW w:w="2314"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其中：安全文明施工费</w:t>
            </w:r>
          </w:p>
        </w:tc>
        <w:tc>
          <w:tcPr>
            <w:tcW w:w="2716" w:type="dxa"/>
            <w:tcBorders>
              <w:top w:val="nil"/>
              <w:left w:val="nil"/>
              <w:bottom w:val="single" w:color="000000" w:sz="4" w:space="0"/>
              <w:right w:val="single" w:color="000000" w:sz="4" w:space="0"/>
            </w:tcBorders>
            <w:vAlign w:val="center"/>
          </w:tcPr>
          <w:p>
            <w:pPr>
              <w:widowControl/>
              <w:jc w:val="center"/>
              <w:rPr>
                <w:rFonts w:ascii="宋体" w:hAnsi="宋体" w:cs="宋体"/>
                <w:kern w:val="0"/>
                <w:szCs w:val="21"/>
              </w:rPr>
            </w:pPr>
          </w:p>
        </w:tc>
        <w:tc>
          <w:tcPr>
            <w:tcW w:w="992"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Cs w:val="21"/>
              </w:rPr>
            </w:pPr>
          </w:p>
        </w:tc>
        <w:tc>
          <w:tcPr>
            <w:tcW w:w="1111" w:type="dxa"/>
            <w:tcBorders>
              <w:top w:val="nil"/>
              <w:left w:val="nil"/>
              <w:bottom w:val="single" w:color="000000" w:sz="4" w:space="0"/>
              <w:right w:val="single" w:color="000000" w:sz="4" w:space="0"/>
            </w:tcBorders>
            <w:vAlign w:val="center"/>
          </w:tcPr>
          <w:p>
            <w:pPr>
              <w:widowControl/>
              <w:jc w:val="right"/>
              <w:rPr>
                <w:rFonts w:ascii="宋体" w:hAnsi="宋体" w:cs="宋体"/>
                <w:color w:val="000000"/>
                <w:kern w:val="0"/>
                <w:szCs w:val="21"/>
              </w:rPr>
            </w:pPr>
          </w:p>
        </w:tc>
        <w:tc>
          <w:tcPr>
            <w:tcW w:w="1560" w:type="dxa"/>
            <w:vMerge w:val="continue"/>
            <w:tcBorders>
              <w:left w:val="nil"/>
              <w:bottom w:val="single" w:color="000000" w:sz="4" w:space="0"/>
              <w:right w:val="single" w:color="000000" w:sz="4" w:space="0"/>
            </w:tcBorders>
            <w:vAlign w:val="center"/>
          </w:tcPr>
          <w:p>
            <w:pPr>
              <w:widowControl/>
              <w:jc w:val="left"/>
              <w:rPr>
                <w:rFonts w:ascii="宋体" w:hAnsi="宋体" w:cs="宋体"/>
                <w:color w:val="33CCCC"/>
                <w:kern w:val="0"/>
                <w:szCs w:val="21"/>
              </w:rPr>
            </w:pPr>
          </w:p>
        </w:tc>
      </w:tr>
      <w:tr>
        <w:tblPrEx>
          <w:tblLayout w:type="fixed"/>
          <w:tblCellMar>
            <w:top w:w="0" w:type="dxa"/>
            <w:left w:w="108" w:type="dxa"/>
            <w:bottom w:w="0" w:type="dxa"/>
            <w:right w:w="108" w:type="dxa"/>
          </w:tblCellMar>
        </w:tblPrEx>
        <w:trPr>
          <w:trHeight w:val="414" w:hRule="atLeast"/>
          <w:jc w:val="center"/>
        </w:trPr>
        <w:tc>
          <w:tcPr>
            <w:tcW w:w="817" w:type="dxa"/>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2.4</w:t>
            </w:r>
          </w:p>
        </w:tc>
        <w:tc>
          <w:tcPr>
            <w:tcW w:w="2314"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规费</w:t>
            </w:r>
          </w:p>
        </w:tc>
        <w:tc>
          <w:tcPr>
            <w:tcW w:w="2716"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2.4.1+2.4.2+2.4.3+2.4.4+2.4.5</w:t>
            </w:r>
          </w:p>
        </w:tc>
        <w:tc>
          <w:tcPr>
            <w:tcW w:w="992"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Cs w:val="21"/>
              </w:rPr>
            </w:pPr>
          </w:p>
        </w:tc>
        <w:tc>
          <w:tcPr>
            <w:tcW w:w="1111" w:type="dxa"/>
            <w:tcBorders>
              <w:top w:val="nil"/>
              <w:left w:val="nil"/>
              <w:bottom w:val="single" w:color="000000" w:sz="4" w:space="0"/>
              <w:right w:val="single" w:color="000000" w:sz="4" w:space="0"/>
            </w:tcBorders>
            <w:vAlign w:val="center"/>
          </w:tcPr>
          <w:p>
            <w:pPr>
              <w:widowControl/>
              <w:jc w:val="right"/>
              <w:rPr>
                <w:rFonts w:ascii="宋体" w:hAnsi="宋体" w:cs="宋体"/>
                <w:color w:val="000000"/>
                <w:kern w:val="0"/>
                <w:szCs w:val="21"/>
              </w:rPr>
            </w:pPr>
          </w:p>
        </w:tc>
        <w:tc>
          <w:tcPr>
            <w:tcW w:w="1560" w:type="dxa"/>
            <w:tcBorders>
              <w:top w:val="nil"/>
              <w:left w:val="nil"/>
              <w:bottom w:val="single" w:color="000000" w:sz="4" w:space="0"/>
              <w:right w:val="single" w:color="000000" w:sz="4" w:space="0"/>
            </w:tcBorders>
            <w:vAlign w:val="center"/>
          </w:tcPr>
          <w:p>
            <w:pPr>
              <w:widowControl/>
              <w:jc w:val="left"/>
              <w:rPr>
                <w:rFonts w:ascii="宋体" w:hAnsi="宋体" w:cs="宋体"/>
                <w:color w:val="000000"/>
                <w:kern w:val="0"/>
                <w:szCs w:val="21"/>
              </w:rPr>
            </w:pPr>
          </w:p>
        </w:tc>
      </w:tr>
      <w:tr>
        <w:tblPrEx>
          <w:tblLayout w:type="fixed"/>
          <w:tblCellMar>
            <w:top w:w="0" w:type="dxa"/>
            <w:left w:w="108" w:type="dxa"/>
            <w:bottom w:w="0" w:type="dxa"/>
            <w:right w:w="108" w:type="dxa"/>
          </w:tblCellMar>
        </w:tblPrEx>
        <w:trPr>
          <w:trHeight w:val="414" w:hRule="atLeast"/>
          <w:jc w:val="center"/>
        </w:trPr>
        <w:tc>
          <w:tcPr>
            <w:tcW w:w="817" w:type="dxa"/>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2.4.1</w:t>
            </w:r>
          </w:p>
        </w:tc>
        <w:tc>
          <w:tcPr>
            <w:tcW w:w="2314"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工程排污费</w:t>
            </w:r>
          </w:p>
        </w:tc>
        <w:tc>
          <w:tcPr>
            <w:tcW w:w="2716" w:type="dxa"/>
            <w:tcBorders>
              <w:top w:val="nil"/>
              <w:left w:val="nil"/>
              <w:bottom w:val="single" w:color="000000" w:sz="4" w:space="0"/>
              <w:right w:val="single" w:color="000000" w:sz="4" w:space="0"/>
            </w:tcBorders>
            <w:vAlign w:val="center"/>
          </w:tcPr>
          <w:p>
            <w:pPr>
              <w:widowControl/>
              <w:jc w:val="center"/>
              <w:rPr>
                <w:rFonts w:ascii="宋体" w:hAnsi="宋体" w:cs="宋体"/>
                <w:kern w:val="0"/>
                <w:szCs w:val="21"/>
              </w:rPr>
            </w:pPr>
            <w:r>
              <w:rPr>
                <w:rFonts w:hint="eastAsia" w:ascii="宋体" w:hAnsi="宋体" w:cs="宋体"/>
                <w:bCs/>
                <w:kern w:val="0"/>
                <w:szCs w:val="21"/>
              </w:rPr>
              <w:t>1+2.1+2.2+2.3</w:t>
            </w:r>
          </w:p>
        </w:tc>
        <w:tc>
          <w:tcPr>
            <w:tcW w:w="992" w:type="dxa"/>
            <w:tcBorders>
              <w:top w:val="nil"/>
              <w:left w:val="nil"/>
              <w:bottom w:val="single" w:color="000000" w:sz="4" w:space="0"/>
              <w:right w:val="single" w:color="000000" w:sz="4" w:space="0"/>
            </w:tcBorders>
            <w:vAlign w:val="center"/>
          </w:tcPr>
          <w:p>
            <w:pPr>
              <w:widowControl/>
              <w:jc w:val="center"/>
              <w:rPr>
                <w:rFonts w:ascii="宋体" w:hAnsi="宋体" w:cs="宋体"/>
                <w:kern w:val="0"/>
                <w:szCs w:val="21"/>
              </w:rPr>
            </w:pPr>
            <w:r>
              <w:rPr>
                <w:rFonts w:hint="eastAsia" w:ascii="宋体" w:hAnsi="宋体" w:cs="宋体"/>
                <w:kern w:val="0"/>
                <w:szCs w:val="21"/>
              </w:rPr>
              <w:t>0.4</w:t>
            </w:r>
          </w:p>
        </w:tc>
        <w:tc>
          <w:tcPr>
            <w:tcW w:w="1111" w:type="dxa"/>
            <w:tcBorders>
              <w:top w:val="nil"/>
              <w:left w:val="nil"/>
              <w:bottom w:val="single" w:color="000000" w:sz="4" w:space="0"/>
              <w:right w:val="single" w:color="000000" w:sz="4" w:space="0"/>
            </w:tcBorders>
            <w:vAlign w:val="center"/>
          </w:tcPr>
          <w:p>
            <w:pPr>
              <w:widowControl/>
              <w:jc w:val="right"/>
              <w:rPr>
                <w:rFonts w:ascii="宋体" w:hAnsi="宋体" w:cs="宋体"/>
                <w:color w:val="000000"/>
                <w:kern w:val="0"/>
                <w:szCs w:val="21"/>
              </w:rPr>
            </w:pPr>
          </w:p>
        </w:tc>
        <w:tc>
          <w:tcPr>
            <w:tcW w:w="1560" w:type="dxa"/>
            <w:tcBorders>
              <w:top w:val="nil"/>
              <w:left w:val="nil"/>
              <w:bottom w:val="single" w:color="000000" w:sz="4" w:space="0"/>
              <w:right w:val="single" w:color="000000" w:sz="4" w:space="0"/>
            </w:tcBorders>
            <w:vAlign w:val="center"/>
          </w:tcPr>
          <w:p>
            <w:pPr>
              <w:widowControl/>
              <w:jc w:val="left"/>
              <w:rPr>
                <w:rFonts w:ascii="宋体" w:hAnsi="宋体" w:cs="宋体"/>
                <w:b/>
                <w:color w:val="3366FF"/>
                <w:kern w:val="0"/>
                <w:szCs w:val="21"/>
              </w:rPr>
            </w:pPr>
          </w:p>
        </w:tc>
      </w:tr>
      <w:tr>
        <w:tblPrEx>
          <w:tblLayout w:type="fixed"/>
          <w:tblCellMar>
            <w:top w:w="0" w:type="dxa"/>
            <w:left w:w="108" w:type="dxa"/>
            <w:bottom w:w="0" w:type="dxa"/>
            <w:right w:w="108" w:type="dxa"/>
          </w:tblCellMar>
        </w:tblPrEx>
        <w:trPr>
          <w:trHeight w:val="414" w:hRule="atLeast"/>
          <w:jc w:val="center"/>
        </w:trPr>
        <w:tc>
          <w:tcPr>
            <w:tcW w:w="817" w:type="dxa"/>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2.4.2</w:t>
            </w:r>
          </w:p>
        </w:tc>
        <w:tc>
          <w:tcPr>
            <w:tcW w:w="2314"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职工教育和工会经费</w:t>
            </w:r>
          </w:p>
        </w:tc>
        <w:tc>
          <w:tcPr>
            <w:tcW w:w="2716" w:type="dxa"/>
            <w:tcBorders>
              <w:top w:val="nil"/>
              <w:left w:val="nil"/>
              <w:bottom w:val="single" w:color="000000" w:sz="4" w:space="0"/>
              <w:right w:val="single" w:color="000000" w:sz="4" w:space="0"/>
            </w:tcBorders>
            <w:vAlign w:val="center"/>
          </w:tcPr>
          <w:p>
            <w:pPr>
              <w:widowControl/>
              <w:jc w:val="center"/>
              <w:rPr>
                <w:rFonts w:ascii="宋体" w:hAnsi="宋体" w:cs="宋体"/>
                <w:kern w:val="0"/>
                <w:szCs w:val="21"/>
              </w:rPr>
            </w:pPr>
            <w:r>
              <w:rPr>
                <w:rFonts w:hint="eastAsia" w:ascii="宋体" w:hAnsi="宋体" w:cs="宋体"/>
                <w:bCs/>
                <w:kern w:val="0"/>
                <w:szCs w:val="21"/>
              </w:rPr>
              <w:t>1.1</w:t>
            </w:r>
          </w:p>
        </w:tc>
        <w:tc>
          <w:tcPr>
            <w:tcW w:w="992" w:type="dxa"/>
            <w:tcBorders>
              <w:top w:val="nil"/>
              <w:left w:val="nil"/>
              <w:bottom w:val="single" w:color="000000" w:sz="4" w:space="0"/>
              <w:right w:val="single" w:color="000000" w:sz="4" w:space="0"/>
            </w:tcBorders>
            <w:vAlign w:val="center"/>
          </w:tcPr>
          <w:p>
            <w:pPr>
              <w:widowControl/>
              <w:jc w:val="center"/>
              <w:rPr>
                <w:rFonts w:ascii="宋体" w:hAnsi="宋体" w:cs="宋体"/>
                <w:kern w:val="0"/>
                <w:szCs w:val="21"/>
              </w:rPr>
            </w:pPr>
            <w:r>
              <w:rPr>
                <w:rFonts w:hint="eastAsia" w:ascii="宋体" w:hAnsi="宋体" w:cs="宋体"/>
                <w:kern w:val="0"/>
                <w:szCs w:val="21"/>
              </w:rPr>
              <w:t>3.5</w:t>
            </w:r>
          </w:p>
        </w:tc>
        <w:tc>
          <w:tcPr>
            <w:tcW w:w="1111" w:type="dxa"/>
            <w:tcBorders>
              <w:top w:val="nil"/>
              <w:left w:val="nil"/>
              <w:bottom w:val="single" w:color="000000" w:sz="4" w:space="0"/>
              <w:right w:val="single" w:color="000000" w:sz="4" w:space="0"/>
            </w:tcBorders>
            <w:vAlign w:val="center"/>
          </w:tcPr>
          <w:p>
            <w:pPr>
              <w:widowControl/>
              <w:jc w:val="right"/>
              <w:rPr>
                <w:rFonts w:ascii="宋体" w:hAnsi="宋体" w:cs="宋体"/>
                <w:color w:val="000000"/>
                <w:kern w:val="0"/>
                <w:szCs w:val="21"/>
              </w:rPr>
            </w:pPr>
          </w:p>
        </w:tc>
        <w:tc>
          <w:tcPr>
            <w:tcW w:w="1560" w:type="dxa"/>
            <w:tcBorders>
              <w:top w:val="nil"/>
              <w:left w:val="nil"/>
              <w:bottom w:val="single" w:color="000000" w:sz="4" w:space="0"/>
              <w:right w:val="single" w:color="000000" w:sz="4" w:space="0"/>
            </w:tcBorders>
            <w:vAlign w:val="center"/>
          </w:tcPr>
          <w:p>
            <w:pPr>
              <w:widowControl/>
              <w:jc w:val="left"/>
              <w:rPr>
                <w:rFonts w:ascii="宋体" w:hAnsi="宋体" w:cs="宋体"/>
                <w:b/>
                <w:color w:val="3366FF"/>
                <w:kern w:val="0"/>
                <w:szCs w:val="21"/>
              </w:rPr>
            </w:pPr>
          </w:p>
        </w:tc>
      </w:tr>
      <w:tr>
        <w:tblPrEx>
          <w:tblLayout w:type="fixed"/>
          <w:tblCellMar>
            <w:top w:w="0" w:type="dxa"/>
            <w:left w:w="108" w:type="dxa"/>
            <w:bottom w:w="0" w:type="dxa"/>
            <w:right w:w="108" w:type="dxa"/>
          </w:tblCellMar>
        </w:tblPrEx>
        <w:trPr>
          <w:trHeight w:val="414" w:hRule="atLeast"/>
          <w:jc w:val="center"/>
        </w:trPr>
        <w:tc>
          <w:tcPr>
            <w:tcW w:w="817" w:type="dxa"/>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2.4.3</w:t>
            </w:r>
          </w:p>
        </w:tc>
        <w:tc>
          <w:tcPr>
            <w:tcW w:w="2314"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住房公积金</w:t>
            </w:r>
          </w:p>
        </w:tc>
        <w:tc>
          <w:tcPr>
            <w:tcW w:w="2716" w:type="dxa"/>
            <w:tcBorders>
              <w:top w:val="nil"/>
              <w:left w:val="nil"/>
              <w:bottom w:val="single" w:color="000000" w:sz="4" w:space="0"/>
              <w:right w:val="single" w:color="000000" w:sz="4" w:space="0"/>
            </w:tcBorders>
            <w:vAlign w:val="center"/>
          </w:tcPr>
          <w:p>
            <w:pPr>
              <w:widowControl/>
              <w:jc w:val="center"/>
              <w:rPr>
                <w:rFonts w:ascii="宋体" w:hAnsi="宋体" w:cs="宋体"/>
                <w:kern w:val="0"/>
                <w:szCs w:val="21"/>
              </w:rPr>
            </w:pPr>
            <w:r>
              <w:rPr>
                <w:rFonts w:hint="eastAsia" w:ascii="宋体" w:hAnsi="宋体" w:cs="宋体"/>
                <w:bCs/>
                <w:kern w:val="0"/>
                <w:szCs w:val="21"/>
              </w:rPr>
              <w:t>1.1</w:t>
            </w:r>
          </w:p>
        </w:tc>
        <w:tc>
          <w:tcPr>
            <w:tcW w:w="992" w:type="dxa"/>
            <w:tcBorders>
              <w:top w:val="nil"/>
              <w:left w:val="nil"/>
              <w:bottom w:val="single" w:color="000000" w:sz="4" w:space="0"/>
              <w:right w:val="single" w:color="000000" w:sz="4" w:space="0"/>
            </w:tcBorders>
            <w:vAlign w:val="center"/>
          </w:tcPr>
          <w:p>
            <w:pPr>
              <w:widowControl/>
              <w:jc w:val="center"/>
              <w:rPr>
                <w:rFonts w:ascii="宋体" w:hAnsi="宋体" w:cs="宋体"/>
                <w:kern w:val="0"/>
                <w:szCs w:val="21"/>
              </w:rPr>
            </w:pPr>
            <w:r>
              <w:rPr>
                <w:rFonts w:hint="eastAsia" w:ascii="宋体" w:hAnsi="宋体" w:cs="宋体"/>
                <w:kern w:val="0"/>
                <w:szCs w:val="21"/>
              </w:rPr>
              <w:t>6.0</w:t>
            </w:r>
          </w:p>
        </w:tc>
        <w:tc>
          <w:tcPr>
            <w:tcW w:w="1111" w:type="dxa"/>
            <w:tcBorders>
              <w:top w:val="nil"/>
              <w:left w:val="nil"/>
              <w:bottom w:val="single" w:color="000000" w:sz="4" w:space="0"/>
              <w:right w:val="single" w:color="000000" w:sz="4" w:space="0"/>
            </w:tcBorders>
            <w:vAlign w:val="center"/>
          </w:tcPr>
          <w:p>
            <w:pPr>
              <w:widowControl/>
              <w:jc w:val="right"/>
              <w:rPr>
                <w:rFonts w:ascii="宋体" w:hAnsi="宋体" w:cs="宋体"/>
                <w:color w:val="000000"/>
                <w:kern w:val="0"/>
                <w:szCs w:val="21"/>
              </w:rPr>
            </w:pPr>
          </w:p>
        </w:tc>
        <w:tc>
          <w:tcPr>
            <w:tcW w:w="1560" w:type="dxa"/>
            <w:tcBorders>
              <w:top w:val="nil"/>
              <w:left w:val="nil"/>
              <w:bottom w:val="single" w:color="000000" w:sz="4" w:space="0"/>
              <w:right w:val="single" w:color="000000" w:sz="4" w:space="0"/>
            </w:tcBorders>
            <w:vAlign w:val="center"/>
          </w:tcPr>
          <w:p>
            <w:pPr>
              <w:widowControl/>
              <w:jc w:val="left"/>
              <w:rPr>
                <w:rFonts w:ascii="宋体" w:hAnsi="宋体" w:cs="宋体"/>
                <w:color w:val="000000"/>
                <w:kern w:val="0"/>
                <w:szCs w:val="21"/>
              </w:rPr>
            </w:pPr>
          </w:p>
        </w:tc>
      </w:tr>
      <w:tr>
        <w:tblPrEx>
          <w:tblLayout w:type="fixed"/>
          <w:tblCellMar>
            <w:top w:w="0" w:type="dxa"/>
            <w:left w:w="108" w:type="dxa"/>
            <w:bottom w:w="0" w:type="dxa"/>
            <w:right w:w="108" w:type="dxa"/>
          </w:tblCellMar>
        </w:tblPrEx>
        <w:trPr>
          <w:trHeight w:val="414" w:hRule="atLeast"/>
          <w:jc w:val="center"/>
        </w:trPr>
        <w:tc>
          <w:tcPr>
            <w:tcW w:w="817" w:type="dxa"/>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2.4.4</w:t>
            </w:r>
          </w:p>
        </w:tc>
        <w:tc>
          <w:tcPr>
            <w:tcW w:w="2314"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安全生产责任险</w:t>
            </w:r>
          </w:p>
        </w:tc>
        <w:tc>
          <w:tcPr>
            <w:tcW w:w="2716" w:type="dxa"/>
            <w:tcBorders>
              <w:top w:val="nil"/>
              <w:left w:val="nil"/>
              <w:bottom w:val="single" w:color="000000" w:sz="4" w:space="0"/>
              <w:right w:val="single" w:color="000000" w:sz="4" w:space="0"/>
            </w:tcBorders>
            <w:vAlign w:val="center"/>
          </w:tcPr>
          <w:p>
            <w:pPr>
              <w:widowControl/>
              <w:jc w:val="center"/>
              <w:rPr>
                <w:rFonts w:ascii="宋体" w:hAnsi="宋体" w:cs="宋体"/>
                <w:kern w:val="0"/>
                <w:szCs w:val="21"/>
              </w:rPr>
            </w:pPr>
            <w:r>
              <w:rPr>
                <w:rFonts w:hint="eastAsia" w:ascii="宋体" w:hAnsi="宋体" w:cs="宋体"/>
                <w:bCs/>
                <w:kern w:val="0"/>
                <w:szCs w:val="21"/>
              </w:rPr>
              <w:t>1+2.1+2.2+2.3</w:t>
            </w:r>
          </w:p>
        </w:tc>
        <w:tc>
          <w:tcPr>
            <w:tcW w:w="992" w:type="dxa"/>
            <w:tcBorders>
              <w:top w:val="nil"/>
              <w:left w:val="nil"/>
              <w:bottom w:val="single" w:color="000000" w:sz="4" w:space="0"/>
              <w:right w:val="single" w:color="000000" w:sz="4" w:space="0"/>
            </w:tcBorders>
            <w:vAlign w:val="center"/>
          </w:tcPr>
          <w:p>
            <w:pPr>
              <w:widowControl/>
              <w:jc w:val="center"/>
              <w:rPr>
                <w:rFonts w:ascii="宋体" w:hAnsi="宋体" w:cs="宋体"/>
                <w:kern w:val="0"/>
                <w:szCs w:val="21"/>
              </w:rPr>
            </w:pPr>
            <w:r>
              <w:rPr>
                <w:rFonts w:hint="eastAsia" w:ascii="宋体" w:hAnsi="宋体" w:cs="宋体"/>
                <w:kern w:val="0"/>
                <w:szCs w:val="21"/>
              </w:rPr>
              <w:t>0.2</w:t>
            </w:r>
          </w:p>
        </w:tc>
        <w:tc>
          <w:tcPr>
            <w:tcW w:w="1111" w:type="dxa"/>
            <w:tcBorders>
              <w:top w:val="nil"/>
              <w:left w:val="nil"/>
              <w:bottom w:val="single" w:color="000000" w:sz="4" w:space="0"/>
              <w:right w:val="single" w:color="000000" w:sz="4" w:space="0"/>
            </w:tcBorders>
            <w:vAlign w:val="center"/>
          </w:tcPr>
          <w:p>
            <w:pPr>
              <w:widowControl/>
              <w:ind w:right="255"/>
              <w:jc w:val="right"/>
              <w:rPr>
                <w:rFonts w:ascii="宋体" w:hAnsi="宋体" w:cs="宋体"/>
                <w:color w:val="000000"/>
                <w:kern w:val="0"/>
                <w:szCs w:val="21"/>
              </w:rPr>
            </w:pPr>
          </w:p>
        </w:tc>
        <w:tc>
          <w:tcPr>
            <w:tcW w:w="1560" w:type="dxa"/>
            <w:tcBorders>
              <w:top w:val="nil"/>
              <w:left w:val="nil"/>
              <w:bottom w:val="single" w:color="000000" w:sz="4" w:space="0"/>
              <w:right w:val="single" w:color="000000" w:sz="4" w:space="0"/>
            </w:tcBorders>
            <w:vAlign w:val="center"/>
          </w:tcPr>
          <w:p>
            <w:pPr>
              <w:widowControl/>
              <w:jc w:val="left"/>
              <w:rPr>
                <w:rFonts w:ascii="宋体" w:hAnsi="宋体" w:cs="宋体"/>
                <w:color w:val="000000"/>
                <w:kern w:val="0"/>
                <w:szCs w:val="21"/>
              </w:rPr>
            </w:pPr>
          </w:p>
        </w:tc>
      </w:tr>
      <w:tr>
        <w:tblPrEx>
          <w:tblLayout w:type="fixed"/>
          <w:tblCellMar>
            <w:top w:w="0" w:type="dxa"/>
            <w:left w:w="108" w:type="dxa"/>
            <w:bottom w:w="0" w:type="dxa"/>
            <w:right w:w="108" w:type="dxa"/>
          </w:tblCellMar>
        </w:tblPrEx>
        <w:trPr>
          <w:trHeight w:val="414" w:hRule="atLeast"/>
          <w:jc w:val="center"/>
        </w:trPr>
        <w:tc>
          <w:tcPr>
            <w:tcW w:w="817" w:type="dxa"/>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2.4.5</w:t>
            </w:r>
          </w:p>
        </w:tc>
        <w:tc>
          <w:tcPr>
            <w:tcW w:w="2314" w:type="dxa"/>
            <w:tcBorders>
              <w:top w:val="nil"/>
              <w:left w:val="nil"/>
              <w:bottom w:val="single" w:color="000000" w:sz="4" w:space="0"/>
              <w:right w:val="single" w:color="000000" w:sz="4" w:space="0"/>
            </w:tcBorders>
            <w:vAlign w:val="center"/>
          </w:tcPr>
          <w:p>
            <w:pPr>
              <w:widowControl/>
              <w:jc w:val="center"/>
              <w:rPr>
                <w:rFonts w:ascii="宋体" w:hAnsi="宋体" w:cs="宋体"/>
                <w:kern w:val="0"/>
                <w:szCs w:val="21"/>
              </w:rPr>
            </w:pPr>
            <w:r>
              <w:rPr>
                <w:rFonts w:hint="eastAsia" w:ascii="宋体" w:hAnsi="宋体" w:cs="宋体"/>
                <w:kern w:val="0"/>
                <w:szCs w:val="21"/>
              </w:rPr>
              <w:t>社会保险费</w:t>
            </w:r>
          </w:p>
        </w:tc>
        <w:tc>
          <w:tcPr>
            <w:tcW w:w="2716" w:type="dxa"/>
            <w:tcBorders>
              <w:top w:val="nil"/>
              <w:left w:val="nil"/>
              <w:bottom w:val="single" w:color="000000" w:sz="4" w:space="0"/>
              <w:right w:val="single" w:color="000000" w:sz="4" w:space="0"/>
            </w:tcBorders>
            <w:vAlign w:val="center"/>
          </w:tcPr>
          <w:p>
            <w:pPr>
              <w:widowControl/>
              <w:jc w:val="center"/>
              <w:rPr>
                <w:rFonts w:ascii="宋体" w:hAnsi="宋体" w:cs="宋体"/>
                <w:kern w:val="0"/>
                <w:szCs w:val="21"/>
              </w:rPr>
            </w:pPr>
            <w:r>
              <w:rPr>
                <w:rFonts w:hint="eastAsia" w:ascii="宋体" w:hAnsi="宋体" w:cs="宋体"/>
                <w:bCs/>
                <w:kern w:val="0"/>
                <w:szCs w:val="21"/>
              </w:rPr>
              <w:t>1+2.1+2.2+2.3</w:t>
            </w:r>
          </w:p>
        </w:tc>
        <w:tc>
          <w:tcPr>
            <w:tcW w:w="992" w:type="dxa"/>
            <w:tcBorders>
              <w:top w:val="nil"/>
              <w:left w:val="nil"/>
              <w:bottom w:val="single" w:color="000000" w:sz="4" w:space="0"/>
              <w:right w:val="single" w:color="000000" w:sz="4" w:space="0"/>
            </w:tcBorders>
            <w:vAlign w:val="center"/>
          </w:tcPr>
          <w:p>
            <w:pPr>
              <w:widowControl/>
              <w:jc w:val="center"/>
              <w:rPr>
                <w:rFonts w:ascii="宋体" w:hAnsi="宋体" w:cs="宋体"/>
                <w:kern w:val="0"/>
                <w:szCs w:val="21"/>
              </w:rPr>
            </w:pPr>
            <w:r>
              <w:rPr>
                <w:rFonts w:hint="eastAsia" w:ascii="宋体" w:hAnsi="宋体" w:cs="宋体"/>
                <w:kern w:val="0"/>
                <w:szCs w:val="21"/>
              </w:rPr>
              <w:t>3.18</w:t>
            </w:r>
          </w:p>
        </w:tc>
        <w:tc>
          <w:tcPr>
            <w:tcW w:w="1111" w:type="dxa"/>
            <w:tcBorders>
              <w:top w:val="nil"/>
              <w:left w:val="nil"/>
              <w:bottom w:val="single" w:color="000000" w:sz="4" w:space="0"/>
              <w:right w:val="single" w:color="000000" w:sz="4" w:space="0"/>
            </w:tcBorders>
            <w:vAlign w:val="center"/>
          </w:tcPr>
          <w:p>
            <w:pPr>
              <w:widowControl/>
              <w:ind w:right="360"/>
              <w:jc w:val="center"/>
              <w:rPr>
                <w:rFonts w:ascii="宋体" w:hAnsi="宋体" w:cs="宋体"/>
                <w:b/>
                <w:color w:val="0000FF"/>
                <w:kern w:val="0"/>
                <w:szCs w:val="21"/>
              </w:rPr>
            </w:pPr>
          </w:p>
        </w:tc>
        <w:tc>
          <w:tcPr>
            <w:tcW w:w="1560" w:type="dxa"/>
            <w:tcBorders>
              <w:top w:val="nil"/>
              <w:left w:val="nil"/>
              <w:bottom w:val="single" w:color="000000" w:sz="4" w:space="0"/>
              <w:right w:val="single" w:color="000000" w:sz="4" w:space="0"/>
            </w:tcBorders>
            <w:vAlign w:val="center"/>
          </w:tcPr>
          <w:p>
            <w:pPr>
              <w:widowControl/>
              <w:jc w:val="left"/>
              <w:rPr>
                <w:rFonts w:ascii="宋体" w:hAnsi="宋体" w:cs="宋体"/>
                <w:color w:val="000000"/>
                <w:kern w:val="0"/>
                <w:szCs w:val="21"/>
              </w:rPr>
            </w:pPr>
          </w:p>
        </w:tc>
      </w:tr>
      <w:tr>
        <w:tblPrEx>
          <w:tblLayout w:type="fixed"/>
          <w:tblCellMar>
            <w:top w:w="0" w:type="dxa"/>
            <w:left w:w="108" w:type="dxa"/>
            <w:bottom w:w="0" w:type="dxa"/>
            <w:right w:w="108" w:type="dxa"/>
          </w:tblCellMar>
        </w:tblPrEx>
        <w:trPr>
          <w:trHeight w:val="414" w:hRule="atLeast"/>
          <w:jc w:val="center"/>
        </w:trPr>
        <w:tc>
          <w:tcPr>
            <w:tcW w:w="817" w:type="dxa"/>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w:t>
            </w:r>
          </w:p>
        </w:tc>
        <w:tc>
          <w:tcPr>
            <w:tcW w:w="2314" w:type="dxa"/>
            <w:tcBorders>
              <w:top w:val="nil"/>
              <w:left w:val="nil"/>
              <w:bottom w:val="single" w:color="000000" w:sz="4" w:space="0"/>
              <w:right w:val="single" w:color="000000" w:sz="4" w:space="0"/>
            </w:tcBorders>
            <w:vAlign w:val="center"/>
          </w:tcPr>
          <w:p>
            <w:pPr>
              <w:widowControl/>
              <w:jc w:val="center"/>
              <w:rPr>
                <w:rFonts w:ascii="宋体" w:hAnsi="宋体" w:cs="宋体"/>
                <w:kern w:val="0"/>
                <w:szCs w:val="21"/>
              </w:rPr>
            </w:pPr>
            <w:r>
              <w:rPr>
                <w:rFonts w:hint="eastAsia" w:ascii="宋体" w:hAnsi="宋体" w:cs="宋体"/>
                <w:bCs/>
                <w:kern w:val="0"/>
                <w:szCs w:val="21"/>
              </w:rPr>
              <w:t>建安费用</w:t>
            </w:r>
          </w:p>
        </w:tc>
        <w:tc>
          <w:tcPr>
            <w:tcW w:w="2716" w:type="dxa"/>
            <w:tcBorders>
              <w:top w:val="nil"/>
              <w:left w:val="nil"/>
              <w:bottom w:val="single" w:color="000000" w:sz="4" w:space="0"/>
              <w:right w:val="single" w:color="000000" w:sz="4" w:space="0"/>
            </w:tcBorders>
            <w:vAlign w:val="center"/>
          </w:tcPr>
          <w:p>
            <w:pPr>
              <w:widowControl/>
              <w:jc w:val="center"/>
              <w:rPr>
                <w:rFonts w:ascii="宋体" w:hAnsi="宋体" w:cs="宋体"/>
                <w:kern w:val="0"/>
                <w:szCs w:val="21"/>
              </w:rPr>
            </w:pPr>
            <w:r>
              <w:rPr>
                <w:rFonts w:hint="eastAsia" w:ascii="宋体" w:hAnsi="宋体" w:cs="宋体"/>
                <w:kern w:val="0"/>
                <w:szCs w:val="21"/>
              </w:rPr>
              <w:t>1+2</w:t>
            </w:r>
          </w:p>
        </w:tc>
        <w:tc>
          <w:tcPr>
            <w:tcW w:w="992" w:type="dxa"/>
            <w:tcBorders>
              <w:top w:val="nil"/>
              <w:left w:val="nil"/>
              <w:bottom w:val="single" w:color="000000" w:sz="4" w:space="0"/>
              <w:right w:val="single" w:color="000000" w:sz="4" w:space="0"/>
            </w:tcBorders>
            <w:vAlign w:val="center"/>
          </w:tcPr>
          <w:p>
            <w:pPr>
              <w:widowControl/>
              <w:jc w:val="center"/>
              <w:rPr>
                <w:rFonts w:ascii="宋体" w:hAnsi="宋体" w:cs="宋体"/>
                <w:kern w:val="0"/>
                <w:szCs w:val="21"/>
              </w:rPr>
            </w:pPr>
          </w:p>
        </w:tc>
        <w:tc>
          <w:tcPr>
            <w:tcW w:w="1111" w:type="dxa"/>
            <w:tcBorders>
              <w:top w:val="nil"/>
              <w:left w:val="nil"/>
              <w:bottom w:val="single" w:color="000000" w:sz="4" w:space="0"/>
              <w:right w:val="single" w:color="000000" w:sz="4" w:space="0"/>
            </w:tcBorders>
            <w:vAlign w:val="center"/>
          </w:tcPr>
          <w:p>
            <w:pPr>
              <w:widowControl/>
              <w:jc w:val="right"/>
              <w:rPr>
                <w:rFonts w:ascii="宋体" w:hAnsi="宋体" w:cs="宋体"/>
                <w:color w:val="000000"/>
                <w:kern w:val="0"/>
                <w:szCs w:val="21"/>
              </w:rPr>
            </w:pPr>
          </w:p>
        </w:tc>
        <w:tc>
          <w:tcPr>
            <w:tcW w:w="1560" w:type="dxa"/>
            <w:tcBorders>
              <w:top w:val="nil"/>
              <w:left w:val="nil"/>
              <w:bottom w:val="single" w:color="000000" w:sz="4" w:space="0"/>
              <w:right w:val="single" w:color="000000" w:sz="4" w:space="0"/>
            </w:tcBorders>
            <w:vAlign w:val="center"/>
          </w:tcPr>
          <w:p>
            <w:pPr>
              <w:widowControl/>
              <w:jc w:val="left"/>
              <w:rPr>
                <w:rFonts w:ascii="宋体" w:hAnsi="宋体" w:cs="宋体"/>
                <w:color w:val="000000"/>
                <w:kern w:val="0"/>
                <w:szCs w:val="21"/>
              </w:rPr>
            </w:pPr>
          </w:p>
        </w:tc>
      </w:tr>
      <w:tr>
        <w:tblPrEx>
          <w:tblLayout w:type="fixed"/>
          <w:tblCellMar>
            <w:top w:w="0" w:type="dxa"/>
            <w:left w:w="108" w:type="dxa"/>
            <w:bottom w:w="0" w:type="dxa"/>
            <w:right w:w="108" w:type="dxa"/>
          </w:tblCellMar>
        </w:tblPrEx>
        <w:trPr>
          <w:trHeight w:val="414" w:hRule="atLeast"/>
          <w:jc w:val="center"/>
        </w:trPr>
        <w:tc>
          <w:tcPr>
            <w:tcW w:w="817" w:type="dxa"/>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w:t>
            </w:r>
          </w:p>
        </w:tc>
        <w:tc>
          <w:tcPr>
            <w:tcW w:w="2314"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销项税额</w:t>
            </w:r>
          </w:p>
        </w:tc>
        <w:tc>
          <w:tcPr>
            <w:tcW w:w="2716" w:type="dxa"/>
            <w:tcBorders>
              <w:top w:val="nil"/>
              <w:left w:val="nil"/>
              <w:bottom w:val="single" w:color="000000" w:sz="4" w:space="0"/>
              <w:right w:val="single" w:color="000000" w:sz="4" w:space="0"/>
            </w:tcBorders>
            <w:vAlign w:val="center"/>
          </w:tcPr>
          <w:p>
            <w:pPr>
              <w:widowControl/>
              <w:jc w:val="center"/>
              <w:rPr>
                <w:rFonts w:ascii="宋体" w:hAnsi="宋体" w:cs="宋体"/>
                <w:kern w:val="0"/>
                <w:szCs w:val="21"/>
              </w:rPr>
            </w:pPr>
            <w:r>
              <w:rPr>
                <w:rFonts w:hint="eastAsia" w:ascii="宋体" w:hAnsi="宋体" w:cs="宋体"/>
                <w:kern w:val="0"/>
                <w:szCs w:val="21"/>
              </w:rPr>
              <w:t>3×税率</w:t>
            </w:r>
          </w:p>
        </w:tc>
        <w:tc>
          <w:tcPr>
            <w:tcW w:w="992" w:type="dxa"/>
            <w:tcBorders>
              <w:top w:val="nil"/>
              <w:left w:val="nil"/>
              <w:bottom w:val="single" w:color="000000" w:sz="4" w:space="0"/>
              <w:right w:val="single" w:color="000000" w:sz="4" w:space="0"/>
            </w:tcBorders>
            <w:vAlign w:val="center"/>
          </w:tcPr>
          <w:p>
            <w:pPr>
              <w:widowControl/>
              <w:jc w:val="center"/>
              <w:rPr>
                <w:rFonts w:ascii="宋体" w:hAnsi="宋体" w:cs="宋体"/>
                <w:kern w:val="0"/>
                <w:szCs w:val="21"/>
              </w:rPr>
            </w:pPr>
            <w:r>
              <w:rPr>
                <w:rFonts w:hint="eastAsia" w:ascii="宋体" w:hAnsi="宋体" w:cs="宋体"/>
                <w:kern w:val="0"/>
                <w:szCs w:val="21"/>
              </w:rPr>
              <w:t>11.0</w:t>
            </w:r>
          </w:p>
        </w:tc>
        <w:tc>
          <w:tcPr>
            <w:tcW w:w="1111" w:type="dxa"/>
            <w:tcBorders>
              <w:top w:val="nil"/>
              <w:left w:val="nil"/>
              <w:bottom w:val="single" w:color="000000" w:sz="4" w:space="0"/>
              <w:right w:val="single" w:color="000000" w:sz="4" w:space="0"/>
            </w:tcBorders>
            <w:vAlign w:val="center"/>
          </w:tcPr>
          <w:p>
            <w:pPr>
              <w:widowControl/>
              <w:jc w:val="right"/>
              <w:rPr>
                <w:rFonts w:ascii="宋体" w:hAnsi="宋体" w:cs="宋体"/>
                <w:color w:val="000000"/>
                <w:kern w:val="0"/>
                <w:szCs w:val="21"/>
              </w:rPr>
            </w:pPr>
          </w:p>
        </w:tc>
        <w:tc>
          <w:tcPr>
            <w:tcW w:w="1560" w:type="dxa"/>
            <w:tcBorders>
              <w:top w:val="nil"/>
              <w:left w:val="nil"/>
              <w:bottom w:val="single" w:color="000000" w:sz="4" w:space="0"/>
              <w:right w:val="single" w:color="000000" w:sz="4" w:space="0"/>
            </w:tcBorders>
            <w:vAlign w:val="center"/>
          </w:tcPr>
          <w:p>
            <w:pPr>
              <w:widowControl/>
              <w:jc w:val="left"/>
              <w:rPr>
                <w:rFonts w:ascii="宋体" w:hAnsi="宋体" w:cs="宋体"/>
                <w:color w:val="000000"/>
                <w:kern w:val="0"/>
                <w:szCs w:val="21"/>
              </w:rPr>
            </w:pPr>
          </w:p>
        </w:tc>
      </w:tr>
      <w:tr>
        <w:tblPrEx>
          <w:tblLayout w:type="fixed"/>
          <w:tblCellMar>
            <w:top w:w="0" w:type="dxa"/>
            <w:left w:w="108" w:type="dxa"/>
            <w:bottom w:w="0" w:type="dxa"/>
            <w:right w:w="108" w:type="dxa"/>
          </w:tblCellMar>
        </w:tblPrEx>
        <w:trPr>
          <w:trHeight w:val="414" w:hRule="atLeast"/>
          <w:jc w:val="center"/>
        </w:trPr>
        <w:tc>
          <w:tcPr>
            <w:tcW w:w="817" w:type="dxa"/>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5</w:t>
            </w:r>
          </w:p>
        </w:tc>
        <w:tc>
          <w:tcPr>
            <w:tcW w:w="2314"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附加税费</w:t>
            </w:r>
          </w:p>
        </w:tc>
        <w:tc>
          <w:tcPr>
            <w:tcW w:w="2716" w:type="dxa"/>
            <w:tcBorders>
              <w:top w:val="nil"/>
              <w:left w:val="nil"/>
              <w:bottom w:val="single" w:color="000000" w:sz="4" w:space="0"/>
              <w:right w:val="single" w:color="000000" w:sz="4" w:space="0"/>
            </w:tcBorders>
            <w:vAlign w:val="center"/>
          </w:tcPr>
          <w:p>
            <w:pPr>
              <w:widowControl/>
              <w:jc w:val="center"/>
              <w:rPr>
                <w:rFonts w:ascii="宋体" w:hAnsi="宋体" w:cs="宋体"/>
                <w:kern w:val="0"/>
                <w:szCs w:val="21"/>
              </w:rPr>
            </w:pPr>
            <w:r>
              <w:rPr>
                <w:rFonts w:hint="eastAsia" w:ascii="宋体" w:hAnsi="宋体" w:cs="宋体"/>
                <w:kern w:val="0"/>
                <w:szCs w:val="21"/>
              </w:rPr>
              <w:t>（3+4）×费率</w:t>
            </w:r>
          </w:p>
        </w:tc>
        <w:tc>
          <w:tcPr>
            <w:tcW w:w="992" w:type="dxa"/>
            <w:tcBorders>
              <w:top w:val="nil"/>
              <w:left w:val="nil"/>
              <w:bottom w:val="single" w:color="000000" w:sz="4" w:space="0"/>
              <w:right w:val="single" w:color="000000" w:sz="4" w:space="0"/>
            </w:tcBorders>
            <w:vAlign w:val="center"/>
          </w:tcPr>
          <w:p>
            <w:pPr>
              <w:widowControl/>
              <w:jc w:val="center"/>
              <w:rPr>
                <w:rFonts w:ascii="宋体" w:hAnsi="宋体" w:cs="宋体"/>
                <w:kern w:val="0"/>
                <w:szCs w:val="21"/>
              </w:rPr>
            </w:pPr>
          </w:p>
        </w:tc>
        <w:tc>
          <w:tcPr>
            <w:tcW w:w="1111" w:type="dxa"/>
            <w:tcBorders>
              <w:top w:val="nil"/>
              <w:left w:val="nil"/>
              <w:bottom w:val="single" w:color="000000" w:sz="4" w:space="0"/>
              <w:right w:val="single" w:color="000000" w:sz="4" w:space="0"/>
            </w:tcBorders>
            <w:vAlign w:val="center"/>
          </w:tcPr>
          <w:p>
            <w:pPr>
              <w:widowControl/>
              <w:jc w:val="right"/>
              <w:rPr>
                <w:rFonts w:ascii="宋体" w:hAnsi="宋体" w:cs="宋体"/>
                <w:color w:val="000000"/>
                <w:kern w:val="0"/>
                <w:szCs w:val="21"/>
              </w:rPr>
            </w:pPr>
          </w:p>
        </w:tc>
        <w:tc>
          <w:tcPr>
            <w:tcW w:w="1560" w:type="dxa"/>
            <w:tcBorders>
              <w:top w:val="nil"/>
              <w:left w:val="nil"/>
              <w:bottom w:val="single" w:color="000000" w:sz="4" w:space="0"/>
              <w:right w:val="single" w:color="000000" w:sz="4" w:space="0"/>
            </w:tcBorders>
            <w:vAlign w:val="center"/>
          </w:tcPr>
          <w:p>
            <w:pPr>
              <w:widowControl/>
              <w:jc w:val="left"/>
              <w:rPr>
                <w:rFonts w:ascii="宋体" w:hAnsi="宋体" w:cs="宋体"/>
                <w:b/>
                <w:color w:val="0000FF"/>
                <w:kern w:val="0"/>
                <w:szCs w:val="21"/>
              </w:rPr>
            </w:pPr>
          </w:p>
        </w:tc>
      </w:tr>
      <w:tr>
        <w:tblPrEx>
          <w:tblLayout w:type="fixed"/>
          <w:tblCellMar>
            <w:top w:w="0" w:type="dxa"/>
            <w:left w:w="108" w:type="dxa"/>
            <w:bottom w:w="0" w:type="dxa"/>
            <w:right w:w="108" w:type="dxa"/>
          </w:tblCellMar>
        </w:tblPrEx>
        <w:trPr>
          <w:trHeight w:val="414" w:hRule="atLeast"/>
          <w:jc w:val="center"/>
        </w:trPr>
        <w:tc>
          <w:tcPr>
            <w:tcW w:w="817" w:type="dxa"/>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6</w:t>
            </w:r>
          </w:p>
        </w:tc>
        <w:tc>
          <w:tcPr>
            <w:tcW w:w="2314" w:type="dxa"/>
            <w:tcBorders>
              <w:top w:val="nil"/>
              <w:left w:val="nil"/>
              <w:bottom w:val="single" w:color="000000" w:sz="4" w:space="0"/>
              <w:right w:val="single" w:color="000000" w:sz="4" w:space="0"/>
            </w:tcBorders>
            <w:vAlign w:val="center"/>
          </w:tcPr>
          <w:p>
            <w:pPr>
              <w:widowControl/>
              <w:jc w:val="center"/>
              <w:rPr>
                <w:rFonts w:ascii="宋体" w:hAnsi="宋体" w:cs="宋体"/>
                <w:kern w:val="0"/>
                <w:szCs w:val="21"/>
              </w:rPr>
            </w:pPr>
            <w:r>
              <w:rPr>
                <w:rFonts w:hint="eastAsia" w:ascii="宋体" w:hAnsi="宋体" w:cs="宋体"/>
                <w:kern w:val="0"/>
                <w:szCs w:val="21"/>
              </w:rPr>
              <w:t>其他项目费</w:t>
            </w:r>
          </w:p>
        </w:tc>
        <w:tc>
          <w:tcPr>
            <w:tcW w:w="2716" w:type="dxa"/>
            <w:tcBorders>
              <w:top w:val="nil"/>
              <w:left w:val="nil"/>
              <w:bottom w:val="single" w:color="000000" w:sz="4" w:space="0"/>
              <w:right w:val="single" w:color="000000" w:sz="4" w:space="0"/>
            </w:tcBorders>
            <w:vAlign w:val="center"/>
          </w:tcPr>
          <w:p>
            <w:pPr>
              <w:widowControl/>
              <w:jc w:val="center"/>
              <w:rPr>
                <w:rFonts w:ascii="宋体" w:hAnsi="宋体" w:cs="宋体"/>
                <w:kern w:val="0"/>
                <w:szCs w:val="21"/>
              </w:rPr>
            </w:pPr>
          </w:p>
        </w:tc>
        <w:tc>
          <w:tcPr>
            <w:tcW w:w="992" w:type="dxa"/>
            <w:tcBorders>
              <w:top w:val="nil"/>
              <w:left w:val="nil"/>
              <w:bottom w:val="single" w:color="000000" w:sz="4" w:space="0"/>
              <w:right w:val="single" w:color="000000" w:sz="4" w:space="0"/>
            </w:tcBorders>
            <w:vAlign w:val="center"/>
          </w:tcPr>
          <w:p>
            <w:pPr>
              <w:widowControl/>
              <w:jc w:val="center"/>
              <w:rPr>
                <w:rFonts w:ascii="宋体" w:hAnsi="宋体" w:cs="宋体"/>
                <w:kern w:val="0"/>
                <w:szCs w:val="21"/>
              </w:rPr>
            </w:pPr>
          </w:p>
        </w:tc>
        <w:tc>
          <w:tcPr>
            <w:tcW w:w="1111" w:type="dxa"/>
            <w:tcBorders>
              <w:top w:val="nil"/>
              <w:left w:val="nil"/>
              <w:bottom w:val="single" w:color="000000" w:sz="4" w:space="0"/>
              <w:right w:val="single" w:color="000000" w:sz="4" w:space="0"/>
            </w:tcBorders>
            <w:vAlign w:val="center"/>
          </w:tcPr>
          <w:p>
            <w:pPr>
              <w:widowControl/>
              <w:jc w:val="right"/>
              <w:rPr>
                <w:rFonts w:ascii="宋体" w:hAnsi="宋体" w:cs="宋体"/>
                <w:kern w:val="0"/>
                <w:szCs w:val="21"/>
              </w:rPr>
            </w:pPr>
          </w:p>
        </w:tc>
        <w:tc>
          <w:tcPr>
            <w:tcW w:w="1560" w:type="dxa"/>
            <w:tcBorders>
              <w:top w:val="nil"/>
              <w:left w:val="nil"/>
              <w:bottom w:val="single" w:color="auto" w:sz="4" w:space="0"/>
              <w:right w:val="single" w:color="000000" w:sz="4" w:space="0"/>
            </w:tcBorders>
            <w:vAlign w:val="center"/>
          </w:tcPr>
          <w:p>
            <w:pPr>
              <w:widowControl/>
              <w:spacing w:line="240" w:lineRule="exact"/>
              <w:jc w:val="left"/>
              <w:rPr>
                <w:rFonts w:ascii="宋体" w:hAnsi="宋体" w:cs="宋体"/>
                <w:kern w:val="0"/>
                <w:szCs w:val="21"/>
              </w:rPr>
            </w:pPr>
            <w:r>
              <w:rPr>
                <w:rFonts w:hint="eastAsia" w:ascii="宋体" w:hAnsi="宋体" w:cs="宋体"/>
                <w:kern w:val="0"/>
                <w:szCs w:val="21"/>
              </w:rPr>
              <w:t xml:space="preserve">详注3说明  </w:t>
            </w:r>
          </w:p>
        </w:tc>
      </w:tr>
      <w:tr>
        <w:tblPrEx>
          <w:tblLayout w:type="fixed"/>
          <w:tblCellMar>
            <w:top w:w="0" w:type="dxa"/>
            <w:left w:w="108" w:type="dxa"/>
            <w:bottom w:w="0" w:type="dxa"/>
            <w:right w:w="108" w:type="dxa"/>
          </w:tblCellMar>
        </w:tblPrEx>
        <w:trPr>
          <w:trHeight w:val="414" w:hRule="atLeast"/>
          <w:jc w:val="center"/>
        </w:trPr>
        <w:tc>
          <w:tcPr>
            <w:tcW w:w="313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建安工程造价</w:t>
            </w:r>
          </w:p>
        </w:tc>
        <w:tc>
          <w:tcPr>
            <w:tcW w:w="2716"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3+4+5+6</w:t>
            </w:r>
          </w:p>
        </w:tc>
        <w:tc>
          <w:tcPr>
            <w:tcW w:w="992"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Cs w:val="21"/>
              </w:rPr>
            </w:pPr>
          </w:p>
        </w:tc>
        <w:tc>
          <w:tcPr>
            <w:tcW w:w="1111" w:type="dxa"/>
            <w:tcBorders>
              <w:top w:val="nil"/>
              <w:left w:val="nil"/>
              <w:bottom w:val="single" w:color="000000" w:sz="4" w:space="0"/>
              <w:right w:val="single" w:color="000000" w:sz="4" w:space="0"/>
            </w:tcBorders>
            <w:vAlign w:val="center"/>
          </w:tcPr>
          <w:p>
            <w:pPr>
              <w:widowControl/>
              <w:jc w:val="right"/>
              <w:rPr>
                <w:rFonts w:ascii="宋体" w:hAnsi="宋体" w:cs="宋体"/>
                <w:color w:val="000000"/>
                <w:kern w:val="0"/>
                <w:szCs w:val="21"/>
              </w:rPr>
            </w:pPr>
          </w:p>
        </w:tc>
        <w:tc>
          <w:tcPr>
            <w:tcW w:w="1560" w:type="dxa"/>
            <w:tcBorders>
              <w:top w:val="nil"/>
              <w:left w:val="nil"/>
              <w:bottom w:val="single" w:color="000000" w:sz="4" w:space="0"/>
              <w:right w:val="single" w:color="000000" w:sz="4" w:space="0"/>
            </w:tcBorders>
            <w:vAlign w:val="center"/>
          </w:tcPr>
          <w:p>
            <w:pPr>
              <w:widowControl/>
              <w:jc w:val="left"/>
              <w:rPr>
                <w:rFonts w:ascii="宋体" w:hAnsi="宋体" w:cs="宋体"/>
                <w:color w:val="000000"/>
                <w:kern w:val="0"/>
                <w:szCs w:val="21"/>
              </w:rPr>
            </w:pPr>
          </w:p>
        </w:tc>
      </w:tr>
      <w:tr>
        <w:tblPrEx>
          <w:tblLayout w:type="fixed"/>
          <w:tblCellMar>
            <w:top w:w="0" w:type="dxa"/>
            <w:left w:w="108" w:type="dxa"/>
            <w:bottom w:w="0" w:type="dxa"/>
            <w:right w:w="108" w:type="dxa"/>
          </w:tblCellMar>
        </w:tblPrEx>
        <w:trPr>
          <w:trHeight w:val="909" w:hRule="atLeast"/>
          <w:jc w:val="center"/>
        </w:trPr>
        <w:tc>
          <w:tcPr>
            <w:tcW w:w="9510" w:type="dxa"/>
            <w:gridSpan w:val="6"/>
            <w:tcBorders>
              <w:top w:val="single" w:color="000000" w:sz="4" w:space="0"/>
              <w:left w:val="nil"/>
              <w:bottom w:val="nil"/>
              <w:right w:val="nil"/>
            </w:tcBorders>
            <w:vAlign w:val="center"/>
          </w:tcPr>
          <w:p>
            <w:pPr>
              <w:widowControl/>
              <w:jc w:val="left"/>
              <w:rPr>
                <w:rFonts w:ascii="宋体" w:hAnsi="宋体" w:cs="宋体"/>
                <w:kern w:val="0"/>
                <w:sz w:val="18"/>
                <w:szCs w:val="18"/>
              </w:rPr>
            </w:pPr>
            <w:r>
              <w:rPr>
                <w:rFonts w:hint="eastAsia" w:ascii="宋体" w:hAnsi="宋体" w:cs="宋体"/>
                <w:kern w:val="0"/>
                <w:sz w:val="18"/>
                <w:szCs w:val="18"/>
              </w:rPr>
              <w:t>注：1.采用一般计税法时，材料、机械台班单价均执行除税单价。   2.建安费用=直接费用+费用和利润。</w:t>
            </w:r>
          </w:p>
          <w:p>
            <w:pPr>
              <w:widowControl/>
              <w:ind w:firstLine="360" w:firstLineChars="200"/>
              <w:jc w:val="left"/>
              <w:rPr>
                <w:rFonts w:ascii="宋体" w:hAnsi="宋体" w:cs="宋体"/>
                <w:kern w:val="0"/>
                <w:szCs w:val="21"/>
              </w:rPr>
            </w:pPr>
            <w:r>
              <w:rPr>
                <w:rFonts w:hint="eastAsia" w:ascii="宋体" w:hAnsi="宋体" w:cs="宋体"/>
                <w:kern w:val="0"/>
                <w:sz w:val="18"/>
                <w:szCs w:val="18"/>
              </w:rPr>
              <w:t>3.按附录F其他项目计价表列项计算汇总本项 (详F.1)。其中，材料（工程设备）暂估价进入直接费用与综合单价，此处不重复汇总。   4. 社会保险费包括养老保险费、失业保险费、医疗保险费、生育保险费和工伤保险费。</w:t>
            </w:r>
          </w:p>
        </w:tc>
      </w:tr>
    </w:tbl>
    <w:p>
      <w:pPr>
        <w:rPr>
          <w:color w:val="000000"/>
        </w:rPr>
      </w:pPr>
    </w:p>
    <w:p>
      <w:pPr>
        <w:rPr>
          <w:rFonts w:ascii="宋体" w:hAnsi="宋体" w:cs="宋体"/>
          <w:color w:val="000000"/>
        </w:rPr>
      </w:pPr>
      <w:r>
        <w:rPr>
          <w:rFonts w:hint="eastAsia" w:ascii="宋体" w:hAnsi="宋体" w:cs="宋体"/>
          <w:color w:val="000000"/>
        </w:rPr>
        <w:t xml:space="preserve">    投标人：                                  （单位签章）</w:t>
      </w:r>
    </w:p>
    <w:p>
      <w:pPr>
        <w:rPr>
          <w:rFonts w:ascii="宋体" w:hAnsi="宋体" w:cs="宋体"/>
          <w:color w:val="000000"/>
        </w:rPr>
      </w:pPr>
      <w:r>
        <w:rPr>
          <w:rFonts w:hint="eastAsia" w:ascii="宋体" w:hAnsi="宋体" w:cs="宋体"/>
          <w:color w:val="000000"/>
        </w:rPr>
        <w:t xml:space="preserve">    法定代表人：                             （签字或盖章）</w:t>
      </w:r>
    </w:p>
    <w:p>
      <w:pPr>
        <w:rPr>
          <w:color w:val="000000"/>
        </w:rPr>
        <w:sectPr>
          <w:pgSz w:w="11906" w:h="16838"/>
          <w:pgMar w:top="851" w:right="1797" w:bottom="851" w:left="1797" w:header="851" w:footer="992" w:gutter="0"/>
          <w:cols w:space="720" w:num="1"/>
          <w:docGrid w:type="lines" w:linePitch="312" w:charSpace="0"/>
        </w:sectPr>
      </w:pPr>
      <w:r>
        <w:rPr>
          <w:rFonts w:hint="eastAsia" w:ascii="宋体" w:hAnsi="宋体" w:cs="宋体"/>
          <w:color w:val="000000"/>
        </w:rPr>
        <w:t xml:space="preserve">    编制人：                   （造价工程师签字并盖专用章）</w:t>
      </w:r>
    </w:p>
    <w:p>
      <w:pPr>
        <w:jc w:val="center"/>
        <w:rPr>
          <w:rFonts w:ascii="黑体" w:hAnsi="黑体" w:eastAsia="黑体"/>
          <w:sz w:val="30"/>
          <w:szCs w:val="30"/>
        </w:rPr>
      </w:pPr>
      <w:r>
        <w:rPr>
          <w:rFonts w:hint="eastAsia" w:ascii="黑体" w:hAnsi="黑体" w:eastAsia="黑体"/>
          <w:sz w:val="30"/>
          <w:szCs w:val="30"/>
        </w:rPr>
        <w:t>附录E  清单项目计价表</w:t>
      </w:r>
    </w:p>
    <w:p>
      <w:pPr>
        <w:jc w:val="center"/>
      </w:pPr>
      <w:r>
        <w:rPr>
          <w:rFonts w:hint="eastAsia" w:ascii="黑体" w:hAnsi="黑体" w:eastAsia="黑体"/>
          <w:sz w:val="28"/>
          <w:szCs w:val="28"/>
        </w:rPr>
        <w:t>E.1 单位工程工程量清单与造价表</w:t>
      </w:r>
    </w:p>
    <w:p>
      <w:pPr>
        <w:jc w:val="center"/>
        <w:rPr>
          <w:rFonts w:ascii="黑体" w:hAnsi="黑体" w:eastAsia="黑体"/>
          <w:sz w:val="28"/>
          <w:szCs w:val="28"/>
        </w:rPr>
      </w:pPr>
      <w:r>
        <w:rPr>
          <w:rFonts w:hint="eastAsia" w:ascii="黑体" w:hAnsi="黑体" w:eastAsia="黑体"/>
          <w:sz w:val="28"/>
          <w:szCs w:val="28"/>
        </w:rPr>
        <w:t>（一般计税法）</w:t>
      </w:r>
    </w:p>
    <w:tbl>
      <w:tblPr>
        <w:tblStyle w:val="37"/>
        <w:tblW w:w="13640" w:type="dxa"/>
        <w:jc w:val="center"/>
        <w:tblInd w:w="0" w:type="dxa"/>
        <w:tblLayout w:type="fixed"/>
        <w:tblCellMar>
          <w:top w:w="0" w:type="dxa"/>
          <w:left w:w="0" w:type="dxa"/>
          <w:bottom w:w="0" w:type="dxa"/>
          <w:right w:w="0" w:type="dxa"/>
        </w:tblCellMar>
      </w:tblPr>
      <w:tblGrid>
        <w:gridCol w:w="852"/>
        <w:gridCol w:w="1555"/>
        <w:gridCol w:w="1413"/>
        <w:gridCol w:w="3109"/>
        <w:gridCol w:w="830"/>
        <w:gridCol w:w="866"/>
        <w:gridCol w:w="748"/>
        <w:gridCol w:w="245"/>
        <w:gridCol w:w="561"/>
        <w:gridCol w:w="1131"/>
        <w:gridCol w:w="1130"/>
        <w:gridCol w:w="1200"/>
      </w:tblGrid>
      <w:tr>
        <w:tblPrEx>
          <w:tblLayout w:type="fixed"/>
          <w:tblCellMar>
            <w:top w:w="0" w:type="dxa"/>
            <w:left w:w="0" w:type="dxa"/>
            <w:bottom w:w="0" w:type="dxa"/>
            <w:right w:w="0" w:type="dxa"/>
          </w:tblCellMar>
        </w:tblPrEx>
        <w:trPr>
          <w:trHeight w:val="349" w:hRule="atLeast"/>
          <w:jc w:val="center"/>
        </w:trPr>
        <w:tc>
          <w:tcPr>
            <w:tcW w:w="9618" w:type="dxa"/>
            <w:gridSpan w:val="8"/>
            <w:tcBorders>
              <w:top w:val="nil"/>
              <w:left w:val="nil"/>
              <w:bottom w:val="single" w:color="000000" w:sz="8" w:space="0"/>
              <w:right w:val="nil"/>
            </w:tcBorders>
            <w:tcMar>
              <w:top w:w="0" w:type="dxa"/>
              <w:left w:w="108" w:type="dxa"/>
              <w:bottom w:w="0" w:type="dxa"/>
              <w:right w:w="108" w:type="dxa"/>
            </w:tcMar>
            <w:vAlign w:val="center"/>
          </w:tcPr>
          <w:p>
            <w:pPr>
              <w:widowControl/>
              <w:spacing w:before="100" w:beforeAutospacing="1" w:after="100" w:afterAutospacing="1"/>
              <w:rPr>
                <w:rFonts w:ascii="宋体" w:hAnsi="宋体" w:cs="宋体"/>
                <w:kern w:val="0"/>
                <w:szCs w:val="21"/>
              </w:rPr>
            </w:pPr>
            <w:r>
              <w:rPr>
                <w:rFonts w:hint="eastAsia" w:ascii="宋体" w:hAnsi="宋体" w:cs="宋体"/>
                <w:color w:val="000000"/>
                <w:kern w:val="0"/>
                <w:szCs w:val="21"/>
              </w:rPr>
              <w:t>工程名称：      标段：          单位工程名称：              </w:t>
            </w:r>
          </w:p>
        </w:tc>
        <w:tc>
          <w:tcPr>
            <w:tcW w:w="4022" w:type="dxa"/>
            <w:gridSpan w:val="4"/>
            <w:tcBorders>
              <w:top w:val="nil"/>
              <w:left w:val="nil"/>
              <w:bottom w:val="single" w:color="000000" w:sz="8" w:space="0"/>
              <w:right w:val="nil"/>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xml:space="preserve">                   第  页共  页</w:t>
            </w:r>
          </w:p>
        </w:tc>
      </w:tr>
      <w:tr>
        <w:tblPrEx>
          <w:tblLayout w:type="fixed"/>
          <w:tblCellMar>
            <w:top w:w="0" w:type="dxa"/>
            <w:left w:w="0" w:type="dxa"/>
            <w:bottom w:w="0" w:type="dxa"/>
            <w:right w:w="0" w:type="dxa"/>
          </w:tblCellMar>
        </w:tblPrEx>
        <w:trPr>
          <w:trHeight w:val="376" w:hRule="atLeast"/>
          <w:jc w:val="center"/>
        </w:trPr>
        <w:tc>
          <w:tcPr>
            <w:tcW w:w="852" w:type="dxa"/>
            <w:vMerge w:val="restart"/>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序号</w:t>
            </w:r>
          </w:p>
        </w:tc>
        <w:tc>
          <w:tcPr>
            <w:tcW w:w="1555" w:type="dxa"/>
            <w:vMerge w:val="restart"/>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项目编码</w:t>
            </w:r>
          </w:p>
        </w:tc>
        <w:tc>
          <w:tcPr>
            <w:tcW w:w="1413" w:type="dxa"/>
            <w:vMerge w:val="restart"/>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项目名称</w:t>
            </w:r>
          </w:p>
        </w:tc>
        <w:tc>
          <w:tcPr>
            <w:tcW w:w="3109" w:type="dxa"/>
            <w:vMerge w:val="restart"/>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项目特征描述</w:t>
            </w:r>
          </w:p>
        </w:tc>
        <w:tc>
          <w:tcPr>
            <w:tcW w:w="830" w:type="dxa"/>
            <w:vMerge w:val="restart"/>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计量</w:t>
            </w:r>
            <w:r>
              <w:rPr>
                <w:rFonts w:hint="eastAsia" w:ascii="宋体" w:hAnsi="宋体" w:cs="宋体"/>
                <w:color w:val="000000"/>
                <w:kern w:val="0"/>
                <w:szCs w:val="21"/>
              </w:rPr>
              <w:br w:type="textWrapping"/>
            </w:r>
            <w:r>
              <w:rPr>
                <w:rFonts w:hint="eastAsia" w:ascii="宋体" w:hAnsi="宋体" w:cs="宋体"/>
                <w:color w:val="000000"/>
                <w:kern w:val="0"/>
                <w:szCs w:val="21"/>
              </w:rPr>
              <w:t>单位</w:t>
            </w:r>
          </w:p>
        </w:tc>
        <w:tc>
          <w:tcPr>
            <w:tcW w:w="866" w:type="dxa"/>
            <w:vMerge w:val="restart"/>
            <w:tcBorders>
              <w:top w:val="nil"/>
              <w:left w:val="single" w:color="000000" w:sz="8" w:space="0"/>
              <w:bottom w:val="nil"/>
              <w:right w:val="single" w:color="000000"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工程量</w:t>
            </w:r>
          </w:p>
        </w:tc>
        <w:tc>
          <w:tcPr>
            <w:tcW w:w="5015" w:type="dxa"/>
            <w:gridSpan w:val="6"/>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金额(元)</w:t>
            </w:r>
          </w:p>
        </w:tc>
      </w:tr>
      <w:tr>
        <w:tblPrEx>
          <w:tblLayout w:type="fixed"/>
          <w:tblCellMar>
            <w:top w:w="0" w:type="dxa"/>
            <w:left w:w="0" w:type="dxa"/>
            <w:bottom w:w="0" w:type="dxa"/>
            <w:right w:w="0" w:type="dxa"/>
          </w:tblCellMar>
        </w:tblPrEx>
        <w:trPr>
          <w:trHeight w:val="376" w:hRule="atLeast"/>
          <w:jc w:val="center"/>
        </w:trPr>
        <w:tc>
          <w:tcPr>
            <w:tcW w:w="852"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kern w:val="0"/>
                <w:szCs w:val="21"/>
              </w:rPr>
            </w:pPr>
          </w:p>
        </w:tc>
        <w:tc>
          <w:tcPr>
            <w:tcW w:w="1555"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kern w:val="0"/>
                <w:szCs w:val="21"/>
              </w:rPr>
            </w:pPr>
          </w:p>
        </w:tc>
        <w:tc>
          <w:tcPr>
            <w:tcW w:w="1413"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kern w:val="0"/>
                <w:szCs w:val="21"/>
              </w:rPr>
            </w:pPr>
          </w:p>
        </w:tc>
        <w:tc>
          <w:tcPr>
            <w:tcW w:w="3109"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kern w:val="0"/>
                <w:szCs w:val="21"/>
              </w:rPr>
            </w:pPr>
          </w:p>
        </w:tc>
        <w:tc>
          <w:tcPr>
            <w:tcW w:w="830"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kern w:val="0"/>
                <w:szCs w:val="21"/>
              </w:rPr>
            </w:pPr>
          </w:p>
        </w:tc>
        <w:tc>
          <w:tcPr>
            <w:tcW w:w="866" w:type="dxa"/>
            <w:vMerge w:val="continue"/>
            <w:tcBorders>
              <w:top w:val="nil"/>
              <w:left w:val="single" w:color="000000" w:sz="8" w:space="0"/>
              <w:bottom w:val="nil"/>
              <w:right w:val="single" w:color="000000" w:sz="8" w:space="0"/>
            </w:tcBorders>
            <w:vAlign w:val="center"/>
          </w:tcPr>
          <w:p>
            <w:pPr>
              <w:widowControl/>
              <w:jc w:val="left"/>
              <w:rPr>
                <w:rFonts w:ascii="宋体" w:hAnsi="宋体" w:cs="宋体"/>
                <w:kern w:val="0"/>
                <w:szCs w:val="21"/>
              </w:rPr>
            </w:pPr>
          </w:p>
        </w:tc>
        <w:tc>
          <w:tcPr>
            <w:tcW w:w="748" w:type="dxa"/>
            <w:vMerge w:val="restart"/>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综合</w:t>
            </w:r>
            <w:r>
              <w:rPr>
                <w:rFonts w:hint="eastAsia" w:ascii="宋体" w:hAnsi="宋体" w:cs="宋体"/>
                <w:color w:val="000000"/>
                <w:kern w:val="0"/>
                <w:szCs w:val="21"/>
              </w:rPr>
              <w:br w:type="textWrapping"/>
            </w:r>
            <w:r>
              <w:rPr>
                <w:rFonts w:hint="eastAsia" w:ascii="宋体" w:hAnsi="宋体" w:cs="宋体"/>
                <w:color w:val="000000"/>
                <w:kern w:val="0"/>
                <w:szCs w:val="21"/>
              </w:rPr>
              <w:t>单价</w:t>
            </w:r>
          </w:p>
        </w:tc>
        <w:tc>
          <w:tcPr>
            <w:tcW w:w="806" w:type="dxa"/>
            <w:gridSpan w:val="2"/>
            <w:vMerge w:val="restart"/>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合价</w:t>
            </w:r>
          </w:p>
        </w:tc>
        <w:tc>
          <w:tcPr>
            <w:tcW w:w="3461" w:type="dxa"/>
            <w:gridSpan w:val="3"/>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其  中</w:t>
            </w:r>
          </w:p>
        </w:tc>
      </w:tr>
      <w:tr>
        <w:tblPrEx>
          <w:tblLayout w:type="fixed"/>
          <w:tblCellMar>
            <w:top w:w="0" w:type="dxa"/>
            <w:left w:w="0" w:type="dxa"/>
            <w:bottom w:w="0" w:type="dxa"/>
            <w:right w:w="0" w:type="dxa"/>
          </w:tblCellMar>
        </w:tblPrEx>
        <w:trPr>
          <w:trHeight w:val="348" w:hRule="atLeast"/>
          <w:jc w:val="center"/>
        </w:trPr>
        <w:tc>
          <w:tcPr>
            <w:tcW w:w="852"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kern w:val="0"/>
                <w:szCs w:val="21"/>
              </w:rPr>
            </w:pPr>
          </w:p>
        </w:tc>
        <w:tc>
          <w:tcPr>
            <w:tcW w:w="1555"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kern w:val="0"/>
                <w:szCs w:val="21"/>
              </w:rPr>
            </w:pPr>
          </w:p>
        </w:tc>
        <w:tc>
          <w:tcPr>
            <w:tcW w:w="141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kern w:val="0"/>
                <w:szCs w:val="21"/>
              </w:rPr>
            </w:pPr>
          </w:p>
        </w:tc>
        <w:tc>
          <w:tcPr>
            <w:tcW w:w="3109"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kern w:val="0"/>
                <w:szCs w:val="21"/>
              </w:rPr>
            </w:pPr>
          </w:p>
        </w:tc>
        <w:tc>
          <w:tcPr>
            <w:tcW w:w="830"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kern w:val="0"/>
                <w:szCs w:val="21"/>
              </w:rPr>
            </w:pPr>
          </w:p>
        </w:tc>
        <w:tc>
          <w:tcPr>
            <w:tcW w:w="866" w:type="dxa"/>
            <w:vMerge w:val="continue"/>
            <w:tcBorders>
              <w:top w:val="nil"/>
              <w:left w:val="single" w:color="000000" w:sz="8" w:space="0"/>
              <w:bottom w:val="single" w:color="auto" w:sz="4" w:space="0"/>
              <w:right w:val="single" w:color="000000" w:sz="8" w:space="0"/>
            </w:tcBorders>
            <w:shd w:val="clear" w:color="auto" w:fill="auto"/>
            <w:vAlign w:val="center"/>
          </w:tcPr>
          <w:p>
            <w:pPr>
              <w:widowControl/>
              <w:jc w:val="left"/>
              <w:rPr>
                <w:rFonts w:ascii="宋体" w:hAnsi="宋体" w:cs="宋体"/>
                <w:kern w:val="0"/>
                <w:szCs w:val="21"/>
              </w:rPr>
            </w:pPr>
          </w:p>
        </w:tc>
        <w:tc>
          <w:tcPr>
            <w:tcW w:w="748"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kern w:val="0"/>
                <w:szCs w:val="21"/>
              </w:rPr>
            </w:pPr>
          </w:p>
        </w:tc>
        <w:tc>
          <w:tcPr>
            <w:tcW w:w="806" w:type="dxa"/>
            <w:gridSpan w:val="2"/>
            <w:vMerge w:val="continue"/>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kern w:val="0"/>
                <w:szCs w:val="21"/>
              </w:rPr>
            </w:pPr>
          </w:p>
        </w:tc>
        <w:tc>
          <w:tcPr>
            <w:tcW w:w="1131"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建安费用</w:t>
            </w:r>
          </w:p>
        </w:tc>
        <w:tc>
          <w:tcPr>
            <w:tcW w:w="1130"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销项税额</w:t>
            </w:r>
          </w:p>
        </w:tc>
        <w:tc>
          <w:tcPr>
            <w:tcW w:w="1200"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附加税费</w:t>
            </w:r>
          </w:p>
        </w:tc>
      </w:tr>
      <w:tr>
        <w:tblPrEx>
          <w:tblLayout w:type="fixed"/>
          <w:tblCellMar>
            <w:top w:w="0" w:type="dxa"/>
            <w:left w:w="0" w:type="dxa"/>
            <w:bottom w:w="0" w:type="dxa"/>
            <w:right w:w="0" w:type="dxa"/>
          </w:tblCellMar>
        </w:tblPrEx>
        <w:trPr>
          <w:trHeight w:val="363" w:hRule="atLeast"/>
          <w:jc w:val="center"/>
        </w:trPr>
        <w:tc>
          <w:tcPr>
            <w:tcW w:w="852" w:type="dxa"/>
            <w:tcBorders>
              <w:top w:val="nil"/>
              <w:left w:val="single" w:color="000000" w:sz="8" w:space="0"/>
              <w:bottom w:val="single" w:color="000000" w:sz="8" w:space="0"/>
              <w:right w:val="single" w:color="000000" w:sz="8" w:space="0"/>
            </w:tcBorders>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c>
          <w:tcPr>
            <w:tcW w:w="1555" w:type="dxa"/>
            <w:tcBorders>
              <w:top w:val="nil"/>
              <w:left w:val="nil"/>
              <w:bottom w:val="single" w:color="000000" w:sz="8" w:space="0"/>
              <w:right w:val="single" w:color="000000" w:sz="8" w:space="0"/>
            </w:tcBorders>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c>
          <w:tcPr>
            <w:tcW w:w="1413" w:type="dxa"/>
            <w:tcBorders>
              <w:top w:val="nil"/>
              <w:left w:val="nil"/>
              <w:bottom w:val="single" w:color="000000" w:sz="8" w:space="0"/>
              <w:right w:val="single" w:color="000000" w:sz="8" w:space="0"/>
            </w:tcBorders>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c>
          <w:tcPr>
            <w:tcW w:w="3109" w:type="dxa"/>
            <w:tcBorders>
              <w:top w:val="nil"/>
              <w:left w:val="nil"/>
              <w:bottom w:val="single" w:color="000000" w:sz="8" w:space="0"/>
              <w:right w:val="single" w:color="000000" w:sz="8" w:space="0"/>
            </w:tcBorders>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c>
          <w:tcPr>
            <w:tcW w:w="830" w:type="dxa"/>
            <w:tcBorders>
              <w:top w:val="nil"/>
              <w:left w:val="nil"/>
              <w:bottom w:val="single" w:color="000000" w:sz="8" w:space="0"/>
              <w:right w:val="single" w:color="000000" w:sz="8" w:space="0"/>
            </w:tcBorders>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c>
          <w:tcPr>
            <w:tcW w:w="866" w:type="dxa"/>
            <w:tcBorders>
              <w:top w:val="single" w:color="auto" w:sz="4" w:space="0"/>
              <w:left w:val="nil"/>
              <w:bottom w:val="single" w:color="000000" w:sz="8" w:space="0"/>
              <w:right w:val="single" w:color="000000" w:sz="8" w:space="0"/>
            </w:tcBorders>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c>
          <w:tcPr>
            <w:tcW w:w="748" w:type="dxa"/>
            <w:tcBorders>
              <w:top w:val="nil"/>
              <w:left w:val="nil"/>
              <w:bottom w:val="single" w:color="000000" w:sz="8" w:space="0"/>
              <w:right w:val="single" w:color="000000" w:sz="8" w:space="0"/>
            </w:tcBorders>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c>
          <w:tcPr>
            <w:tcW w:w="806" w:type="dxa"/>
            <w:gridSpan w:val="2"/>
            <w:tcBorders>
              <w:top w:val="nil"/>
              <w:left w:val="nil"/>
              <w:bottom w:val="single" w:color="000000" w:sz="8" w:space="0"/>
              <w:right w:val="single" w:color="000000" w:sz="8" w:space="0"/>
            </w:tcBorders>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c>
          <w:tcPr>
            <w:tcW w:w="113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c>
          <w:tcPr>
            <w:tcW w:w="1130"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c>
          <w:tcPr>
            <w:tcW w:w="1200"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r>
      <w:tr>
        <w:tblPrEx>
          <w:tblLayout w:type="fixed"/>
          <w:tblCellMar>
            <w:top w:w="0" w:type="dxa"/>
            <w:left w:w="0" w:type="dxa"/>
            <w:bottom w:w="0" w:type="dxa"/>
            <w:right w:w="0" w:type="dxa"/>
          </w:tblCellMar>
        </w:tblPrEx>
        <w:trPr>
          <w:trHeight w:val="363" w:hRule="atLeast"/>
          <w:jc w:val="center"/>
        </w:trPr>
        <w:tc>
          <w:tcPr>
            <w:tcW w:w="852" w:type="dxa"/>
            <w:tcBorders>
              <w:top w:val="nil"/>
              <w:left w:val="single" w:color="000000" w:sz="8" w:space="0"/>
              <w:bottom w:val="single" w:color="000000" w:sz="8" w:space="0"/>
              <w:right w:val="single" w:color="000000" w:sz="8" w:space="0"/>
            </w:tcBorders>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c>
          <w:tcPr>
            <w:tcW w:w="1555" w:type="dxa"/>
            <w:tcBorders>
              <w:top w:val="nil"/>
              <w:left w:val="nil"/>
              <w:bottom w:val="single" w:color="000000" w:sz="8" w:space="0"/>
              <w:right w:val="single" w:color="000000" w:sz="8" w:space="0"/>
            </w:tcBorders>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c>
          <w:tcPr>
            <w:tcW w:w="1413" w:type="dxa"/>
            <w:tcBorders>
              <w:top w:val="nil"/>
              <w:left w:val="nil"/>
              <w:bottom w:val="single" w:color="000000" w:sz="8" w:space="0"/>
              <w:right w:val="single" w:color="000000" w:sz="8" w:space="0"/>
            </w:tcBorders>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c>
          <w:tcPr>
            <w:tcW w:w="3109" w:type="dxa"/>
            <w:tcBorders>
              <w:top w:val="nil"/>
              <w:left w:val="nil"/>
              <w:bottom w:val="single" w:color="000000" w:sz="8" w:space="0"/>
              <w:right w:val="single" w:color="000000" w:sz="8" w:space="0"/>
            </w:tcBorders>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c>
          <w:tcPr>
            <w:tcW w:w="830" w:type="dxa"/>
            <w:tcBorders>
              <w:top w:val="nil"/>
              <w:left w:val="nil"/>
              <w:bottom w:val="single" w:color="000000" w:sz="8" w:space="0"/>
              <w:right w:val="single" w:color="000000" w:sz="8" w:space="0"/>
            </w:tcBorders>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c>
          <w:tcPr>
            <w:tcW w:w="866" w:type="dxa"/>
            <w:tcBorders>
              <w:top w:val="nil"/>
              <w:left w:val="nil"/>
              <w:bottom w:val="single" w:color="000000" w:sz="8" w:space="0"/>
              <w:right w:val="single" w:color="000000" w:sz="8" w:space="0"/>
            </w:tcBorders>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c>
          <w:tcPr>
            <w:tcW w:w="748" w:type="dxa"/>
            <w:tcBorders>
              <w:top w:val="nil"/>
              <w:left w:val="nil"/>
              <w:bottom w:val="single" w:color="000000" w:sz="8" w:space="0"/>
              <w:right w:val="single" w:color="000000" w:sz="8" w:space="0"/>
            </w:tcBorders>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c>
          <w:tcPr>
            <w:tcW w:w="806" w:type="dxa"/>
            <w:gridSpan w:val="2"/>
            <w:tcBorders>
              <w:top w:val="nil"/>
              <w:left w:val="nil"/>
              <w:bottom w:val="single" w:color="000000" w:sz="8" w:space="0"/>
              <w:right w:val="single" w:color="000000" w:sz="8" w:space="0"/>
            </w:tcBorders>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c>
          <w:tcPr>
            <w:tcW w:w="113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c>
          <w:tcPr>
            <w:tcW w:w="1130"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c>
          <w:tcPr>
            <w:tcW w:w="1200"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r>
      <w:tr>
        <w:tblPrEx>
          <w:tblLayout w:type="fixed"/>
          <w:tblCellMar>
            <w:top w:w="0" w:type="dxa"/>
            <w:left w:w="0" w:type="dxa"/>
            <w:bottom w:w="0" w:type="dxa"/>
            <w:right w:w="0" w:type="dxa"/>
          </w:tblCellMar>
        </w:tblPrEx>
        <w:trPr>
          <w:trHeight w:val="363" w:hRule="atLeast"/>
          <w:jc w:val="center"/>
        </w:trPr>
        <w:tc>
          <w:tcPr>
            <w:tcW w:w="852" w:type="dxa"/>
            <w:tcBorders>
              <w:top w:val="nil"/>
              <w:left w:val="single" w:color="000000" w:sz="8" w:space="0"/>
              <w:bottom w:val="single" w:color="000000" w:sz="8" w:space="0"/>
              <w:right w:val="single" w:color="000000" w:sz="8" w:space="0"/>
            </w:tcBorders>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c>
          <w:tcPr>
            <w:tcW w:w="1555" w:type="dxa"/>
            <w:tcBorders>
              <w:top w:val="nil"/>
              <w:left w:val="nil"/>
              <w:bottom w:val="single" w:color="000000" w:sz="8" w:space="0"/>
              <w:right w:val="single" w:color="000000" w:sz="8" w:space="0"/>
            </w:tcBorders>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c>
          <w:tcPr>
            <w:tcW w:w="1413" w:type="dxa"/>
            <w:tcBorders>
              <w:top w:val="nil"/>
              <w:left w:val="nil"/>
              <w:bottom w:val="single" w:color="000000" w:sz="8" w:space="0"/>
              <w:right w:val="single" w:color="000000" w:sz="8" w:space="0"/>
            </w:tcBorders>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c>
          <w:tcPr>
            <w:tcW w:w="3109" w:type="dxa"/>
            <w:tcBorders>
              <w:top w:val="nil"/>
              <w:left w:val="nil"/>
              <w:bottom w:val="single" w:color="000000" w:sz="8" w:space="0"/>
              <w:right w:val="single" w:color="000000" w:sz="8" w:space="0"/>
            </w:tcBorders>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c>
          <w:tcPr>
            <w:tcW w:w="830" w:type="dxa"/>
            <w:tcBorders>
              <w:top w:val="nil"/>
              <w:left w:val="nil"/>
              <w:bottom w:val="single" w:color="000000" w:sz="8" w:space="0"/>
              <w:right w:val="single" w:color="000000" w:sz="8" w:space="0"/>
            </w:tcBorders>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c>
          <w:tcPr>
            <w:tcW w:w="866" w:type="dxa"/>
            <w:tcBorders>
              <w:top w:val="nil"/>
              <w:left w:val="nil"/>
              <w:bottom w:val="single" w:color="000000" w:sz="8" w:space="0"/>
              <w:right w:val="single" w:color="000000" w:sz="8" w:space="0"/>
            </w:tcBorders>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c>
          <w:tcPr>
            <w:tcW w:w="748" w:type="dxa"/>
            <w:tcBorders>
              <w:top w:val="nil"/>
              <w:left w:val="nil"/>
              <w:bottom w:val="single" w:color="000000" w:sz="8" w:space="0"/>
              <w:right w:val="single" w:color="000000" w:sz="8" w:space="0"/>
            </w:tcBorders>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c>
          <w:tcPr>
            <w:tcW w:w="806" w:type="dxa"/>
            <w:gridSpan w:val="2"/>
            <w:tcBorders>
              <w:top w:val="nil"/>
              <w:left w:val="nil"/>
              <w:bottom w:val="single" w:color="000000" w:sz="8" w:space="0"/>
              <w:right w:val="single" w:color="000000" w:sz="8" w:space="0"/>
            </w:tcBorders>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c>
          <w:tcPr>
            <w:tcW w:w="113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c>
          <w:tcPr>
            <w:tcW w:w="1130"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c>
          <w:tcPr>
            <w:tcW w:w="1200"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r>
      <w:tr>
        <w:tblPrEx>
          <w:tblLayout w:type="fixed"/>
          <w:tblCellMar>
            <w:top w:w="0" w:type="dxa"/>
            <w:left w:w="0" w:type="dxa"/>
            <w:bottom w:w="0" w:type="dxa"/>
            <w:right w:w="0" w:type="dxa"/>
          </w:tblCellMar>
        </w:tblPrEx>
        <w:trPr>
          <w:trHeight w:val="363" w:hRule="atLeast"/>
          <w:jc w:val="center"/>
        </w:trPr>
        <w:tc>
          <w:tcPr>
            <w:tcW w:w="852" w:type="dxa"/>
            <w:tcBorders>
              <w:top w:val="nil"/>
              <w:left w:val="single" w:color="000000" w:sz="8" w:space="0"/>
              <w:bottom w:val="single" w:color="000000" w:sz="8" w:space="0"/>
              <w:right w:val="single" w:color="000000" w:sz="8" w:space="0"/>
            </w:tcBorders>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c>
          <w:tcPr>
            <w:tcW w:w="1555" w:type="dxa"/>
            <w:tcBorders>
              <w:top w:val="nil"/>
              <w:left w:val="nil"/>
              <w:bottom w:val="single" w:color="000000" w:sz="8" w:space="0"/>
              <w:right w:val="single" w:color="000000" w:sz="8" w:space="0"/>
            </w:tcBorders>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c>
          <w:tcPr>
            <w:tcW w:w="1413" w:type="dxa"/>
            <w:tcBorders>
              <w:top w:val="nil"/>
              <w:left w:val="nil"/>
              <w:bottom w:val="single" w:color="000000" w:sz="8" w:space="0"/>
              <w:right w:val="single" w:color="000000" w:sz="8" w:space="0"/>
            </w:tcBorders>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c>
          <w:tcPr>
            <w:tcW w:w="3109" w:type="dxa"/>
            <w:tcBorders>
              <w:top w:val="nil"/>
              <w:left w:val="nil"/>
              <w:bottom w:val="single" w:color="000000" w:sz="8" w:space="0"/>
              <w:right w:val="single" w:color="000000" w:sz="8" w:space="0"/>
            </w:tcBorders>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c>
          <w:tcPr>
            <w:tcW w:w="830" w:type="dxa"/>
            <w:tcBorders>
              <w:top w:val="nil"/>
              <w:left w:val="nil"/>
              <w:bottom w:val="single" w:color="000000" w:sz="8" w:space="0"/>
              <w:right w:val="single" w:color="000000" w:sz="8" w:space="0"/>
            </w:tcBorders>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c>
          <w:tcPr>
            <w:tcW w:w="866" w:type="dxa"/>
            <w:tcBorders>
              <w:top w:val="nil"/>
              <w:left w:val="nil"/>
              <w:bottom w:val="single" w:color="000000" w:sz="8" w:space="0"/>
              <w:right w:val="single" w:color="000000" w:sz="8" w:space="0"/>
            </w:tcBorders>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c>
          <w:tcPr>
            <w:tcW w:w="748" w:type="dxa"/>
            <w:tcBorders>
              <w:top w:val="nil"/>
              <w:left w:val="nil"/>
              <w:bottom w:val="single" w:color="000000" w:sz="8" w:space="0"/>
              <w:right w:val="single" w:color="000000" w:sz="8" w:space="0"/>
            </w:tcBorders>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c>
          <w:tcPr>
            <w:tcW w:w="806" w:type="dxa"/>
            <w:gridSpan w:val="2"/>
            <w:tcBorders>
              <w:top w:val="nil"/>
              <w:left w:val="nil"/>
              <w:bottom w:val="single" w:color="000000" w:sz="8" w:space="0"/>
              <w:right w:val="single" w:color="000000" w:sz="8" w:space="0"/>
            </w:tcBorders>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c>
          <w:tcPr>
            <w:tcW w:w="113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c>
          <w:tcPr>
            <w:tcW w:w="1130"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c>
          <w:tcPr>
            <w:tcW w:w="1200"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r>
      <w:tr>
        <w:tblPrEx>
          <w:tblLayout w:type="fixed"/>
          <w:tblCellMar>
            <w:top w:w="0" w:type="dxa"/>
            <w:left w:w="0" w:type="dxa"/>
            <w:bottom w:w="0" w:type="dxa"/>
            <w:right w:w="0" w:type="dxa"/>
          </w:tblCellMar>
        </w:tblPrEx>
        <w:trPr>
          <w:trHeight w:val="363" w:hRule="atLeast"/>
          <w:jc w:val="center"/>
        </w:trPr>
        <w:tc>
          <w:tcPr>
            <w:tcW w:w="852" w:type="dxa"/>
            <w:tcBorders>
              <w:top w:val="nil"/>
              <w:left w:val="single" w:color="000000" w:sz="8" w:space="0"/>
              <w:bottom w:val="single" w:color="000000" w:sz="8" w:space="0"/>
              <w:right w:val="single" w:color="000000" w:sz="8" w:space="0"/>
            </w:tcBorders>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c>
          <w:tcPr>
            <w:tcW w:w="1555" w:type="dxa"/>
            <w:tcBorders>
              <w:top w:val="nil"/>
              <w:left w:val="nil"/>
              <w:bottom w:val="single" w:color="000000" w:sz="8" w:space="0"/>
              <w:right w:val="single" w:color="000000" w:sz="8" w:space="0"/>
            </w:tcBorders>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c>
          <w:tcPr>
            <w:tcW w:w="1413" w:type="dxa"/>
            <w:tcBorders>
              <w:top w:val="nil"/>
              <w:left w:val="nil"/>
              <w:bottom w:val="single" w:color="000000" w:sz="8" w:space="0"/>
              <w:right w:val="single" w:color="000000" w:sz="8" w:space="0"/>
            </w:tcBorders>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c>
          <w:tcPr>
            <w:tcW w:w="3109" w:type="dxa"/>
            <w:tcBorders>
              <w:top w:val="nil"/>
              <w:left w:val="nil"/>
              <w:bottom w:val="single" w:color="000000" w:sz="8" w:space="0"/>
              <w:right w:val="single" w:color="000000" w:sz="8" w:space="0"/>
            </w:tcBorders>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c>
          <w:tcPr>
            <w:tcW w:w="830" w:type="dxa"/>
            <w:tcBorders>
              <w:top w:val="nil"/>
              <w:left w:val="nil"/>
              <w:bottom w:val="single" w:color="000000" w:sz="8" w:space="0"/>
              <w:right w:val="single" w:color="000000" w:sz="8" w:space="0"/>
            </w:tcBorders>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c>
          <w:tcPr>
            <w:tcW w:w="866" w:type="dxa"/>
            <w:tcBorders>
              <w:top w:val="nil"/>
              <w:left w:val="nil"/>
              <w:bottom w:val="single" w:color="000000" w:sz="8" w:space="0"/>
              <w:right w:val="single" w:color="000000" w:sz="8" w:space="0"/>
            </w:tcBorders>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c>
          <w:tcPr>
            <w:tcW w:w="748" w:type="dxa"/>
            <w:tcBorders>
              <w:top w:val="nil"/>
              <w:left w:val="nil"/>
              <w:bottom w:val="single" w:color="000000" w:sz="8" w:space="0"/>
              <w:right w:val="single" w:color="000000" w:sz="8" w:space="0"/>
            </w:tcBorders>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c>
          <w:tcPr>
            <w:tcW w:w="806" w:type="dxa"/>
            <w:gridSpan w:val="2"/>
            <w:tcBorders>
              <w:top w:val="nil"/>
              <w:left w:val="nil"/>
              <w:bottom w:val="single" w:color="000000" w:sz="8" w:space="0"/>
              <w:right w:val="single" w:color="000000" w:sz="8" w:space="0"/>
            </w:tcBorders>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c>
          <w:tcPr>
            <w:tcW w:w="113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c>
          <w:tcPr>
            <w:tcW w:w="1130"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c>
          <w:tcPr>
            <w:tcW w:w="1200"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r>
      <w:tr>
        <w:tblPrEx>
          <w:tblLayout w:type="fixed"/>
          <w:tblCellMar>
            <w:top w:w="0" w:type="dxa"/>
            <w:left w:w="0" w:type="dxa"/>
            <w:bottom w:w="0" w:type="dxa"/>
            <w:right w:w="0" w:type="dxa"/>
          </w:tblCellMar>
        </w:tblPrEx>
        <w:trPr>
          <w:trHeight w:val="363" w:hRule="atLeast"/>
          <w:jc w:val="center"/>
        </w:trPr>
        <w:tc>
          <w:tcPr>
            <w:tcW w:w="852" w:type="dxa"/>
            <w:tcBorders>
              <w:top w:val="nil"/>
              <w:left w:val="single" w:color="000000" w:sz="8" w:space="0"/>
              <w:bottom w:val="single" w:color="000000" w:sz="8" w:space="0"/>
              <w:right w:val="single" w:color="000000" w:sz="8" w:space="0"/>
            </w:tcBorders>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c>
          <w:tcPr>
            <w:tcW w:w="1555" w:type="dxa"/>
            <w:tcBorders>
              <w:top w:val="nil"/>
              <w:left w:val="nil"/>
              <w:bottom w:val="single" w:color="000000" w:sz="8" w:space="0"/>
              <w:right w:val="single" w:color="000000" w:sz="8" w:space="0"/>
            </w:tcBorders>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c>
          <w:tcPr>
            <w:tcW w:w="1413" w:type="dxa"/>
            <w:tcBorders>
              <w:top w:val="nil"/>
              <w:left w:val="nil"/>
              <w:bottom w:val="single" w:color="000000" w:sz="8" w:space="0"/>
              <w:right w:val="single" w:color="000000" w:sz="8" w:space="0"/>
            </w:tcBorders>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c>
          <w:tcPr>
            <w:tcW w:w="3109" w:type="dxa"/>
            <w:tcBorders>
              <w:top w:val="nil"/>
              <w:left w:val="nil"/>
              <w:bottom w:val="single" w:color="000000" w:sz="8" w:space="0"/>
              <w:right w:val="single" w:color="000000" w:sz="8" w:space="0"/>
            </w:tcBorders>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c>
          <w:tcPr>
            <w:tcW w:w="830" w:type="dxa"/>
            <w:tcBorders>
              <w:top w:val="nil"/>
              <w:left w:val="nil"/>
              <w:bottom w:val="single" w:color="000000" w:sz="8" w:space="0"/>
              <w:right w:val="single" w:color="000000" w:sz="8" w:space="0"/>
            </w:tcBorders>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c>
          <w:tcPr>
            <w:tcW w:w="866" w:type="dxa"/>
            <w:tcBorders>
              <w:top w:val="nil"/>
              <w:left w:val="nil"/>
              <w:bottom w:val="single" w:color="000000" w:sz="8" w:space="0"/>
              <w:right w:val="single" w:color="000000" w:sz="8" w:space="0"/>
            </w:tcBorders>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c>
          <w:tcPr>
            <w:tcW w:w="748" w:type="dxa"/>
            <w:tcBorders>
              <w:top w:val="nil"/>
              <w:left w:val="nil"/>
              <w:bottom w:val="single" w:color="000000" w:sz="8" w:space="0"/>
              <w:right w:val="single" w:color="000000" w:sz="8" w:space="0"/>
            </w:tcBorders>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c>
          <w:tcPr>
            <w:tcW w:w="806" w:type="dxa"/>
            <w:gridSpan w:val="2"/>
            <w:tcBorders>
              <w:top w:val="nil"/>
              <w:left w:val="nil"/>
              <w:bottom w:val="single" w:color="000000" w:sz="8" w:space="0"/>
              <w:right w:val="single" w:color="000000" w:sz="8" w:space="0"/>
            </w:tcBorders>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c>
          <w:tcPr>
            <w:tcW w:w="113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c>
          <w:tcPr>
            <w:tcW w:w="1130"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c>
          <w:tcPr>
            <w:tcW w:w="1200"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r>
      <w:tr>
        <w:tblPrEx>
          <w:tblLayout w:type="fixed"/>
          <w:tblCellMar>
            <w:top w:w="0" w:type="dxa"/>
            <w:left w:w="0" w:type="dxa"/>
            <w:bottom w:w="0" w:type="dxa"/>
            <w:right w:w="0" w:type="dxa"/>
          </w:tblCellMar>
        </w:tblPrEx>
        <w:trPr>
          <w:trHeight w:val="363" w:hRule="atLeast"/>
          <w:jc w:val="center"/>
        </w:trPr>
        <w:tc>
          <w:tcPr>
            <w:tcW w:w="852" w:type="dxa"/>
            <w:tcBorders>
              <w:top w:val="nil"/>
              <w:left w:val="single" w:color="000000" w:sz="8" w:space="0"/>
              <w:bottom w:val="single" w:color="000000" w:sz="8" w:space="0"/>
              <w:right w:val="single" w:color="000000" w:sz="8" w:space="0"/>
            </w:tcBorders>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c>
          <w:tcPr>
            <w:tcW w:w="1555" w:type="dxa"/>
            <w:tcBorders>
              <w:top w:val="nil"/>
              <w:left w:val="nil"/>
              <w:bottom w:val="single" w:color="000000" w:sz="8" w:space="0"/>
              <w:right w:val="single" w:color="000000" w:sz="8" w:space="0"/>
            </w:tcBorders>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c>
          <w:tcPr>
            <w:tcW w:w="1413" w:type="dxa"/>
            <w:tcBorders>
              <w:top w:val="nil"/>
              <w:left w:val="nil"/>
              <w:bottom w:val="single" w:color="000000" w:sz="8" w:space="0"/>
              <w:right w:val="single" w:color="000000" w:sz="8" w:space="0"/>
            </w:tcBorders>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c>
          <w:tcPr>
            <w:tcW w:w="3109" w:type="dxa"/>
            <w:tcBorders>
              <w:top w:val="nil"/>
              <w:left w:val="nil"/>
              <w:bottom w:val="single" w:color="000000" w:sz="8" w:space="0"/>
              <w:right w:val="single" w:color="000000" w:sz="8" w:space="0"/>
            </w:tcBorders>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c>
          <w:tcPr>
            <w:tcW w:w="830" w:type="dxa"/>
            <w:tcBorders>
              <w:top w:val="nil"/>
              <w:left w:val="nil"/>
              <w:bottom w:val="single" w:color="000000" w:sz="8" w:space="0"/>
              <w:right w:val="single" w:color="000000" w:sz="8" w:space="0"/>
            </w:tcBorders>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c>
          <w:tcPr>
            <w:tcW w:w="866" w:type="dxa"/>
            <w:tcBorders>
              <w:top w:val="nil"/>
              <w:left w:val="nil"/>
              <w:bottom w:val="single" w:color="000000" w:sz="8" w:space="0"/>
              <w:right w:val="single" w:color="000000" w:sz="8" w:space="0"/>
            </w:tcBorders>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c>
          <w:tcPr>
            <w:tcW w:w="748" w:type="dxa"/>
            <w:tcBorders>
              <w:top w:val="nil"/>
              <w:left w:val="nil"/>
              <w:bottom w:val="single" w:color="000000" w:sz="8" w:space="0"/>
              <w:right w:val="single" w:color="000000" w:sz="8" w:space="0"/>
            </w:tcBorders>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c>
          <w:tcPr>
            <w:tcW w:w="806" w:type="dxa"/>
            <w:gridSpan w:val="2"/>
            <w:tcBorders>
              <w:top w:val="nil"/>
              <w:left w:val="nil"/>
              <w:bottom w:val="single" w:color="000000" w:sz="8" w:space="0"/>
              <w:right w:val="single" w:color="000000" w:sz="8" w:space="0"/>
            </w:tcBorders>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c>
          <w:tcPr>
            <w:tcW w:w="113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c>
          <w:tcPr>
            <w:tcW w:w="1130"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c>
          <w:tcPr>
            <w:tcW w:w="1200"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r>
      <w:tr>
        <w:tblPrEx>
          <w:tblLayout w:type="fixed"/>
          <w:tblCellMar>
            <w:top w:w="0" w:type="dxa"/>
            <w:left w:w="0" w:type="dxa"/>
            <w:bottom w:w="0" w:type="dxa"/>
            <w:right w:w="0" w:type="dxa"/>
          </w:tblCellMar>
        </w:tblPrEx>
        <w:trPr>
          <w:trHeight w:val="363" w:hRule="atLeast"/>
          <w:jc w:val="center"/>
        </w:trPr>
        <w:tc>
          <w:tcPr>
            <w:tcW w:w="852" w:type="dxa"/>
            <w:tcBorders>
              <w:top w:val="nil"/>
              <w:left w:val="single" w:color="000000" w:sz="8" w:space="0"/>
              <w:bottom w:val="single" w:color="000000" w:sz="8" w:space="0"/>
              <w:right w:val="single" w:color="000000" w:sz="8" w:space="0"/>
            </w:tcBorders>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c>
          <w:tcPr>
            <w:tcW w:w="1555" w:type="dxa"/>
            <w:tcBorders>
              <w:top w:val="nil"/>
              <w:left w:val="nil"/>
              <w:bottom w:val="single" w:color="000000" w:sz="8" w:space="0"/>
              <w:right w:val="single" w:color="000000" w:sz="8" w:space="0"/>
            </w:tcBorders>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c>
          <w:tcPr>
            <w:tcW w:w="1413" w:type="dxa"/>
            <w:tcBorders>
              <w:top w:val="nil"/>
              <w:left w:val="nil"/>
              <w:bottom w:val="single" w:color="000000" w:sz="8" w:space="0"/>
              <w:right w:val="single" w:color="000000" w:sz="8" w:space="0"/>
            </w:tcBorders>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c>
          <w:tcPr>
            <w:tcW w:w="3109" w:type="dxa"/>
            <w:tcBorders>
              <w:top w:val="nil"/>
              <w:left w:val="nil"/>
              <w:bottom w:val="single" w:color="000000" w:sz="8" w:space="0"/>
              <w:right w:val="single" w:color="000000" w:sz="8" w:space="0"/>
            </w:tcBorders>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c>
          <w:tcPr>
            <w:tcW w:w="830" w:type="dxa"/>
            <w:tcBorders>
              <w:top w:val="nil"/>
              <w:left w:val="nil"/>
              <w:bottom w:val="single" w:color="000000" w:sz="8" w:space="0"/>
              <w:right w:val="single" w:color="000000" w:sz="8" w:space="0"/>
            </w:tcBorders>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c>
          <w:tcPr>
            <w:tcW w:w="866" w:type="dxa"/>
            <w:tcBorders>
              <w:top w:val="nil"/>
              <w:left w:val="nil"/>
              <w:bottom w:val="single" w:color="000000" w:sz="8" w:space="0"/>
              <w:right w:val="single" w:color="000000" w:sz="8" w:space="0"/>
            </w:tcBorders>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c>
          <w:tcPr>
            <w:tcW w:w="748" w:type="dxa"/>
            <w:tcBorders>
              <w:top w:val="nil"/>
              <w:left w:val="nil"/>
              <w:bottom w:val="single" w:color="000000" w:sz="8" w:space="0"/>
              <w:right w:val="single" w:color="000000" w:sz="8" w:space="0"/>
            </w:tcBorders>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c>
          <w:tcPr>
            <w:tcW w:w="806" w:type="dxa"/>
            <w:gridSpan w:val="2"/>
            <w:tcBorders>
              <w:top w:val="nil"/>
              <w:left w:val="nil"/>
              <w:bottom w:val="single" w:color="000000" w:sz="8" w:space="0"/>
              <w:right w:val="single" w:color="000000" w:sz="8" w:space="0"/>
            </w:tcBorders>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c>
          <w:tcPr>
            <w:tcW w:w="113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c>
          <w:tcPr>
            <w:tcW w:w="1130"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c>
          <w:tcPr>
            <w:tcW w:w="1200"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r>
      <w:tr>
        <w:tblPrEx>
          <w:tblLayout w:type="fixed"/>
          <w:tblCellMar>
            <w:top w:w="0" w:type="dxa"/>
            <w:left w:w="0" w:type="dxa"/>
            <w:bottom w:w="0" w:type="dxa"/>
            <w:right w:w="0" w:type="dxa"/>
          </w:tblCellMar>
        </w:tblPrEx>
        <w:trPr>
          <w:trHeight w:val="363" w:hRule="atLeast"/>
          <w:jc w:val="center"/>
        </w:trPr>
        <w:tc>
          <w:tcPr>
            <w:tcW w:w="852" w:type="dxa"/>
            <w:tcBorders>
              <w:top w:val="nil"/>
              <w:left w:val="single" w:color="000000" w:sz="8" w:space="0"/>
              <w:bottom w:val="single" w:color="000000" w:sz="8" w:space="0"/>
              <w:right w:val="single" w:color="000000" w:sz="8" w:space="0"/>
            </w:tcBorders>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c>
          <w:tcPr>
            <w:tcW w:w="1555" w:type="dxa"/>
            <w:tcBorders>
              <w:top w:val="nil"/>
              <w:left w:val="nil"/>
              <w:bottom w:val="single" w:color="000000" w:sz="8" w:space="0"/>
              <w:right w:val="single" w:color="000000" w:sz="8" w:space="0"/>
            </w:tcBorders>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c>
          <w:tcPr>
            <w:tcW w:w="1413" w:type="dxa"/>
            <w:tcBorders>
              <w:top w:val="nil"/>
              <w:left w:val="nil"/>
              <w:bottom w:val="single" w:color="000000" w:sz="8" w:space="0"/>
              <w:right w:val="single" w:color="000000" w:sz="8" w:space="0"/>
            </w:tcBorders>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c>
          <w:tcPr>
            <w:tcW w:w="3109" w:type="dxa"/>
            <w:tcBorders>
              <w:top w:val="nil"/>
              <w:left w:val="nil"/>
              <w:bottom w:val="single" w:color="000000" w:sz="8" w:space="0"/>
              <w:right w:val="single" w:color="000000" w:sz="8" w:space="0"/>
            </w:tcBorders>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c>
          <w:tcPr>
            <w:tcW w:w="830" w:type="dxa"/>
            <w:tcBorders>
              <w:top w:val="nil"/>
              <w:left w:val="nil"/>
              <w:bottom w:val="single" w:color="000000" w:sz="8" w:space="0"/>
              <w:right w:val="single" w:color="000000" w:sz="8" w:space="0"/>
            </w:tcBorders>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c>
          <w:tcPr>
            <w:tcW w:w="866" w:type="dxa"/>
            <w:tcBorders>
              <w:top w:val="nil"/>
              <w:left w:val="nil"/>
              <w:bottom w:val="single" w:color="000000" w:sz="8" w:space="0"/>
              <w:right w:val="single" w:color="000000" w:sz="8" w:space="0"/>
            </w:tcBorders>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c>
          <w:tcPr>
            <w:tcW w:w="748" w:type="dxa"/>
            <w:tcBorders>
              <w:top w:val="nil"/>
              <w:left w:val="nil"/>
              <w:bottom w:val="single" w:color="000000" w:sz="8" w:space="0"/>
              <w:right w:val="single" w:color="000000" w:sz="8" w:space="0"/>
            </w:tcBorders>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c>
          <w:tcPr>
            <w:tcW w:w="806" w:type="dxa"/>
            <w:gridSpan w:val="2"/>
            <w:tcBorders>
              <w:top w:val="nil"/>
              <w:left w:val="nil"/>
              <w:bottom w:val="single" w:color="000000" w:sz="8" w:space="0"/>
              <w:right w:val="single" w:color="000000" w:sz="8" w:space="0"/>
            </w:tcBorders>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c>
          <w:tcPr>
            <w:tcW w:w="113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c>
          <w:tcPr>
            <w:tcW w:w="1130"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c>
          <w:tcPr>
            <w:tcW w:w="1200"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r>
      <w:tr>
        <w:tblPrEx>
          <w:tblLayout w:type="fixed"/>
          <w:tblCellMar>
            <w:top w:w="0" w:type="dxa"/>
            <w:left w:w="0" w:type="dxa"/>
            <w:bottom w:w="0" w:type="dxa"/>
            <w:right w:w="0" w:type="dxa"/>
          </w:tblCellMar>
        </w:tblPrEx>
        <w:trPr>
          <w:trHeight w:val="282" w:hRule="atLeast"/>
          <w:jc w:val="center"/>
        </w:trPr>
        <w:tc>
          <w:tcPr>
            <w:tcW w:w="9373" w:type="dxa"/>
            <w:gridSpan w:val="7"/>
            <w:tcBorders>
              <w:top w:val="single" w:color="000000" w:sz="8" w:space="0"/>
              <w:left w:val="single" w:color="000000" w:sz="8" w:space="0"/>
              <w:bottom w:val="single" w:color="auto" w:sz="4" w:space="0"/>
              <w:right w:val="single" w:color="000000" w:sz="8" w:space="0"/>
            </w:tcBorders>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本页合计</w:t>
            </w:r>
          </w:p>
        </w:tc>
        <w:tc>
          <w:tcPr>
            <w:tcW w:w="806" w:type="dxa"/>
            <w:gridSpan w:val="2"/>
            <w:tcBorders>
              <w:top w:val="nil"/>
              <w:left w:val="nil"/>
              <w:bottom w:val="single" w:color="auto" w:sz="4" w:space="0"/>
              <w:right w:val="single" w:color="000000"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c>
          <w:tcPr>
            <w:tcW w:w="1131" w:type="dxa"/>
            <w:tcBorders>
              <w:top w:val="nil"/>
              <w:left w:val="nil"/>
              <w:bottom w:val="single" w:color="auto" w:sz="4" w:space="0"/>
              <w:right w:val="single" w:color="000000"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c>
          <w:tcPr>
            <w:tcW w:w="1130" w:type="dxa"/>
            <w:tcBorders>
              <w:top w:val="nil"/>
              <w:left w:val="nil"/>
              <w:bottom w:val="single" w:color="auto" w:sz="4" w:space="0"/>
              <w:right w:val="single" w:color="000000"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c>
          <w:tcPr>
            <w:tcW w:w="1200" w:type="dxa"/>
            <w:tcBorders>
              <w:top w:val="nil"/>
              <w:left w:val="nil"/>
              <w:bottom w:val="single" w:color="auto" w:sz="4" w:space="0"/>
              <w:right w:val="single" w:color="000000"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r>
      <w:tr>
        <w:tblPrEx>
          <w:tblLayout w:type="fixed"/>
          <w:tblCellMar>
            <w:top w:w="0" w:type="dxa"/>
            <w:left w:w="0" w:type="dxa"/>
            <w:bottom w:w="0" w:type="dxa"/>
            <w:right w:w="0" w:type="dxa"/>
          </w:tblCellMar>
        </w:tblPrEx>
        <w:trPr>
          <w:trHeight w:val="290" w:hRule="atLeast"/>
          <w:jc w:val="center"/>
        </w:trPr>
        <w:tc>
          <w:tcPr>
            <w:tcW w:w="9373" w:type="dxa"/>
            <w:gridSpan w:val="7"/>
            <w:tcBorders>
              <w:top w:val="single" w:color="auto" w:sz="4" w:space="0"/>
              <w:left w:val="single" w:color="000000" w:sz="8" w:space="0"/>
              <w:bottom w:val="single" w:color="000000" w:sz="8" w:space="0"/>
              <w:right w:val="single" w:color="000000" w:sz="8" w:space="0"/>
            </w:tcBorders>
            <w:vAlign w:val="center"/>
          </w:tcPr>
          <w:p>
            <w:pPr>
              <w:spacing w:before="100" w:beforeAutospacing="1" w:after="100" w:afterAutospacing="1"/>
              <w:jc w:val="center"/>
              <w:rPr>
                <w:rFonts w:ascii="宋体" w:hAnsi="宋体" w:cs="宋体"/>
                <w:color w:val="000000"/>
                <w:kern w:val="0"/>
                <w:szCs w:val="21"/>
              </w:rPr>
            </w:pPr>
            <w:r>
              <w:rPr>
                <w:rFonts w:hint="eastAsia" w:ascii="宋体" w:hAnsi="宋体" w:cs="宋体"/>
                <w:color w:val="000000"/>
                <w:kern w:val="0"/>
                <w:szCs w:val="21"/>
              </w:rPr>
              <w:t>累   计</w:t>
            </w:r>
          </w:p>
        </w:tc>
        <w:tc>
          <w:tcPr>
            <w:tcW w:w="806" w:type="dxa"/>
            <w:gridSpan w:val="2"/>
            <w:tcBorders>
              <w:top w:val="single" w:color="auto" w:sz="4" w:space="0"/>
              <w:left w:val="nil"/>
              <w:bottom w:val="single" w:color="000000" w:sz="8" w:space="0"/>
              <w:right w:val="single" w:color="000000" w:sz="8" w:space="0"/>
            </w:tcBorders>
            <w:tcMar>
              <w:top w:w="0" w:type="dxa"/>
              <w:left w:w="108" w:type="dxa"/>
              <w:bottom w:w="0" w:type="dxa"/>
              <w:right w:w="108" w:type="dxa"/>
            </w:tcMar>
            <w:vAlign w:val="center"/>
          </w:tcPr>
          <w:p>
            <w:pPr>
              <w:spacing w:before="100" w:beforeAutospacing="1" w:after="100" w:afterAutospacing="1"/>
              <w:jc w:val="center"/>
              <w:rPr>
                <w:rFonts w:ascii="宋体" w:hAnsi="宋体" w:cs="宋体"/>
                <w:color w:val="000000"/>
                <w:kern w:val="0"/>
                <w:szCs w:val="21"/>
              </w:rPr>
            </w:pPr>
          </w:p>
        </w:tc>
        <w:tc>
          <w:tcPr>
            <w:tcW w:w="1131" w:type="dxa"/>
            <w:tcBorders>
              <w:top w:val="single" w:color="auto" w:sz="4" w:space="0"/>
              <w:left w:val="nil"/>
              <w:bottom w:val="single" w:color="000000" w:sz="8" w:space="0"/>
              <w:right w:val="single" w:color="000000" w:sz="8" w:space="0"/>
            </w:tcBorders>
            <w:tcMar>
              <w:top w:w="0" w:type="dxa"/>
              <w:left w:w="108" w:type="dxa"/>
              <w:bottom w:w="0" w:type="dxa"/>
              <w:right w:w="108" w:type="dxa"/>
            </w:tcMar>
            <w:vAlign w:val="center"/>
          </w:tcPr>
          <w:p>
            <w:pPr>
              <w:spacing w:before="100" w:beforeAutospacing="1" w:after="100" w:afterAutospacing="1"/>
              <w:jc w:val="center"/>
              <w:rPr>
                <w:rFonts w:ascii="宋体" w:hAnsi="宋体" w:cs="宋体"/>
                <w:color w:val="000000"/>
                <w:kern w:val="0"/>
                <w:szCs w:val="21"/>
              </w:rPr>
            </w:pPr>
          </w:p>
        </w:tc>
        <w:tc>
          <w:tcPr>
            <w:tcW w:w="1130" w:type="dxa"/>
            <w:tcBorders>
              <w:top w:val="single" w:color="auto" w:sz="4" w:space="0"/>
              <w:left w:val="nil"/>
              <w:bottom w:val="single" w:color="000000" w:sz="8" w:space="0"/>
              <w:right w:val="single" w:color="000000" w:sz="8" w:space="0"/>
            </w:tcBorders>
            <w:tcMar>
              <w:top w:w="0" w:type="dxa"/>
              <w:left w:w="108" w:type="dxa"/>
              <w:bottom w:w="0" w:type="dxa"/>
              <w:right w:w="108" w:type="dxa"/>
            </w:tcMar>
            <w:vAlign w:val="center"/>
          </w:tcPr>
          <w:p>
            <w:pPr>
              <w:spacing w:before="100" w:beforeAutospacing="1" w:after="100" w:afterAutospacing="1"/>
              <w:jc w:val="center"/>
              <w:rPr>
                <w:rFonts w:ascii="宋体" w:hAnsi="宋体" w:cs="宋体"/>
                <w:color w:val="000000"/>
                <w:kern w:val="0"/>
                <w:szCs w:val="21"/>
              </w:rPr>
            </w:pPr>
          </w:p>
        </w:tc>
        <w:tc>
          <w:tcPr>
            <w:tcW w:w="1200" w:type="dxa"/>
            <w:tcBorders>
              <w:top w:val="single" w:color="auto" w:sz="4" w:space="0"/>
              <w:left w:val="nil"/>
              <w:bottom w:val="single" w:color="000000" w:sz="8" w:space="0"/>
              <w:right w:val="single" w:color="000000" w:sz="8" w:space="0"/>
            </w:tcBorders>
            <w:tcMar>
              <w:top w:w="0" w:type="dxa"/>
              <w:left w:w="108" w:type="dxa"/>
              <w:bottom w:w="0" w:type="dxa"/>
              <w:right w:w="108" w:type="dxa"/>
            </w:tcMar>
            <w:vAlign w:val="center"/>
          </w:tcPr>
          <w:p>
            <w:pPr>
              <w:spacing w:before="100" w:beforeAutospacing="1" w:after="100" w:afterAutospacing="1"/>
              <w:jc w:val="center"/>
              <w:rPr>
                <w:rFonts w:ascii="宋体" w:hAnsi="宋体" w:cs="宋体"/>
                <w:color w:val="000000"/>
                <w:kern w:val="0"/>
                <w:szCs w:val="21"/>
              </w:rPr>
            </w:pPr>
          </w:p>
        </w:tc>
      </w:tr>
    </w:tbl>
    <w:p>
      <w:pPr>
        <w:widowControl/>
        <w:shd w:val="clear" w:color="auto" w:fill="FFFFFF"/>
        <w:spacing w:before="100" w:beforeAutospacing="1" w:after="100" w:afterAutospacing="1"/>
        <w:rPr>
          <w:rFonts w:ascii="宋体" w:hAnsi="宋体" w:cs="宋体"/>
          <w:color w:val="000000"/>
          <w:kern w:val="0"/>
          <w:sz w:val="18"/>
          <w:szCs w:val="18"/>
        </w:rPr>
      </w:pPr>
      <w:r>
        <w:rPr>
          <w:rFonts w:cs="宋体"/>
          <w:color w:val="000000"/>
          <w:kern w:val="0"/>
          <w:sz w:val="18"/>
          <w:szCs w:val="18"/>
        </w:rPr>
        <w:t> </w:t>
      </w:r>
      <w:r>
        <w:rPr>
          <w:rFonts w:hint="eastAsia" w:cs="宋体"/>
          <w:color w:val="000000"/>
          <w:kern w:val="0"/>
          <w:sz w:val="18"/>
          <w:szCs w:val="18"/>
        </w:rPr>
        <w:t>注：本表用于分部分项工程和能计量的措施项目清单与计价。</w:t>
      </w:r>
    </w:p>
    <w:p>
      <w:pPr>
        <w:rPr>
          <w:color w:val="000000"/>
        </w:rPr>
        <w:sectPr>
          <w:pgSz w:w="16838" w:h="11906" w:orient="landscape"/>
          <w:pgMar w:top="1418" w:right="1134" w:bottom="1418" w:left="1134" w:header="851" w:footer="992" w:gutter="0"/>
          <w:cols w:space="720" w:num="1"/>
          <w:docGrid w:type="linesAndChars" w:linePitch="312" w:charSpace="0"/>
        </w:sectPr>
      </w:pPr>
    </w:p>
    <w:tbl>
      <w:tblPr>
        <w:tblStyle w:val="37"/>
        <w:tblW w:w="13697" w:type="dxa"/>
        <w:jc w:val="center"/>
        <w:tblInd w:w="0" w:type="dxa"/>
        <w:tblLayout w:type="fixed"/>
        <w:tblCellMar>
          <w:top w:w="0" w:type="dxa"/>
          <w:left w:w="0" w:type="dxa"/>
          <w:bottom w:w="0" w:type="dxa"/>
          <w:right w:w="0" w:type="dxa"/>
        </w:tblCellMar>
      </w:tblPr>
      <w:tblGrid>
        <w:gridCol w:w="1509"/>
        <w:gridCol w:w="2861"/>
        <w:gridCol w:w="900"/>
        <w:gridCol w:w="1277"/>
        <w:gridCol w:w="836"/>
        <w:gridCol w:w="1127"/>
        <w:gridCol w:w="720"/>
        <w:gridCol w:w="781"/>
        <w:gridCol w:w="1058"/>
        <w:gridCol w:w="1559"/>
        <w:gridCol w:w="1069"/>
      </w:tblGrid>
      <w:tr>
        <w:tblPrEx>
          <w:tblLayout w:type="fixed"/>
          <w:tblCellMar>
            <w:top w:w="0" w:type="dxa"/>
            <w:left w:w="0" w:type="dxa"/>
            <w:bottom w:w="0" w:type="dxa"/>
            <w:right w:w="0" w:type="dxa"/>
          </w:tblCellMar>
        </w:tblPrEx>
        <w:trPr>
          <w:trHeight w:val="1103" w:hRule="atLeast"/>
          <w:jc w:val="center"/>
        </w:trPr>
        <w:tc>
          <w:tcPr>
            <w:tcW w:w="13697" w:type="dxa"/>
            <w:gridSpan w:val="11"/>
            <w:tcBorders>
              <w:top w:val="nil"/>
              <w:left w:val="nil"/>
              <w:bottom w:val="nil"/>
              <w:right w:val="nil"/>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 w:val="24"/>
              </w:rPr>
            </w:pPr>
            <w:r>
              <w:rPr>
                <w:rFonts w:hint="eastAsia" w:ascii="黑体" w:hAnsi="黑体" w:eastAsia="黑体" w:cs="宋体"/>
                <w:kern w:val="0"/>
                <w:sz w:val="28"/>
                <w:szCs w:val="28"/>
              </w:rPr>
              <w:t xml:space="preserve">E.3  </w:t>
            </w:r>
            <w:r>
              <w:rPr>
                <w:rFonts w:hint="eastAsia" w:ascii="黑体" w:hAnsi="黑体" w:eastAsia="黑体" w:cs="宋体"/>
                <w:color w:val="000000"/>
                <w:kern w:val="0"/>
                <w:sz w:val="28"/>
                <w:szCs w:val="28"/>
              </w:rPr>
              <w:t>清单项目直接费用预算表</w:t>
            </w:r>
          </w:p>
        </w:tc>
      </w:tr>
      <w:tr>
        <w:tblPrEx>
          <w:tblLayout w:type="fixed"/>
          <w:tblCellMar>
            <w:top w:w="0" w:type="dxa"/>
            <w:left w:w="0" w:type="dxa"/>
            <w:bottom w:w="0" w:type="dxa"/>
            <w:right w:w="0" w:type="dxa"/>
          </w:tblCellMar>
        </w:tblPrEx>
        <w:trPr>
          <w:trHeight w:val="319" w:hRule="atLeast"/>
          <w:jc w:val="center"/>
        </w:trPr>
        <w:tc>
          <w:tcPr>
            <w:tcW w:w="10011" w:type="dxa"/>
            <w:gridSpan w:val="8"/>
            <w:tcBorders>
              <w:top w:val="nil"/>
              <w:left w:val="nil"/>
              <w:bottom w:val="nil"/>
              <w:right w:val="nil"/>
            </w:tcBorders>
            <w:vAlign w:val="center"/>
          </w:tcPr>
          <w:p>
            <w:pPr>
              <w:widowControl/>
              <w:spacing w:before="100" w:beforeAutospacing="1" w:after="100" w:afterAutospacing="1"/>
              <w:jc w:val="left"/>
              <w:rPr>
                <w:rFonts w:ascii="宋体" w:hAnsi="宋体" w:cs="宋体"/>
                <w:kern w:val="0"/>
                <w:szCs w:val="21"/>
              </w:rPr>
            </w:pPr>
            <w:r>
              <w:rPr>
                <w:rFonts w:hint="eastAsia" w:ascii="宋体" w:hAnsi="宋体" w:cs="宋体"/>
                <w:color w:val="000000"/>
                <w:kern w:val="0"/>
                <w:szCs w:val="21"/>
              </w:rPr>
              <w:t>工程名称：                 标段：                        </w:t>
            </w:r>
          </w:p>
        </w:tc>
        <w:tc>
          <w:tcPr>
            <w:tcW w:w="1058" w:type="dxa"/>
            <w:tcBorders>
              <w:top w:val="nil"/>
              <w:left w:val="nil"/>
              <w:bottom w:val="nil"/>
              <w:right w:val="nil"/>
            </w:tcBorders>
            <w:tcMar>
              <w:top w:w="0" w:type="dxa"/>
              <w:left w:w="108" w:type="dxa"/>
              <w:bottom w:w="0" w:type="dxa"/>
              <w:right w:w="108" w:type="dxa"/>
            </w:tcMar>
            <w:vAlign w:val="center"/>
          </w:tcPr>
          <w:p>
            <w:pPr>
              <w:widowControl/>
              <w:spacing w:before="100" w:beforeAutospacing="1" w:after="100" w:afterAutospacing="1"/>
              <w:jc w:val="right"/>
              <w:rPr>
                <w:rFonts w:ascii="宋体" w:hAnsi="宋体" w:cs="宋体"/>
                <w:kern w:val="0"/>
                <w:szCs w:val="21"/>
              </w:rPr>
            </w:pPr>
            <w:r>
              <w:rPr>
                <w:rFonts w:hint="eastAsia" w:ascii="宋体" w:hAnsi="宋体" w:cs="宋体"/>
                <w:color w:val="000000"/>
                <w:kern w:val="0"/>
                <w:szCs w:val="21"/>
              </w:rPr>
              <w:t> </w:t>
            </w:r>
          </w:p>
        </w:tc>
        <w:tc>
          <w:tcPr>
            <w:tcW w:w="2628" w:type="dxa"/>
            <w:gridSpan w:val="2"/>
            <w:tcBorders>
              <w:top w:val="nil"/>
              <w:left w:val="nil"/>
              <w:bottom w:val="single" w:color="auto" w:sz="8" w:space="0"/>
              <w:right w:val="nil"/>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xml:space="preserve">          第 页共 页</w:t>
            </w:r>
          </w:p>
        </w:tc>
      </w:tr>
      <w:tr>
        <w:tblPrEx>
          <w:tblLayout w:type="fixed"/>
          <w:tblCellMar>
            <w:top w:w="0" w:type="dxa"/>
            <w:left w:w="0" w:type="dxa"/>
            <w:bottom w:w="0" w:type="dxa"/>
            <w:right w:w="0" w:type="dxa"/>
          </w:tblCellMar>
        </w:tblPrEx>
        <w:trPr>
          <w:trHeight w:val="383" w:hRule="atLeast"/>
          <w:jc w:val="center"/>
        </w:trPr>
        <w:tc>
          <w:tcPr>
            <w:tcW w:w="1509"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清单编码</w:t>
            </w:r>
          </w:p>
        </w:tc>
        <w:tc>
          <w:tcPr>
            <w:tcW w:w="2861" w:type="dxa"/>
            <w:tcBorders>
              <w:top w:val="single" w:color="auto" w:sz="8" w:space="0"/>
              <w:left w:val="nil"/>
              <w:bottom w:val="single" w:color="auto" w:sz="8" w:space="0"/>
              <w:right w:val="single" w:color="auto" w:sz="8" w:space="0"/>
            </w:tcBorders>
            <w:shd w:val="clear" w:color="auto" w:fill="auto"/>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c>
          <w:tcPr>
            <w:tcW w:w="900" w:type="dxa"/>
            <w:tcBorders>
              <w:top w:val="single" w:color="auto" w:sz="8" w:space="0"/>
              <w:left w:val="nil"/>
              <w:bottom w:val="single" w:color="auto" w:sz="8" w:space="0"/>
              <w:right w:val="single" w:color="auto" w:sz="8" w:space="0"/>
            </w:tcBorders>
            <w:shd w:val="clear" w:color="auto" w:fill="auto"/>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名称</w:t>
            </w:r>
          </w:p>
        </w:tc>
        <w:tc>
          <w:tcPr>
            <w:tcW w:w="2113" w:type="dxa"/>
            <w:gridSpan w:val="2"/>
            <w:tcBorders>
              <w:top w:val="single" w:color="auto" w:sz="8" w:space="0"/>
              <w:left w:val="nil"/>
              <w:bottom w:val="single" w:color="auto" w:sz="8" w:space="0"/>
              <w:right w:val="single" w:color="auto" w:sz="8" w:space="0"/>
            </w:tcBorders>
            <w:shd w:val="clear" w:color="auto" w:fill="auto"/>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c>
          <w:tcPr>
            <w:tcW w:w="1127"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计量单位</w:t>
            </w:r>
          </w:p>
        </w:tc>
        <w:tc>
          <w:tcPr>
            <w:tcW w:w="72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c>
          <w:tcPr>
            <w:tcW w:w="781"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数量</w:t>
            </w:r>
          </w:p>
        </w:tc>
        <w:tc>
          <w:tcPr>
            <w:tcW w:w="1058"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bottom"/>
          </w:tcPr>
          <w:p>
            <w:pPr>
              <w:widowControl/>
              <w:spacing w:before="100" w:beforeAutospacing="1" w:after="100" w:afterAutospacing="1"/>
              <w:jc w:val="left"/>
              <w:rPr>
                <w:rFonts w:ascii="宋体" w:hAnsi="宋体" w:cs="宋体"/>
                <w:kern w:val="0"/>
                <w:szCs w:val="21"/>
              </w:rPr>
            </w:pPr>
            <w:r>
              <w:rPr>
                <w:rFonts w:hint="eastAsia" w:ascii="宋体" w:hAnsi="宋体" w:cs="宋体"/>
                <w:color w:val="000000"/>
                <w:kern w:val="0"/>
                <w:szCs w:val="21"/>
              </w:rPr>
              <w:t>　</w:t>
            </w:r>
          </w:p>
        </w:tc>
        <w:tc>
          <w:tcPr>
            <w:tcW w:w="155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直接费用指标</w:t>
            </w:r>
          </w:p>
        </w:tc>
        <w:tc>
          <w:tcPr>
            <w:tcW w:w="1069" w:type="dxa"/>
            <w:tcBorders>
              <w:top w:val="nil"/>
              <w:left w:val="nil"/>
              <w:bottom w:val="single" w:color="auto" w:sz="8" w:space="0"/>
              <w:right w:val="single" w:color="auto" w:sz="8" w:space="0"/>
            </w:tcBorders>
            <w:tcMar>
              <w:top w:w="0" w:type="dxa"/>
              <w:left w:w="108" w:type="dxa"/>
              <w:bottom w:w="0" w:type="dxa"/>
              <w:right w:w="108" w:type="dxa"/>
            </w:tcMar>
            <w:vAlign w:val="bottom"/>
          </w:tcPr>
          <w:p>
            <w:pPr>
              <w:widowControl/>
              <w:spacing w:before="100" w:beforeAutospacing="1" w:after="100" w:afterAutospacing="1"/>
              <w:jc w:val="left"/>
              <w:rPr>
                <w:rFonts w:ascii="宋体" w:hAnsi="宋体" w:cs="宋体"/>
                <w:kern w:val="0"/>
                <w:szCs w:val="21"/>
              </w:rPr>
            </w:pPr>
            <w:r>
              <w:rPr>
                <w:rFonts w:hint="eastAsia" w:ascii="宋体" w:hAnsi="宋体" w:cs="宋体"/>
                <w:color w:val="000000"/>
                <w:kern w:val="0"/>
                <w:szCs w:val="21"/>
              </w:rPr>
              <w:t>　</w:t>
            </w:r>
          </w:p>
        </w:tc>
      </w:tr>
      <w:tr>
        <w:tblPrEx>
          <w:tblLayout w:type="fixed"/>
          <w:tblCellMar>
            <w:top w:w="0" w:type="dxa"/>
            <w:left w:w="0" w:type="dxa"/>
            <w:bottom w:w="0" w:type="dxa"/>
            <w:right w:w="0" w:type="dxa"/>
          </w:tblCellMar>
        </w:tblPrEx>
        <w:trPr>
          <w:trHeight w:val="514" w:hRule="atLeast"/>
          <w:jc w:val="center"/>
        </w:trPr>
        <w:tc>
          <w:tcPr>
            <w:tcW w:w="1509"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消耗量</w:t>
            </w:r>
            <w:r>
              <w:rPr>
                <w:rFonts w:hint="eastAsia" w:ascii="宋体" w:hAnsi="宋体" w:cs="宋体"/>
                <w:color w:val="000000"/>
                <w:kern w:val="0"/>
                <w:szCs w:val="21"/>
              </w:rPr>
              <w:br w:type="textWrapping"/>
            </w:r>
            <w:r>
              <w:rPr>
                <w:rFonts w:hint="eastAsia" w:ascii="宋体" w:hAnsi="宋体" w:cs="宋体"/>
                <w:color w:val="000000"/>
                <w:kern w:val="0"/>
                <w:szCs w:val="21"/>
              </w:rPr>
              <w:t>标准编号</w:t>
            </w:r>
          </w:p>
        </w:tc>
        <w:tc>
          <w:tcPr>
            <w:tcW w:w="2861"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项目名称</w:t>
            </w:r>
          </w:p>
        </w:tc>
        <w:tc>
          <w:tcPr>
            <w:tcW w:w="900"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单位</w:t>
            </w:r>
          </w:p>
        </w:tc>
        <w:tc>
          <w:tcPr>
            <w:tcW w:w="1277"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数量</w:t>
            </w:r>
          </w:p>
        </w:tc>
        <w:tc>
          <w:tcPr>
            <w:tcW w:w="1963"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基期价</w:t>
            </w:r>
          </w:p>
        </w:tc>
        <w:tc>
          <w:tcPr>
            <w:tcW w:w="5187"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市场价</w:t>
            </w:r>
          </w:p>
        </w:tc>
      </w:tr>
      <w:tr>
        <w:tblPrEx>
          <w:tblLayout w:type="fixed"/>
          <w:tblCellMar>
            <w:top w:w="0" w:type="dxa"/>
            <w:left w:w="0" w:type="dxa"/>
            <w:bottom w:w="0" w:type="dxa"/>
            <w:right w:w="0" w:type="dxa"/>
          </w:tblCellMar>
        </w:tblPrEx>
        <w:trPr>
          <w:trHeight w:val="300" w:hRule="atLeast"/>
          <w:jc w:val="center"/>
        </w:trPr>
        <w:tc>
          <w:tcPr>
            <w:tcW w:w="1509"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Cs w:val="21"/>
              </w:rPr>
            </w:pPr>
          </w:p>
        </w:tc>
        <w:tc>
          <w:tcPr>
            <w:tcW w:w="2861"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Cs w:val="21"/>
              </w:rPr>
            </w:pPr>
          </w:p>
        </w:tc>
        <w:tc>
          <w:tcPr>
            <w:tcW w:w="900"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Cs w:val="21"/>
              </w:rPr>
            </w:pPr>
          </w:p>
        </w:tc>
        <w:tc>
          <w:tcPr>
            <w:tcW w:w="127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Cs w:val="21"/>
              </w:rPr>
            </w:pPr>
          </w:p>
        </w:tc>
        <w:tc>
          <w:tcPr>
            <w:tcW w:w="836"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单价</w:t>
            </w:r>
          </w:p>
        </w:tc>
        <w:tc>
          <w:tcPr>
            <w:tcW w:w="1127"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小计</w:t>
            </w:r>
          </w:p>
        </w:tc>
        <w:tc>
          <w:tcPr>
            <w:tcW w:w="720"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单价</w:t>
            </w:r>
          </w:p>
        </w:tc>
        <w:tc>
          <w:tcPr>
            <w:tcW w:w="781"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小计</w:t>
            </w:r>
          </w:p>
        </w:tc>
        <w:tc>
          <w:tcPr>
            <w:tcW w:w="3686" w:type="dxa"/>
            <w:gridSpan w:val="3"/>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其中</w:t>
            </w:r>
          </w:p>
        </w:tc>
      </w:tr>
      <w:tr>
        <w:tblPrEx>
          <w:tblLayout w:type="fixed"/>
          <w:tblCellMar>
            <w:top w:w="0" w:type="dxa"/>
            <w:left w:w="0" w:type="dxa"/>
            <w:bottom w:w="0" w:type="dxa"/>
            <w:right w:w="0" w:type="dxa"/>
          </w:tblCellMar>
        </w:tblPrEx>
        <w:trPr>
          <w:trHeight w:val="383" w:hRule="atLeast"/>
          <w:jc w:val="center"/>
        </w:trPr>
        <w:tc>
          <w:tcPr>
            <w:tcW w:w="1509" w:type="dxa"/>
            <w:vMerge w:val="continue"/>
            <w:tcBorders>
              <w:top w:val="nil"/>
              <w:left w:val="single" w:color="auto" w:sz="8" w:space="0"/>
              <w:bottom w:val="single" w:color="auto" w:sz="4" w:space="0"/>
              <w:right w:val="single" w:color="auto" w:sz="8" w:space="0"/>
            </w:tcBorders>
            <w:vAlign w:val="center"/>
          </w:tcPr>
          <w:p>
            <w:pPr>
              <w:widowControl/>
              <w:jc w:val="left"/>
              <w:rPr>
                <w:rFonts w:ascii="宋体" w:hAnsi="宋体" w:cs="宋体"/>
                <w:kern w:val="0"/>
                <w:szCs w:val="21"/>
              </w:rPr>
            </w:pPr>
          </w:p>
        </w:tc>
        <w:tc>
          <w:tcPr>
            <w:tcW w:w="2861"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Cs w:val="21"/>
              </w:rPr>
            </w:pPr>
          </w:p>
        </w:tc>
        <w:tc>
          <w:tcPr>
            <w:tcW w:w="900"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Cs w:val="21"/>
              </w:rPr>
            </w:pPr>
          </w:p>
        </w:tc>
        <w:tc>
          <w:tcPr>
            <w:tcW w:w="127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Cs w:val="21"/>
              </w:rPr>
            </w:pPr>
          </w:p>
        </w:tc>
        <w:tc>
          <w:tcPr>
            <w:tcW w:w="836"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Cs w:val="21"/>
              </w:rPr>
            </w:pPr>
          </w:p>
        </w:tc>
        <w:tc>
          <w:tcPr>
            <w:tcW w:w="112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Cs w:val="21"/>
              </w:rPr>
            </w:pPr>
          </w:p>
        </w:tc>
        <w:tc>
          <w:tcPr>
            <w:tcW w:w="720"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Cs w:val="21"/>
              </w:rPr>
            </w:pPr>
          </w:p>
        </w:tc>
        <w:tc>
          <w:tcPr>
            <w:tcW w:w="781"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Cs w:val="21"/>
              </w:rPr>
            </w:pPr>
          </w:p>
        </w:tc>
        <w:tc>
          <w:tcPr>
            <w:tcW w:w="10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人工费</w:t>
            </w:r>
          </w:p>
        </w:tc>
        <w:tc>
          <w:tcPr>
            <w:tcW w:w="155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材料费</w:t>
            </w:r>
          </w:p>
        </w:tc>
        <w:tc>
          <w:tcPr>
            <w:tcW w:w="106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机械费</w:t>
            </w:r>
          </w:p>
        </w:tc>
      </w:tr>
      <w:tr>
        <w:tblPrEx>
          <w:tblLayout w:type="fixed"/>
          <w:tblCellMar>
            <w:top w:w="0" w:type="dxa"/>
            <w:left w:w="0" w:type="dxa"/>
            <w:bottom w:w="0" w:type="dxa"/>
            <w:right w:w="0" w:type="dxa"/>
          </w:tblCellMar>
        </w:tblPrEx>
        <w:trPr>
          <w:trHeight w:val="345" w:hRule="atLeast"/>
          <w:jc w:val="center"/>
        </w:trPr>
        <w:tc>
          <w:tcPr>
            <w:tcW w:w="1509" w:type="dxa"/>
            <w:tcBorders>
              <w:top w:val="single" w:color="auto" w:sz="4" w:space="0"/>
              <w:left w:val="single" w:color="auto" w:sz="8" w:space="0"/>
              <w:bottom w:val="single" w:color="auto" w:sz="4"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c>
          <w:tcPr>
            <w:tcW w:w="2861" w:type="dxa"/>
            <w:tcBorders>
              <w:top w:val="nil"/>
              <w:left w:val="nil"/>
              <w:bottom w:val="single" w:color="auto" w:sz="4"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c>
          <w:tcPr>
            <w:tcW w:w="900" w:type="dxa"/>
            <w:tcBorders>
              <w:top w:val="nil"/>
              <w:left w:val="nil"/>
              <w:bottom w:val="single" w:color="auto" w:sz="4"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c>
          <w:tcPr>
            <w:tcW w:w="1277" w:type="dxa"/>
            <w:tcBorders>
              <w:top w:val="nil"/>
              <w:left w:val="nil"/>
              <w:bottom w:val="single" w:color="auto" w:sz="4"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c>
          <w:tcPr>
            <w:tcW w:w="836" w:type="dxa"/>
            <w:tcBorders>
              <w:top w:val="nil"/>
              <w:left w:val="nil"/>
              <w:bottom w:val="single" w:color="auto" w:sz="4"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c>
          <w:tcPr>
            <w:tcW w:w="1127" w:type="dxa"/>
            <w:tcBorders>
              <w:top w:val="nil"/>
              <w:left w:val="nil"/>
              <w:bottom w:val="single" w:color="auto" w:sz="4"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c>
          <w:tcPr>
            <w:tcW w:w="720" w:type="dxa"/>
            <w:tcBorders>
              <w:top w:val="nil"/>
              <w:left w:val="nil"/>
              <w:bottom w:val="single" w:color="auto" w:sz="4"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c>
          <w:tcPr>
            <w:tcW w:w="781" w:type="dxa"/>
            <w:tcBorders>
              <w:top w:val="nil"/>
              <w:left w:val="nil"/>
              <w:bottom w:val="single" w:color="auto" w:sz="4"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c>
          <w:tcPr>
            <w:tcW w:w="1058" w:type="dxa"/>
            <w:tcBorders>
              <w:top w:val="nil"/>
              <w:left w:val="nil"/>
              <w:bottom w:val="single" w:color="auto" w:sz="4"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c>
          <w:tcPr>
            <w:tcW w:w="1559" w:type="dxa"/>
            <w:tcBorders>
              <w:top w:val="nil"/>
              <w:left w:val="nil"/>
              <w:bottom w:val="single" w:color="auto" w:sz="4"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c>
          <w:tcPr>
            <w:tcW w:w="1069" w:type="dxa"/>
            <w:tcBorders>
              <w:top w:val="nil"/>
              <w:left w:val="nil"/>
              <w:bottom w:val="single" w:color="auto" w:sz="4"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r>
      <w:tr>
        <w:tblPrEx>
          <w:tblLayout w:type="fixed"/>
          <w:tblCellMar>
            <w:top w:w="0" w:type="dxa"/>
            <w:left w:w="0" w:type="dxa"/>
            <w:bottom w:w="0" w:type="dxa"/>
            <w:right w:w="0" w:type="dxa"/>
          </w:tblCellMar>
        </w:tblPrEx>
        <w:trPr>
          <w:trHeight w:val="345" w:hRule="atLeast"/>
          <w:jc w:val="center"/>
        </w:trPr>
        <w:tc>
          <w:tcPr>
            <w:tcW w:w="1509" w:type="dxa"/>
            <w:tcBorders>
              <w:top w:val="single" w:color="auto" w:sz="4"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jc w:val="center"/>
              <w:rPr>
                <w:rFonts w:ascii="宋体" w:hAnsi="宋体" w:cs="宋体"/>
                <w:color w:val="000000"/>
                <w:kern w:val="0"/>
                <w:szCs w:val="21"/>
              </w:rPr>
            </w:pPr>
          </w:p>
        </w:tc>
        <w:tc>
          <w:tcPr>
            <w:tcW w:w="2861"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jc w:val="center"/>
              <w:rPr>
                <w:rFonts w:ascii="宋体" w:hAnsi="宋体" w:cs="宋体"/>
                <w:color w:val="000000"/>
                <w:kern w:val="0"/>
                <w:szCs w:val="21"/>
              </w:rPr>
            </w:pPr>
          </w:p>
        </w:tc>
        <w:tc>
          <w:tcPr>
            <w:tcW w:w="900"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jc w:val="center"/>
              <w:rPr>
                <w:rFonts w:ascii="宋体" w:hAnsi="宋体" w:cs="宋体"/>
                <w:color w:val="000000"/>
                <w:kern w:val="0"/>
                <w:szCs w:val="21"/>
              </w:rPr>
            </w:pPr>
          </w:p>
        </w:tc>
        <w:tc>
          <w:tcPr>
            <w:tcW w:w="1277"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jc w:val="center"/>
              <w:rPr>
                <w:rFonts w:ascii="宋体" w:hAnsi="宋体" w:cs="宋体"/>
                <w:color w:val="000000"/>
                <w:kern w:val="0"/>
                <w:szCs w:val="21"/>
              </w:rPr>
            </w:pPr>
          </w:p>
        </w:tc>
        <w:tc>
          <w:tcPr>
            <w:tcW w:w="836"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jc w:val="center"/>
              <w:rPr>
                <w:rFonts w:ascii="宋体" w:hAnsi="宋体" w:cs="宋体"/>
                <w:color w:val="000000"/>
                <w:kern w:val="0"/>
                <w:szCs w:val="21"/>
              </w:rPr>
            </w:pPr>
          </w:p>
        </w:tc>
        <w:tc>
          <w:tcPr>
            <w:tcW w:w="1127"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jc w:val="center"/>
              <w:rPr>
                <w:rFonts w:ascii="宋体" w:hAnsi="宋体" w:cs="宋体"/>
                <w:color w:val="000000"/>
                <w:kern w:val="0"/>
                <w:szCs w:val="21"/>
              </w:rPr>
            </w:pPr>
          </w:p>
        </w:tc>
        <w:tc>
          <w:tcPr>
            <w:tcW w:w="720"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jc w:val="center"/>
              <w:rPr>
                <w:rFonts w:ascii="宋体" w:hAnsi="宋体" w:cs="宋体"/>
                <w:color w:val="000000"/>
                <w:kern w:val="0"/>
                <w:szCs w:val="21"/>
              </w:rPr>
            </w:pPr>
          </w:p>
        </w:tc>
        <w:tc>
          <w:tcPr>
            <w:tcW w:w="781"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jc w:val="center"/>
              <w:rPr>
                <w:rFonts w:ascii="宋体" w:hAnsi="宋体" w:cs="宋体"/>
                <w:color w:val="000000"/>
                <w:kern w:val="0"/>
                <w:szCs w:val="21"/>
              </w:rPr>
            </w:pPr>
          </w:p>
        </w:tc>
        <w:tc>
          <w:tcPr>
            <w:tcW w:w="1058"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jc w:val="center"/>
              <w:rPr>
                <w:rFonts w:ascii="宋体" w:hAnsi="宋体" w:cs="宋体"/>
                <w:color w:val="000000"/>
                <w:kern w:val="0"/>
                <w:szCs w:val="21"/>
              </w:rPr>
            </w:pPr>
          </w:p>
        </w:tc>
        <w:tc>
          <w:tcPr>
            <w:tcW w:w="1559"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jc w:val="center"/>
              <w:rPr>
                <w:rFonts w:ascii="宋体" w:hAnsi="宋体" w:cs="宋体"/>
                <w:color w:val="000000"/>
                <w:kern w:val="0"/>
                <w:szCs w:val="21"/>
              </w:rPr>
            </w:pPr>
          </w:p>
        </w:tc>
        <w:tc>
          <w:tcPr>
            <w:tcW w:w="1069"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jc w:val="center"/>
              <w:rPr>
                <w:rFonts w:ascii="宋体" w:hAnsi="宋体" w:cs="宋体"/>
                <w:color w:val="000000"/>
                <w:kern w:val="0"/>
                <w:szCs w:val="21"/>
              </w:rPr>
            </w:pPr>
          </w:p>
        </w:tc>
      </w:tr>
      <w:tr>
        <w:tblPrEx>
          <w:tblLayout w:type="fixed"/>
          <w:tblCellMar>
            <w:top w:w="0" w:type="dxa"/>
            <w:left w:w="0" w:type="dxa"/>
            <w:bottom w:w="0" w:type="dxa"/>
            <w:right w:w="0" w:type="dxa"/>
          </w:tblCellMar>
        </w:tblPrEx>
        <w:trPr>
          <w:trHeight w:val="345" w:hRule="atLeast"/>
          <w:jc w:val="center"/>
        </w:trPr>
        <w:tc>
          <w:tcPr>
            <w:tcW w:w="1509" w:type="dxa"/>
            <w:tcBorders>
              <w:top w:val="nil"/>
              <w:left w:val="single" w:color="auto" w:sz="8" w:space="0"/>
              <w:bottom w:val="single" w:color="auto" w:sz="4"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c>
          <w:tcPr>
            <w:tcW w:w="2861" w:type="dxa"/>
            <w:tcBorders>
              <w:top w:val="nil"/>
              <w:left w:val="nil"/>
              <w:bottom w:val="single" w:color="auto" w:sz="4"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c>
          <w:tcPr>
            <w:tcW w:w="900" w:type="dxa"/>
            <w:tcBorders>
              <w:top w:val="nil"/>
              <w:left w:val="nil"/>
              <w:bottom w:val="single" w:color="auto" w:sz="4"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c>
          <w:tcPr>
            <w:tcW w:w="1277" w:type="dxa"/>
            <w:tcBorders>
              <w:top w:val="nil"/>
              <w:left w:val="nil"/>
              <w:bottom w:val="single" w:color="auto" w:sz="4"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c>
          <w:tcPr>
            <w:tcW w:w="836" w:type="dxa"/>
            <w:tcBorders>
              <w:top w:val="nil"/>
              <w:left w:val="nil"/>
              <w:bottom w:val="single" w:color="auto" w:sz="4"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c>
          <w:tcPr>
            <w:tcW w:w="1127" w:type="dxa"/>
            <w:tcBorders>
              <w:top w:val="nil"/>
              <w:left w:val="nil"/>
              <w:bottom w:val="single" w:color="auto" w:sz="4"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c>
          <w:tcPr>
            <w:tcW w:w="720" w:type="dxa"/>
            <w:tcBorders>
              <w:top w:val="nil"/>
              <w:left w:val="nil"/>
              <w:bottom w:val="single" w:color="auto" w:sz="4"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c>
          <w:tcPr>
            <w:tcW w:w="781" w:type="dxa"/>
            <w:tcBorders>
              <w:top w:val="nil"/>
              <w:left w:val="nil"/>
              <w:bottom w:val="single" w:color="auto" w:sz="4"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c>
          <w:tcPr>
            <w:tcW w:w="1058" w:type="dxa"/>
            <w:tcBorders>
              <w:top w:val="nil"/>
              <w:left w:val="nil"/>
              <w:bottom w:val="single" w:color="auto" w:sz="4"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c>
          <w:tcPr>
            <w:tcW w:w="1559" w:type="dxa"/>
            <w:tcBorders>
              <w:top w:val="nil"/>
              <w:left w:val="nil"/>
              <w:bottom w:val="single" w:color="auto" w:sz="4"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c>
          <w:tcPr>
            <w:tcW w:w="1069" w:type="dxa"/>
            <w:tcBorders>
              <w:top w:val="nil"/>
              <w:left w:val="nil"/>
              <w:bottom w:val="single" w:color="auto" w:sz="4"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r>
      <w:tr>
        <w:tblPrEx>
          <w:tblLayout w:type="fixed"/>
          <w:tblCellMar>
            <w:top w:w="0" w:type="dxa"/>
            <w:left w:w="0" w:type="dxa"/>
            <w:bottom w:w="0" w:type="dxa"/>
            <w:right w:w="0" w:type="dxa"/>
          </w:tblCellMar>
        </w:tblPrEx>
        <w:trPr>
          <w:trHeight w:val="345" w:hRule="atLeast"/>
          <w:jc w:val="center"/>
        </w:trPr>
        <w:tc>
          <w:tcPr>
            <w:tcW w:w="1509" w:type="dxa"/>
            <w:tcBorders>
              <w:top w:val="single" w:color="auto" w:sz="4" w:space="0"/>
              <w:left w:val="single" w:color="auto" w:sz="8" w:space="0"/>
              <w:bottom w:val="single" w:color="auto" w:sz="4" w:space="0"/>
              <w:right w:val="single" w:color="auto" w:sz="8" w:space="0"/>
            </w:tcBorders>
            <w:tcMar>
              <w:top w:w="0" w:type="dxa"/>
              <w:left w:w="108" w:type="dxa"/>
              <w:bottom w:w="0" w:type="dxa"/>
              <w:right w:w="108" w:type="dxa"/>
            </w:tcMar>
            <w:vAlign w:val="center"/>
          </w:tcPr>
          <w:p>
            <w:pPr>
              <w:spacing w:before="100" w:beforeAutospacing="1" w:after="100" w:afterAutospacing="1"/>
              <w:jc w:val="center"/>
              <w:rPr>
                <w:rFonts w:ascii="宋体" w:hAnsi="宋体" w:cs="宋体"/>
                <w:color w:val="000000"/>
                <w:kern w:val="0"/>
                <w:szCs w:val="21"/>
              </w:rPr>
            </w:pPr>
          </w:p>
        </w:tc>
        <w:tc>
          <w:tcPr>
            <w:tcW w:w="2861" w:type="dxa"/>
            <w:tcBorders>
              <w:top w:val="single" w:color="auto" w:sz="4" w:space="0"/>
              <w:left w:val="nil"/>
              <w:bottom w:val="single" w:color="auto" w:sz="4" w:space="0"/>
              <w:right w:val="single" w:color="auto" w:sz="8" w:space="0"/>
            </w:tcBorders>
            <w:tcMar>
              <w:top w:w="0" w:type="dxa"/>
              <w:left w:w="108" w:type="dxa"/>
              <w:bottom w:w="0" w:type="dxa"/>
              <w:right w:w="108" w:type="dxa"/>
            </w:tcMar>
            <w:vAlign w:val="center"/>
          </w:tcPr>
          <w:p>
            <w:pPr>
              <w:spacing w:before="100" w:beforeAutospacing="1" w:after="100" w:afterAutospacing="1"/>
              <w:jc w:val="center"/>
              <w:rPr>
                <w:rFonts w:ascii="宋体" w:hAnsi="宋体" w:cs="宋体"/>
                <w:color w:val="000000"/>
                <w:kern w:val="0"/>
                <w:szCs w:val="21"/>
              </w:rPr>
            </w:pPr>
          </w:p>
        </w:tc>
        <w:tc>
          <w:tcPr>
            <w:tcW w:w="900" w:type="dxa"/>
            <w:tcBorders>
              <w:top w:val="single" w:color="auto" w:sz="4" w:space="0"/>
              <w:left w:val="nil"/>
              <w:bottom w:val="single" w:color="auto" w:sz="4" w:space="0"/>
              <w:right w:val="single" w:color="auto" w:sz="8" w:space="0"/>
            </w:tcBorders>
            <w:tcMar>
              <w:top w:w="0" w:type="dxa"/>
              <w:left w:w="108" w:type="dxa"/>
              <w:bottom w:w="0" w:type="dxa"/>
              <w:right w:w="108" w:type="dxa"/>
            </w:tcMar>
            <w:vAlign w:val="center"/>
          </w:tcPr>
          <w:p>
            <w:pPr>
              <w:spacing w:before="100" w:beforeAutospacing="1" w:after="100" w:afterAutospacing="1"/>
              <w:jc w:val="center"/>
              <w:rPr>
                <w:rFonts w:ascii="宋体" w:hAnsi="宋体" w:cs="宋体"/>
                <w:color w:val="000000"/>
                <w:kern w:val="0"/>
                <w:szCs w:val="21"/>
              </w:rPr>
            </w:pPr>
          </w:p>
        </w:tc>
        <w:tc>
          <w:tcPr>
            <w:tcW w:w="1277" w:type="dxa"/>
            <w:tcBorders>
              <w:top w:val="single" w:color="auto" w:sz="4" w:space="0"/>
              <w:left w:val="nil"/>
              <w:bottom w:val="single" w:color="auto" w:sz="4" w:space="0"/>
              <w:right w:val="single" w:color="auto" w:sz="8" w:space="0"/>
            </w:tcBorders>
            <w:tcMar>
              <w:top w:w="0" w:type="dxa"/>
              <w:left w:w="108" w:type="dxa"/>
              <w:bottom w:w="0" w:type="dxa"/>
              <w:right w:w="108" w:type="dxa"/>
            </w:tcMar>
            <w:vAlign w:val="center"/>
          </w:tcPr>
          <w:p>
            <w:pPr>
              <w:spacing w:before="100" w:beforeAutospacing="1" w:after="100" w:afterAutospacing="1"/>
              <w:jc w:val="center"/>
              <w:rPr>
                <w:rFonts w:ascii="宋体" w:hAnsi="宋体" w:cs="宋体"/>
                <w:color w:val="000000"/>
                <w:kern w:val="0"/>
                <w:szCs w:val="21"/>
              </w:rPr>
            </w:pPr>
          </w:p>
        </w:tc>
        <w:tc>
          <w:tcPr>
            <w:tcW w:w="836"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jc w:val="center"/>
              <w:rPr>
                <w:rFonts w:ascii="宋体" w:hAnsi="宋体" w:cs="宋体"/>
                <w:color w:val="000000"/>
                <w:kern w:val="0"/>
                <w:szCs w:val="21"/>
              </w:rPr>
            </w:pPr>
          </w:p>
        </w:tc>
        <w:tc>
          <w:tcPr>
            <w:tcW w:w="1127"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jc w:val="center"/>
              <w:rPr>
                <w:rFonts w:ascii="宋体" w:hAnsi="宋体" w:cs="宋体"/>
                <w:color w:val="000000"/>
                <w:kern w:val="0"/>
                <w:szCs w:val="21"/>
              </w:rPr>
            </w:pPr>
          </w:p>
        </w:tc>
        <w:tc>
          <w:tcPr>
            <w:tcW w:w="720"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jc w:val="center"/>
              <w:rPr>
                <w:rFonts w:ascii="宋体" w:hAnsi="宋体" w:cs="宋体"/>
                <w:color w:val="000000"/>
                <w:kern w:val="0"/>
                <w:szCs w:val="21"/>
              </w:rPr>
            </w:pPr>
          </w:p>
        </w:tc>
        <w:tc>
          <w:tcPr>
            <w:tcW w:w="781"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jc w:val="center"/>
              <w:rPr>
                <w:rFonts w:ascii="宋体" w:hAnsi="宋体" w:cs="宋体"/>
                <w:color w:val="000000"/>
                <w:kern w:val="0"/>
                <w:szCs w:val="21"/>
              </w:rPr>
            </w:pPr>
          </w:p>
        </w:tc>
        <w:tc>
          <w:tcPr>
            <w:tcW w:w="1058"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jc w:val="center"/>
              <w:rPr>
                <w:rFonts w:ascii="宋体" w:hAnsi="宋体" w:cs="宋体"/>
                <w:color w:val="000000"/>
                <w:kern w:val="0"/>
                <w:szCs w:val="21"/>
              </w:rPr>
            </w:pPr>
          </w:p>
        </w:tc>
        <w:tc>
          <w:tcPr>
            <w:tcW w:w="1559"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jc w:val="center"/>
              <w:rPr>
                <w:rFonts w:ascii="宋体" w:hAnsi="宋体" w:cs="宋体"/>
                <w:color w:val="000000"/>
                <w:kern w:val="0"/>
                <w:szCs w:val="21"/>
              </w:rPr>
            </w:pPr>
          </w:p>
        </w:tc>
        <w:tc>
          <w:tcPr>
            <w:tcW w:w="1069"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jc w:val="center"/>
              <w:rPr>
                <w:rFonts w:ascii="宋体" w:hAnsi="宋体" w:cs="宋体"/>
                <w:color w:val="000000"/>
                <w:kern w:val="0"/>
                <w:szCs w:val="21"/>
              </w:rPr>
            </w:pPr>
          </w:p>
        </w:tc>
      </w:tr>
      <w:tr>
        <w:tblPrEx>
          <w:tblLayout w:type="fixed"/>
          <w:tblCellMar>
            <w:top w:w="0" w:type="dxa"/>
            <w:left w:w="0" w:type="dxa"/>
            <w:bottom w:w="0" w:type="dxa"/>
            <w:right w:w="0" w:type="dxa"/>
          </w:tblCellMar>
        </w:tblPrEx>
        <w:trPr>
          <w:trHeight w:val="345" w:hRule="atLeast"/>
          <w:jc w:val="center"/>
        </w:trPr>
        <w:tc>
          <w:tcPr>
            <w:tcW w:w="1509" w:type="dxa"/>
            <w:tcBorders>
              <w:top w:val="single" w:color="auto" w:sz="4" w:space="0"/>
              <w:left w:val="single" w:color="auto" w:sz="8" w:space="0"/>
              <w:bottom w:val="single" w:color="auto" w:sz="4"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c>
          <w:tcPr>
            <w:tcW w:w="2861" w:type="dxa"/>
            <w:tcBorders>
              <w:top w:val="single" w:color="auto" w:sz="4" w:space="0"/>
              <w:left w:val="nil"/>
              <w:bottom w:val="single" w:color="auto" w:sz="4"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left"/>
              <w:rPr>
                <w:rFonts w:ascii="宋体" w:hAnsi="宋体" w:cs="宋体"/>
                <w:kern w:val="0"/>
                <w:szCs w:val="21"/>
              </w:rPr>
            </w:pPr>
            <w:r>
              <w:rPr>
                <w:rFonts w:hint="eastAsia" w:ascii="宋体" w:hAnsi="宋体" w:cs="宋体"/>
                <w:color w:val="000000"/>
                <w:kern w:val="0"/>
                <w:szCs w:val="21"/>
              </w:rPr>
              <w:t>　</w:t>
            </w:r>
          </w:p>
        </w:tc>
        <w:tc>
          <w:tcPr>
            <w:tcW w:w="900" w:type="dxa"/>
            <w:tcBorders>
              <w:top w:val="single" w:color="auto" w:sz="4" w:space="0"/>
              <w:left w:val="nil"/>
              <w:bottom w:val="single" w:color="auto" w:sz="4" w:space="0"/>
              <w:right w:val="single" w:color="auto" w:sz="8" w:space="0"/>
            </w:tcBorders>
            <w:tcMar>
              <w:top w:w="0" w:type="dxa"/>
              <w:left w:w="108" w:type="dxa"/>
              <w:bottom w:w="0" w:type="dxa"/>
              <w:right w:w="108" w:type="dxa"/>
            </w:tcMar>
            <w:vAlign w:val="center"/>
          </w:tcPr>
          <w:p>
            <w:pPr>
              <w:spacing w:before="100" w:beforeAutospacing="1" w:after="100" w:afterAutospacing="1"/>
              <w:jc w:val="right"/>
              <w:rPr>
                <w:rFonts w:ascii="宋体" w:hAnsi="宋体" w:cs="宋体"/>
                <w:kern w:val="0"/>
                <w:szCs w:val="21"/>
              </w:rPr>
            </w:pPr>
            <w:r>
              <w:rPr>
                <w:rFonts w:hint="eastAsia" w:ascii="宋体" w:hAnsi="宋体" w:cs="宋体"/>
                <w:color w:val="000000"/>
                <w:kern w:val="0"/>
                <w:szCs w:val="21"/>
              </w:rPr>
              <w:t>　</w:t>
            </w:r>
          </w:p>
        </w:tc>
        <w:tc>
          <w:tcPr>
            <w:tcW w:w="1277" w:type="dxa"/>
            <w:tcBorders>
              <w:top w:val="single" w:color="auto" w:sz="4" w:space="0"/>
              <w:left w:val="nil"/>
              <w:bottom w:val="single" w:color="auto" w:sz="4" w:space="0"/>
              <w:right w:val="single" w:color="auto" w:sz="8" w:space="0"/>
            </w:tcBorders>
            <w:tcMar>
              <w:top w:w="0" w:type="dxa"/>
              <w:left w:w="108" w:type="dxa"/>
              <w:bottom w:w="0" w:type="dxa"/>
              <w:right w:w="108" w:type="dxa"/>
            </w:tcMar>
            <w:vAlign w:val="center"/>
          </w:tcPr>
          <w:p>
            <w:pPr>
              <w:spacing w:before="100" w:beforeAutospacing="1" w:after="100" w:afterAutospacing="1"/>
              <w:jc w:val="right"/>
              <w:rPr>
                <w:rFonts w:ascii="宋体" w:hAnsi="宋体" w:cs="宋体"/>
                <w:kern w:val="0"/>
                <w:szCs w:val="21"/>
              </w:rPr>
            </w:pPr>
          </w:p>
        </w:tc>
        <w:tc>
          <w:tcPr>
            <w:tcW w:w="836" w:type="dxa"/>
            <w:tcBorders>
              <w:top w:val="nil"/>
              <w:left w:val="nil"/>
              <w:bottom w:val="single" w:color="auto" w:sz="4" w:space="0"/>
              <w:right w:val="single" w:color="auto" w:sz="8" w:space="0"/>
            </w:tcBorders>
            <w:tcMar>
              <w:top w:w="0" w:type="dxa"/>
              <w:left w:w="108" w:type="dxa"/>
              <w:bottom w:w="0" w:type="dxa"/>
              <w:right w:w="108" w:type="dxa"/>
            </w:tcMar>
            <w:vAlign w:val="center"/>
          </w:tcPr>
          <w:p>
            <w:pPr>
              <w:spacing w:before="100" w:beforeAutospacing="1" w:after="100" w:afterAutospacing="1"/>
              <w:jc w:val="right"/>
              <w:rPr>
                <w:rFonts w:ascii="宋体" w:hAnsi="宋体" w:cs="宋体"/>
                <w:kern w:val="0"/>
                <w:szCs w:val="21"/>
              </w:rPr>
            </w:pPr>
          </w:p>
        </w:tc>
        <w:tc>
          <w:tcPr>
            <w:tcW w:w="1127" w:type="dxa"/>
            <w:tcBorders>
              <w:top w:val="nil"/>
              <w:left w:val="nil"/>
              <w:bottom w:val="single" w:color="auto" w:sz="4" w:space="0"/>
              <w:right w:val="single" w:color="auto" w:sz="8" w:space="0"/>
            </w:tcBorders>
            <w:tcMar>
              <w:top w:w="0" w:type="dxa"/>
              <w:left w:w="108" w:type="dxa"/>
              <w:bottom w:w="0" w:type="dxa"/>
              <w:right w:w="108" w:type="dxa"/>
            </w:tcMar>
            <w:vAlign w:val="center"/>
          </w:tcPr>
          <w:p>
            <w:pPr>
              <w:spacing w:before="100" w:beforeAutospacing="1" w:after="100" w:afterAutospacing="1"/>
              <w:jc w:val="right"/>
              <w:rPr>
                <w:rFonts w:ascii="宋体" w:hAnsi="宋体" w:cs="宋体"/>
                <w:kern w:val="0"/>
                <w:szCs w:val="21"/>
              </w:rPr>
            </w:pPr>
          </w:p>
        </w:tc>
        <w:tc>
          <w:tcPr>
            <w:tcW w:w="720" w:type="dxa"/>
            <w:tcBorders>
              <w:top w:val="nil"/>
              <w:left w:val="nil"/>
              <w:bottom w:val="single" w:color="auto" w:sz="4"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right"/>
              <w:rPr>
                <w:rFonts w:ascii="宋体" w:hAnsi="宋体" w:cs="宋体"/>
                <w:kern w:val="0"/>
                <w:szCs w:val="21"/>
              </w:rPr>
            </w:pPr>
          </w:p>
        </w:tc>
        <w:tc>
          <w:tcPr>
            <w:tcW w:w="781" w:type="dxa"/>
            <w:tcBorders>
              <w:top w:val="nil"/>
              <w:left w:val="nil"/>
              <w:bottom w:val="single" w:color="auto" w:sz="4" w:space="0"/>
              <w:right w:val="single" w:color="auto" w:sz="8" w:space="0"/>
            </w:tcBorders>
            <w:tcMar>
              <w:top w:w="0" w:type="dxa"/>
              <w:left w:w="108" w:type="dxa"/>
              <w:bottom w:w="0" w:type="dxa"/>
              <w:right w:w="108" w:type="dxa"/>
            </w:tcMar>
            <w:vAlign w:val="center"/>
          </w:tcPr>
          <w:p>
            <w:pPr>
              <w:spacing w:before="100" w:beforeAutospacing="1" w:after="100" w:afterAutospacing="1"/>
              <w:jc w:val="right"/>
              <w:rPr>
                <w:rFonts w:ascii="宋体" w:hAnsi="宋体" w:cs="宋体"/>
                <w:kern w:val="0"/>
                <w:szCs w:val="21"/>
              </w:rPr>
            </w:pPr>
            <w:r>
              <w:rPr>
                <w:rFonts w:hint="eastAsia" w:ascii="宋体" w:hAnsi="宋体" w:cs="宋体"/>
                <w:color w:val="000000"/>
                <w:kern w:val="0"/>
                <w:szCs w:val="21"/>
              </w:rPr>
              <w:t>　</w:t>
            </w:r>
          </w:p>
        </w:tc>
        <w:tc>
          <w:tcPr>
            <w:tcW w:w="1058" w:type="dxa"/>
            <w:tcBorders>
              <w:top w:val="nil"/>
              <w:left w:val="nil"/>
              <w:bottom w:val="single" w:color="auto" w:sz="4" w:space="0"/>
              <w:right w:val="single" w:color="auto" w:sz="8" w:space="0"/>
            </w:tcBorders>
            <w:tcMar>
              <w:top w:w="0" w:type="dxa"/>
              <w:left w:w="108" w:type="dxa"/>
              <w:bottom w:w="0" w:type="dxa"/>
              <w:right w:w="108" w:type="dxa"/>
            </w:tcMar>
            <w:vAlign w:val="center"/>
          </w:tcPr>
          <w:p>
            <w:pPr>
              <w:spacing w:before="100" w:beforeAutospacing="1" w:after="100" w:afterAutospacing="1"/>
              <w:jc w:val="right"/>
              <w:rPr>
                <w:rFonts w:ascii="宋体" w:hAnsi="宋体" w:cs="宋体"/>
                <w:kern w:val="0"/>
                <w:szCs w:val="21"/>
              </w:rPr>
            </w:pPr>
          </w:p>
        </w:tc>
        <w:tc>
          <w:tcPr>
            <w:tcW w:w="1559" w:type="dxa"/>
            <w:tcBorders>
              <w:top w:val="nil"/>
              <w:left w:val="nil"/>
              <w:bottom w:val="single" w:color="auto" w:sz="4" w:space="0"/>
              <w:right w:val="single" w:color="auto" w:sz="8" w:space="0"/>
            </w:tcBorders>
            <w:tcMar>
              <w:top w:w="0" w:type="dxa"/>
              <w:left w:w="108" w:type="dxa"/>
              <w:bottom w:w="0" w:type="dxa"/>
              <w:right w:w="108" w:type="dxa"/>
            </w:tcMar>
            <w:vAlign w:val="center"/>
          </w:tcPr>
          <w:p>
            <w:pPr>
              <w:spacing w:before="100" w:beforeAutospacing="1" w:after="100" w:afterAutospacing="1"/>
              <w:jc w:val="right"/>
              <w:rPr>
                <w:rFonts w:ascii="宋体" w:hAnsi="宋体" w:cs="宋体"/>
                <w:kern w:val="0"/>
                <w:szCs w:val="21"/>
              </w:rPr>
            </w:pPr>
          </w:p>
        </w:tc>
        <w:tc>
          <w:tcPr>
            <w:tcW w:w="1069" w:type="dxa"/>
            <w:tcBorders>
              <w:top w:val="nil"/>
              <w:left w:val="nil"/>
              <w:bottom w:val="single" w:color="auto" w:sz="4"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right"/>
              <w:rPr>
                <w:rFonts w:ascii="宋体" w:hAnsi="宋体" w:cs="宋体"/>
                <w:kern w:val="0"/>
                <w:szCs w:val="21"/>
              </w:rPr>
            </w:pPr>
          </w:p>
        </w:tc>
      </w:tr>
      <w:tr>
        <w:tblPrEx>
          <w:tblLayout w:type="fixed"/>
          <w:tblCellMar>
            <w:top w:w="0" w:type="dxa"/>
            <w:left w:w="0" w:type="dxa"/>
            <w:bottom w:w="0" w:type="dxa"/>
            <w:right w:w="0" w:type="dxa"/>
          </w:tblCellMar>
        </w:tblPrEx>
        <w:trPr>
          <w:trHeight w:val="345" w:hRule="atLeast"/>
          <w:jc w:val="center"/>
        </w:trPr>
        <w:tc>
          <w:tcPr>
            <w:tcW w:w="1509" w:type="dxa"/>
            <w:tcBorders>
              <w:top w:val="single" w:color="auto" w:sz="4" w:space="0"/>
              <w:left w:val="single" w:color="auto" w:sz="8" w:space="0"/>
              <w:bottom w:val="single" w:color="auto" w:sz="4" w:space="0"/>
              <w:right w:val="single" w:color="auto" w:sz="8" w:space="0"/>
            </w:tcBorders>
            <w:tcMar>
              <w:top w:w="0" w:type="dxa"/>
              <w:left w:w="108" w:type="dxa"/>
              <w:bottom w:w="0" w:type="dxa"/>
              <w:right w:w="108" w:type="dxa"/>
            </w:tcMar>
            <w:vAlign w:val="center"/>
          </w:tcPr>
          <w:p>
            <w:pPr>
              <w:spacing w:before="100" w:beforeAutospacing="1" w:after="100" w:afterAutospacing="1"/>
              <w:jc w:val="center"/>
              <w:rPr>
                <w:rFonts w:ascii="宋体" w:hAnsi="宋体" w:cs="宋体"/>
                <w:color w:val="000000"/>
                <w:kern w:val="0"/>
                <w:szCs w:val="21"/>
              </w:rPr>
            </w:pPr>
          </w:p>
        </w:tc>
        <w:tc>
          <w:tcPr>
            <w:tcW w:w="2861" w:type="dxa"/>
            <w:tcBorders>
              <w:top w:val="single" w:color="auto" w:sz="4" w:space="0"/>
              <w:left w:val="nil"/>
              <w:bottom w:val="single" w:color="auto" w:sz="4" w:space="0"/>
              <w:right w:val="single" w:color="auto" w:sz="8" w:space="0"/>
            </w:tcBorders>
            <w:tcMar>
              <w:top w:w="0" w:type="dxa"/>
              <w:left w:w="108" w:type="dxa"/>
              <w:bottom w:w="0" w:type="dxa"/>
              <w:right w:w="108" w:type="dxa"/>
            </w:tcMar>
            <w:vAlign w:val="center"/>
          </w:tcPr>
          <w:p>
            <w:pPr>
              <w:spacing w:before="100" w:beforeAutospacing="1" w:after="100" w:afterAutospacing="1"/>
              <w:jc w:val="left"/>
              <w:rPr>
                <w:rFonts w:ascii="宋体" w:hAnsi="宋体" w:cs="宋体"/>
                <w:color w:val="000000"/>
                <w:kern w:val="0"/>
                <w:szCs w:val="21"/>
              </w:rPr>
            </w:pPr>
          </w:p>
        </w:tc>
        <w:tc>
          <w:tcPr>
            <w:tcW w:w="900" w:type="dxa"/>
            <w:tcBorders>
              <w:top w:val="single" w:color="auto" w:sz="4" w:space="0"/>
              <w:left w:val="nil"/>
              <w:bottom w:val="single" w:color="auto" w:sz="4" w:space="0"/>
              <w:right w:val="single" w:color="auto" w:sz="8" w:space="0"/>
            </w:tcBorders>
            <w:tcMar>
              <w:top w:w="0" w:type="dxa"/>
              <w:left w:w="108" w:type="dxa"/>
              <w:bottom w:w="0" w:type="dxa"/>
              <w:right w:w="108" w:type="dxa"/>
            </w:tcMar>
            <w:vAlign w:val="center"/>
          </w:tcPr>
          <w:p>
            <w:pPr>
              <w:spacing w:before="100" w:beforeAutospacing="1" w:after="100" w:afterAutospacing="1"/>
              <w:jc w:val="center"/>
              <w:rPr>
                <w:rFonts w:ascii="宋体" w:hAnsi="宋体" w:cs="宋体"/>
                <w:color w:val="000000"/>
                <w:kern w:val="0"/>
                <w:szCs w:val="21"/>
              </w:rPr>
            </w:pPr>
          </w:p>
        </w:tc>
        <w:tc>
          <w:tcPr>
            <w:tcW w:w="1277" w:type="dxa"/>
            <w:tcBorders>
              <w:top w:val="single" w:color="auto" w:sz="4" w:space="0"/>
              <w:left w:val="nil"/>
              <w:bottom w:val="single" w:color="auto" w:sz="4" w:space="0"/>
              <w:right w:val="single" w:color="auto" w:sz="8" w:space="0"/>
            </w:tcBorders>
            <w:tcMar>
              <w:top w:w="0" w:type="dxa"/>
              <w:left w:w="108" w:type="dxa"/>
              <w:bottom w:w="0" w:type="dxa"/>
              <w:right w:w="108" w:type="dxa"/>
            </w:tcMar>
            <w:vAlign w:val="center"/>
          </w:tcPr>
          <w:p>
            <w:pPr>
              <w:spacing w:before="100" w:beforeAutospacing="1" w:after="100" w:afterAutospacing="1"/>
              <w:jc w:val="right"/>
              <w:rPr>
                <w:rFonts w:ascii="宋体" w:hAnsi="宋体" w:cs="宋体"/>
                <w:color w:val="000000"/>
                <w:kern w:val="0"/>
                <w:szCs w:val="21"/>
              </w:rPr>
            </w:pPr>
            <w:r>
              <w:rPr>
                <w:rFonts w:hint="eastAsia" w:ascii="宋体" w:hAnsi="宋体" w:cs="宋体"/>
                <w:color w:val="000000"/>
                <w:kern w:val="0"/>
                <w:szCs w:val="21"/>
              </w:rPr>
              <w:t>　</w:t>
            </w:r>
          </w:p>
        </w:tc>
        <w:tc>
          <w:tcPr>
            <w:tcW w:w="836" w:type="dxa"/>
            <w:tcBorders>
              <w:top w:val="single" w:color="auto" w:sz="4" w:space="0"/>
              <w:left w:val="nil"/>
              <w:bottom w:val="single" w:color="auto" w:sz="4" w:space="0"/>
              <w:right w:val="single" w:color="auto" w:sz="8" w:space="0"/>
            </w:tcBorders>
            <w:tcMar>
              <w:top w:w="0" w:type="dxa"/>
              <w:left w:w="108" w:type="dxa"/>
              <w:bottom w:w="0" w:type="dxa"/>
              <w:right w:w="108" w:type="dxa"/>
            </w:tcMar>
            <w:vAlign w:val="center"/>
          </w:tcPr>
          <w:p>
            <w:pPr>
              <w:spacing w:before="100" w:beforeAutospacing="1" w:after="100" w:afterAutospacing="1"/>
              <w:jc w:val="right"/>
              <w:rPr>
                <w:rFonts w:ascii="宋体" w:hAnsi="宋体" w:cs="宋体"/>
                <w:color w:val="000000"/>
                <w:kern w:val="0"/>
                <w:szCs w:val="21"/>
              </w:rPr>
            </w:pPr>
            <w:r>
              <w:rPr>
                <w:rFonts w:hint="eastAsia" w:ascii="宋体" w:hAnsi="宋体" w:cs="宋体"/>
                <w:color w:val="000000"/>
                <w:kern w:val="0"/>
                <w:szCs w:val="21"/>
              </w:rPr>
              <w:t>　</w:t>
            </w:r>
          </w:p>
        </w:tc>
        <w:tc>
          <w:tcPr>
            <w:tcW w:w="1127" w:type="dxa"/>
            <w:tcBorders>
              <w:top w:val="single" w:color="auto" w:sz="4" w:space="0"/>
              <w:left w:val="nil"/>
              <w:bottom w:val="single" w:color="auto" w:sz="4" w:space="0"/>
              <w:right w:val="single" w:color="auto" w:sz="8" w:space="0"/>
            </w:tcBorders>
            <w:tcMar>
              <w:top w:w="0" w:type="dxa"/>
              <w:left w:w="108" w:type="dxa"/>
              <w:bottom w:w="0" w:type="dxa"/>
              <w:right w:w="108" w:type="dxa"/>
            </w:tcMar>
            <w:vAlign w:val="center"/>
          </w:tcPr>
          <w:p>
            <w:pPr>
              <w:spacing w:before="100" w:beforeAutospacing="1" w:after="100" w:afterAutospacing="1"/>
              <w:jc w:val="right"/>
              <w:rPr>
                <w:rFonts w:ascii="宋体" w:hAnsi="宋体" w:cs="宋体"/>
                <w:color w:val="000000"/>
                <w:kern w:val="0"/>
                <w:szCs w:val="21"/>
              </w:rPr>
            </w:pPr>
            <w:r>
              <w:rPr>
                <w:rFonts w:hint="eastAsia" w:ascii="宋体" w:hAnsi="宋体" w:cs="宋体"/>
                <w:color w:val="000000"/>
                <w:kern w:val="0"/>
                <w:szCs w:val="21"/>
              </w:rPr>
              <w:t>　</w:t>
            </w:r>
          </w:p>
        </w:tc>
        <w:tc>
          <w:tcPr>
            <w:tcW w:w="720" w:type="dxa"/>
            <w:tcBorders>
              <w:top w:val="single" w:color="auto" w:sz="4" w:space="0"/>
              <w:left w:val="nil"/>
              <w:bottom w:val="single" w:color="auto" w:sz="4" w:space="0"/>
              <w:right w:val="single" w:color="auto" w:sz="8" w:space="0"/>
            </w:tcBorders>
            <w:tcMar>
              <w:top w:w="0" w:type="dxa"/>
              <w:left w:w="108" w:type="dxa"/>
              <w:bottom w:w="0" w:type="dxa"/>
              <w:right w:w="108" w:type="dxa"/>
            </w:tcMar>
            <w:vAlign w:val="center"/>
          </w:tcPr>
          <w:p>
            <w:pPr>
              <w:spacing w:before="100" w:beforeAutospacing="1" w:after="100" w:afterAutospacing="1"/>
              <w:jc w:val="right"/>
              <w:rPr>
                <w:rFonts w:ascii="宋体" w:hAnsi="宋体" w:cs="宋体"/>
                <w:color w:val="000000"/>
                <w:kern w:val="0"/>
                <w:szCs w:val="21"/>
              </w:rPr>
            </w:pPr>
            <w:r>
              <w:rPr>
                <w:rFonts w:hint="eastAsia" w:ascii="宋体" w:hAnsi="宋体" w:cs="宋体"/>
                <w:color w:val="000000"/>
                <w:kern w:val="0"/>
                <w:szCs w:val="21"/>
              </w:rPr>
              <w:t>　</w:t>
            </w:r>
          </w:p>
        </w:tc>
        <w:tc>
          <w:tcPr>
            <w:tcW w:w="781" w:type="dxa"/>
            <w:tcBorders>
              <w:top w:val="single" w:color="auto" w:sz="4" w:space="0"/>
              <w:left w:val="nil"/>
              <w:bottom w:val="single" w:color="auto" w:sz="4" w:space="0"/>
              <w:right w:val="single" w:color="auto" w:sz="8" w:space="0"/>
            </w:tcBorders>
            <w:tcMar>
              <w:top w:w="0" w:type="dxa"/>
              <w:left w:w="108" w:type="dxa"/>
              <w:bottom w:w="0" w:type="dxa"/>
              <w:right w:w="108" w:type="dxa"/>
            </w:tcMar>
            <w:vAlign w:val="center"/>
          </w:tcPr>
          <w:p>
            <w:pPr>
              <w:spacing w:before="100" w:beforeAutospacing="1" w:after="100" w:afterAutospacing="1"/>
              <w:jc w:val="left"/>
              <w:rPr>
                <w:rFonts w:ascii="宋体" w:hAnsi="宋体" w:cs="宋体"/>
                <w:color w:val="000000"/>
                <w:kern w:val="0"/>
                <w:szCs w:val="21"/>
              </w:rPr>
            </w:pPr>
          </w:p>
        </w:tc>
        <w:tc>
          <w:tcPr>
            <w:tcW w:w="1058" w:type="dxa"/>
            <w:tcBorders>
              <w:top w:val="single" w:color="auto" w:sz="4" w:space="0"/>
              <w:left w:val="nil"/>
              <w:bottom w:val="single" w:color="auto" w:sz="4" w:space="0"/>
              <w:right w:val="single" w:color="auto" w:sz="8" w:space="0"/>
            </w:tcBorders>
            <w:tcMar>
              <w:top w:w="0" w:type="dxa"/>
              <w:left w:w="108" w:type="dxa"/>
              <w:bottom w:w="0" w:type="dxa"/>
              <w:right w:w="108" w:type="dxa"/>
            </w:tcMar>
            <w:vAlign w:val="center"/>
          </w:tcPr>
          <w:p>
            <w:pPr>
              <w:spacing w:before="100" w:beforeAutospacing="1" w:after="100" w:afterAutospacing="1"/>
              <w:jc w:val="right"/>
              <w:rPr>
                <w:rFonts w:ascii="宋体" w:hAnsi="宋体" w:cs="宋体"/>
                <w:color w:val="000000"/>
                <w:kern w:val="0"/>
                <w:szCs w:val="21"/>
              </w:rPr>
            </w:pPr>
            <w:r>
              <w:rPr>
                <w:rFonts w:hint="eastAsia" w:ascii="宋体" w:hAnsi="宋体" w:cs="宋体"/>
                <w:color w:val="000000"/>
                <w:kern w:val="0"/>
                <w:szCs w:val="21"/>
              </w:rPr>
              <w:t>　</w:t>
            </w:r>
          </w:p>
        </w:tc>
        <w:tc>
          <w:tcPr>
            <w:tcW w:w="1559" w:type="dxa"/>
            <w:tcBorders>
              <w:top w:val="single" w:color="auto" w:sz="4" w:space="0"/>
              <w:left w:val="nil"/>
              <w:bottom w:val="single" w:color="auto" w:sz="4" w:space="0"/>
              <w:right w:val="single" w:color="auto" w:sz="8" w:space="0"/>
            </w:tcBorders>
            <w:tcMar>
              <w:top w:w="0" w:type="dxa"/>
              <w:left w:w="108" w:type="dxa"/>
              <w:bottom w:w="0" w:type="dxa"/>
              <w:right w:w="108" w:type="dxa"/>
            </w:tcMar>
            <w:vAlign w:val="center"/>
          </w:tcPr>
          <w:p>
            <w:pPr>
              <w:spacing w:before="100" w:beforeAutospacing="1" w:after="100" w:afterAutospacing="1"/>
              <w:jc w:val="right"/>
              <w:rPr>
                <w:rFonts w:ascii="宋体" w:hAnsi="宋体" w:cs="宋体"/>
                <w:color w:val="000000"/>
                <w:kern w:val="0"/>
                <w:szCs w:val="21"/>
              </w:rPr>
            </w:pPr>
            <w:r>
              <w:rPr>
                <w:rFonts w:hint="eastAsia" w:ascii="宋体" w:hAnsi="宋体" w:cs="宋体"/>
                <w:color w:val="000000"/>
                <w:kern w:val="0"/>
                <w:szCs w:val="21"/>
              </w:rPr>
              <w:t>　</w:t>
            </w:r>
          </w:p>
        </w:tc>
        <w:tc>
          <w:tcPr>
            <w:tcW w:w="1069" w:type="dxa"/>
            <w:tcBorders>
              <w:top w:val="single" w:color="auto" w:sz="4" w:space="0"/>
              <w:left w:val="nil"/>
              <w:bottom w:val="single" w:color="auto" w:sz="4" w:space="0"/>
              <w:right w:val="single" w:color="auto" w:sz="8" w:space="0"/>
            </w:tcBorders>
            <w:tcMar>
              <w:top w:w="0" w:type="dxa"/>
              <w:left w:w="108" w:type="dxa"/>
              <w:bottom w:w="0" w:type="dxa"/>
              <w:right w:w="108" w:type="dxa"/>
            </w:tcMar>
            <w:vAlign w:val="center"/>
          </w:tcPr>
          <w:p>
            <w:pPr>
              <w:spacing w:before="100" w:beforeAutospacing="1" w:after="100" w:afterAutospacing="1"/>
              <w:jc w:val="right"/>
              <w:rPr>
                <w:rFonts w:ascii="宋体" w:hAnsi="宋体" w:cs="宋体"/>
                <w:color w:val="000000"/>
                <w:kern w:val="0"/>
                <w:szCs w:val="21"/>
              </w:rPr>
            </w:pPr>
            <w:r>
              <w:rPr>
                <w:rFonts w:hint="eastAsia" w:ascii="宋体" w:hAnsi="宋体" w:cs="宋体"/>
                <w:color w:val="000000"/>
                <w:kern w:val="0"/>
                <w:szCs w:val="21"/>
              </w:rPr>
              <w:t>　</w:t>
            </w:r>
          </w:p>
        </w:tc>
      </w:tr>
      <w:tr>
        <w:tblPrEx>
          <w:tblLayout w:type="fixed"/>
          <w:tblCellMar>
            <w:top w:w="0" w:type="dxa"/>
            <w:left w:w="0" w:type="dxa"/>
            <w:bottom w:w="0" w:type="dxa"/>
            <w:right w:w="0" w:type="dxa"/>
          </w:tblCellMar>
        </w:tblPrEx>
        <w:trPr>
          <w:trHeight w:val="345" w:hRule="atLeast"/>
          <w:jc w:val="center"/>
        </w:trPr>
        <w:tc>
          <w:tcPr>
            <w:tcW w:w="1509" w:type="dxa"/>
            <w:tcBorders>
              <w:top w:val="single" w:color="auto" w:sz="4" w:space="0"/>
              <w:left w:val="single" w:color="auto" w:sz="8" w:space="0"/>
              <w:bottom w:val="single" w:color="auto" w:sz="4" w:space="0"/>
              <w:right w:val="single" w:color="auto" w:sz="8" w:space="0"/>
            </w:tcBorders>
            <w:tcMar>
              <w:top w:w="0" w:type="dxa"/>
              <w:left w:w="108" w:type="dxa"/>
              <w:bottom w:w="0" w:type="dxa"/>
              <w:right w:w="108" w:type="dxa"/>
            </w:tcMar>
            <w:vAlign w:val="center"/>
          </w:tcPr>
          <w:p>
            <w:pPr>
              <w:spacing w:before="100" w:beforeAutospacing="1" w:after="100" w:afterAutospacing="1"/>
              <w:jc w:val="center"/>
              <w:rPr>
                <w:rFonts w:ascii="宋体" w:hAnsi="宋体" w:cs="宋体"/>
                <w:color w:val="000000"/>
                <w:kern w:val="0"/>
                <w:szCs w:val="21"/>
              </w:rPr>
            </w:pPr>
          </w:p>
        </w:tc>
        <w:tc>
          <w:tcPr>
            <w:tcW w:w="2861" w:type="dxa"/>
            <w:tcBorders>
              <w:top w:val="single" w:color="auto" w:sz="4" w:space="0"/>
              <w:left w:val="nil"/>
              <w:bottom w:val="single" w:color="auto" w:sz="4" w:space="0"/>
              <w:right w:val="single" w:color="auto" w:sz="8" w:space="0"/>
            </w:tcBorders>
            <w:tcMar>
              <w:top w:w="0" w:type="dxa"/>
              <w:left w:w="108" w:type="dxa"/>
              <w:bottom w:w="0" w:type="dxa"/>
              <w:right w:w="108" w:type="dxa"/>
            </w:tcMar>
            <w:vAlign w:val="center"/>
          </w:tcPr>
          <w:p>
            <w:pPr>
              <w:spacing w:before="100" w:beforeAutospacing="1" w:after="100" w:afterAutospacing="1"/>
              <w:jc w:val="left"/>
              <w:rPr>
                <w:rFonts w:ascii="宋体" w:hAnsi="宋体" w:cs="宋体"/>
                <w:color w:val="000000"/>
                <w:kern w:val="0"/>
                <w:szCs w:val="21"/>
              </w:rPr>
            </w:pPr>
          </w:p>
        </w:tc>
        <w:tc>
          <w:tcPr>
            <w:tcW w:w="900" w:type="dxa"/>
            <w:tcBorders>
              <w:top w:val="single" w:color="auto" w:sz="4" w:space="0"/>
              <w:left w:val="nil"/>
              <w:bottom w:val="single" w:color="auto" w:sz="4" w:space="0"/>
              <w:right w:val="single" w:color="auto" w:sz="8" w:space="0"/>
            </w:tcBorders>
            <w:tcMar>
              <w:top w:w="0" w:type="dxa"/>
              <w:left w:w="108" w:type="dxa"/>
              <w:bottom w:w="0" w:type="dxa"/>
              <w:right w:w="108" w:type="dxa"/>
            </w:tcMar>
            <w:vAlign w:val="center"/>
          </w:tcPr>
          <w:p>
            <w:pPr>
              <w:spacing w:before="100" w:beforeAutospacing="1" w:after="100" w:afterAutospacing="1"/>
              <w:jc w:val="center"/>
              <w:rPr>
                <w:rFonts w:ascii="宋体" w:hAnsi="宋体" w:cs="宋体"/>
                <w:color w:val="000000"/>
                <w:kern w:val="0"/>
                <w:szCs w:val="21"/>
              </w:rPr>
            </w:pPr>
          </w:p>
        </w:tc>
        <w:tc>
          <w:tcPr>
            <w:tcW w:w="1277" w:type="dxa"/>
            <w:tcBorders>
              <w:top w:val="single" w:color="auto" w:sz="4" w:space="0"/>
              <w:left w:val="nil"/>
              <w:bottom w:val="single" w:color="auto" w:sz="4" w:space="0"/>
              <w:right w:val="single" w:color="auto" w:sz="8" w:space="0"/>
            </w:tcBorders>
            <w:tcMar>
              <w:top w:w="0" w:type="dxa"/>
              <w:left w:w="108" w:type="dxa"/>
              <w:bottom w:w="0" w:type="dxa"/>
              <w:right w:w="108" w:type="dxa"/>
            </w:tcMar>
            <w:vAlign w:val="center"/>
          </w:tcPr>
          <w:p>
            <w:pPr>
              <w:spacing w:before="100" w:beforeAutospacing="1" w:after="100" w:afterAutospacing="1"/>
              <w:jc w:val="right"/>
              <w:rPr>
                <w:rFonts w:ascii="宋体" w:hAnsi="宋体" w:cs="宋体"/>
                <w:color w:val="000000"/>
                <w:kern w:val="0"/>
                <w:szCs w:val="21"/>
              </w:rPr>
            </w:pPr>
          </w:p>
        </w:tc>
        <w:tc>
          <w:tcPr>
            <w:tcW w:w="836" w:type="dxa"/>
            <w:tcBorders>
              <w:top w:val="single" w:color="auto" w:sz="4" w:space="0"/>
              <w:left w:val="nil"/>
              <w:bottom w:val="single" w:color="auto" w:sz="4" w:space="0"/>
              <w:right w:val="single" w:color="auto" w:sz="8" w:space="0"/>
            </w:tcBorders>
            <w:tcMar>
              <w:top w:w="0" w:type="dxa"/>
              <w:left w:w="108" w:type="dxa"/>
              <w:bottom w:w="0" w:type="dxa"/>
              <w:right w:w="108" w:type="dxa"/>
            </w:tcMar>
            <w:vAlign w:val="center"/>
          </w:tcPr>
          <w:p>
            <w:pPr>
              <w:spacing w:before="100" w:beforeAutospacing="1" w:after="100" w:afterAutospacing="1"/>
              <w:jc w:val="right"/>
              <w:rPr>
                <w:rFonts w:ascii="宋体" w:hAnsi="宋体" w:cs="宋体"/>
                <w:color w:val="000000"/>
                <w:kern w:val="0"/>
                <w:szCs w:val="21"/>
              </w:rPr>
            </w:pPr>
          </w:p>
        </w:tc>
        <w:tc>
          <w:tcPr>
            <w:tcW w:w="1127" w:type="dxa"/>
            <w:tcBorders>
              <w:top w:val="single" w:color="auto" w:sz="4" w:space="0"/>
              <w:left w:val="nil"/>
              <w:bottom w:val="single" w:color="auto" w:sz="4" w:space="0"/>
              <w:right w:val="single" w:color="auto" w:sz="8" w:space="0"/>
            </w:tcBorders>
            <w:tcMar>
              <w:top w:w="0" w:type="dxa"/>
              <w:left w:w="108" w:type="dxa"/>
              <w:bottom w:w="0" w:type="dxa"/>
              <w:right w:w="108" w:type="dxa"/>
            </w:tcMar>
            <w:vAlign w:val="center"/>
          </w:tcPr>
          <w:p>
            <w:pPr>
              <w:spacing w:before="100" w:beforeAutospacing="1" w:after="100" w:afterAutospacing="1"/>
              <w:jc w:val="right"/>
              <w:rPr>
                <w:rFonts w:ascii="宋体" w:hAnsi="宋体" w:cs="宋体"/>
                <w:color w:val="000000"/>
                <w:kern w:val="0"/>
                <w:szCs w:val="21"/>
              </w:rPr>
            </w:pPr>
          </w:p>
        </w:tc>
        <w:tc>
          <w:tcPr>
            <w:tcW w:w="720" w:type="dxa"/>
            <w:tcBorders>
              <w:top w:val="single" w:color="auto" w:sz="4" w:space="0"/>
              <w:left w:val="nil"/>
              <w:bottom w:val="single" w:color="auto" w:sz="4" w:space="0"/>
              <w:right w:val="single" w:color="auto" w:sz="8" w:space="0"/>
            </w:tcBorders>
            <w:tcMar>
              <w:top w:w="0" w:type="dxa"/>
              <w:left w:w="108" w:type="dxa"/>
              <w:bottom w:w="0" w:type="dxa"/>
              <w:right w:w="108" w:type="dxa"/>
            </w:tcMar>
            <w:vAlign w:val="center"/>
          </w:tcPr>
          <w:p>
            <w:pPr>
              <w:spacing w:before="100" w:beforeAutospacing="1" w:after="100" w:afterAutospacing="1"/>
              <w:jc w:val="right"/>
              <w:rPr>
                <w:rFonts w:ascii="宋体" w:hAnsi="宋体" w:cs="宋体"/>
                <w:color w:val="000000"/>
                <w:kern w:val="0"/>
                <w:szCs w:val="21"/>
              </w:rPr>
            </w:pPr>
          </w:p>
        </w:tc>
        <w:tc>
          <w:tcPr>
            <w:tcW w:w="781" w:type="dxa"/>
            <w:tcBorders>
              <w:top w:val="single" w:color="auto" w:sz="4" w:space="0"/>
              <w:left w:val="nil"/>
              <w:bottom w:val="single" w:color="auto" w:sz="4" w:space="0"/>
              <w:right w:val="single" w:color="auto" w:sz="8" w:space="0"/>
            </w:tcBorders>
            <w:tcMar>
              <w:top w:w="0" w:type="dxa"/>
              <w:left w:w="108" w:type="dxa"/>
              <w:bottom w:w="0" w:type="dxa"/>
              <w:right w:w="108" w:type="dxa"/>
            </w:tcMar>
            <w:vAlign w:val="center"/>
          </w:tcPr>
          <w:p>
            <w:pPr>
              <w:spacing w:before="100" w:beforeAutospacing="1" w:after="100" w:afterAutospacing="1"/>
              <w:jc w:val="left"/>
              <w:rPr>
                <w:rFonts w:ascii="宋体" w:hAnsi="宋体" w:cs="宋体"/>
                <w:color w:val="000000"/>
                <w:kern w:val="0"/>
                <w:szCs w:val="21"/>
              </w:rPr>
            </w:pPr>
          </w:p>
        </w:tc>
        <w:tc>
          <w:tcPr>
            <w:tcW w:w="1058" w:type="dxa"/>
            <w:tcBorders>
              <w:top w:val="single" w:color="auto" w:sz="4" w:space="0"/>
              <w:left w:val="nil"/>
              <w:bottom w:val="single" w:color="auto" w:sz="4" w:space="0"/>
              <w:right w:val="single" w:color="auto" w:sz="8" w:space="0"/>
            </w:tcBorders>
            <w:tcMar>
              <w:top w:w="0" w:type="dxa"/>
              <w:left w:w="108" w:type="dxa"/>
              <w:bottom w:w="0" w:type="dxa"/>
              <w:right w:w="108" w:type="dxa"/>
            </w:tcMar>
            <w:vAlign w:val="center"/>
          </w:tcPr>
          <w:p>
            <w:pPr>
              <w:spacing w:before="100" w:beforeAutospacing="1" w:after="100" w:afterAutospacing="1"/>
              <w:jc w:val="right"/>
              <w:rPr>
                <w:rFonts w:ascii="宋体" w:hAnsi="宋体" w:cs="宋体"/>
                <w:color w:val="000000"/>
                <w:kern w:val="0"/>
                <w:szCs w:val="21"/>
              </w:rPr>
            </w:pPr>
          </w:p>
        </w:tc>
        <w:tc>
          <w:tcPr>
            <w:tcW w:w="1559" w:type="dxa"/>
            <w:tcBorders>
              <w:top w:val="single" w:color="auto" w:sz="4" w:space="0"/>
              <w:left w:val="nil"/>
              <w:bottom w:val="single" w:color="auto" w:sz="4" w:space="0"/>
              <w:right w:val="single" w:color="auto" w:sz="8" w:space="0"/>
            </w:tcBorders>
            <w:tcMar>
              <w:top w:w="0" w:type="dxa"/>
              <w:left w:w="108" w:type="dxa"/>
              <w:bottom w:w="0" w:type="dxa"/>
              <w:right w:w="108" w:type="dxa"/>
            </w:tcMar>
            <w:vAlign w:val="center"/>
          </w:tcPr>
          <w:p>
            <w:pPr>
              <w:spacing w:before="100" w:beforeAutospacing="1" w:after="100" w:afterAutospacing="1"/>
              <w:jc w:val="right"/>
              <w:rPr>
                <w:rFonts w:ascii="宋体" w:hAnsi="宋体" w:cs="宋体"/>
                <w:color w:val="000000"/>
                <w:kern w:val="0"/>
                <w:szCs w:val="21"/>
              </w:rPr>
            </w:pPr>
          </w:p>
        </w:tc>
        <w:tc>
          <w:tcPr>
            <w:tcW w:w="1069" w:type="dxa"/>
            <w:tcBorders>
              <w:top w:val="single" w:color="auto" w:sz="4" w:space="0"/>
              <w:left w:val="nil"/>
              <w:bottom w:val="single" w:color="auto" w:sz="4" w:space="0"/>
              <w:right w:val="single" w:color="auto" w:sz="8" w:space="0"/>
            </w:tcBorders>
            <w:tcMar>
              <w:top w:w="0" w:type="dxa"/>
              <w:left w:w="108" w:type="dxa"/>
              <w:bottom w:w="0" w:type="dxa"/>
              <w:right w:w="108" w:type="dxa"/>
            </w:tcMar>
            <w:vAlign w:val="center"/>
          </w:tcPr>
          <w:p>
            <w:pPr>
              <w:spacing w:before="100" w:beforeAutospacing="1" w:after="100" w:afterAutospacing="1"/>
              <w:jc w:val="right"/>
              <w:rPr>
                <w:rFonts w:ascii="宋体" w:hAnsi="宋体" w:cs="宋体"/>
                <w:color w:val="000000"/>
                <w:kern w:val="0"/>
                <w:szCs w:val="21"/>
              </w:rPr>
            </w:pPr>
          </w:p>
        </w:tc>
      </w:tr>
      <w:tr>
        <w:tblPrEx>
          <w:tblLayout w:type="fixed"/>
          <w:tblCellMar>
            <w:top w:w="0" w:type="dxa"/>
            <w:left w:w="0" w:type="dxa"/>
            <w:bottom w:w="0" w:type="dxa"/>
            <w:right w:w="0" w:type="dxa"/>
          </w:tblCellMar>
        </w:tblPrEx>
        <w:trPr>
          <w:trHeight w:val="345" w:hRule="atLeast"/>
          <w:jc w:val="center"/>
        </w:trPr>
        <w:tc>
          <w:tcPr>
            <w:tcW w:w="1509" w:type="dxa"/>
            <w:tcBorders>
              <w:top w:val="single" w:color="auto" w:sz="4" w:space="0"/>
              <w:left w:val="single" w:color="auto" w:sz="8" w:space="0"/>
              <w:bottom w:val="single" w:color="auto" w:sz="4" w:space="0"/>
              <w:right w:val="single" w:color="auto" w:sz="8" w:space="0"/>
            </w:tcBorders>
            <w:tcMar>
              <w:top w:w="0" w:type="dxa"/>
              <w:left w:w="108" w:type="dxa"/>
              <w:bottom w:w="0" w:type="dxa"/>
              <w:right w:w="108" w:type="dxa"/>
            </w:tcMar>
            <w:vAlign w:val="center"/>
          </w:tcPr>
          <w:p>
            <w:pPr>
              <w:spacing w:before="100" w:beforeAutospacing="1" w:after="100" w:afterAutospacing="1"/>
              <w:jc w:val="center"/>
              <w:rPr>
                <w:rFonts w:ascii="宋体" w:hAnsi="宋体" w:cs="宋体"/>
                <w:color w:val="000000"/>
                <w:kern w:val="0"/>
                <w:szCs w:val="21"/>
              </w:rPr>
            </w:pPr>
          </w:p>
        </w:tc>
        <w:tc>
          <w:tcPr>
            <w:tcW w:w="2861" w:type="dxa"/>
            <w:tcBorders>
              <w:top w:val="single" w:color="auto" w:sz="4" w:space="0"/>
              <w:left w:val="nil"/>
              <w:bottom w:val="single" w:color="auto" w:sz="4" w:space="0"/>
              <w:right w:val="single" w:color="auto" w:sz="8" w:space="0"/>
            </w:tcBorders>
            <w:tcMar>
              <w:top w:w="0" w:type="dxa"/>
              <w:left w:w="108" w:type="dxa"/>
              <w:bottom w:w="0" w:type="dxa"/>
              <w:right w:w="108" w:type="dxa"/>
            </w:tcMar>
            <w:vAlign w:val="center"/>
          </w:tcPr>
          <w:p>
            <w:pPr>
              <w:spacing w:before="100" w:beforeAutospacing="1" w:after="100" w:afterAutospacing="1"/>
              <w:jc w:val="left"/>
              <w:rPr>
                <w:rFonts w:ascii="宋体" w:hAnsi="宋体" w:cs="宋体"/>
                <w:color w:val="000000"/>
                <w:kern w:val="0"/>
                <w:szCs w:val="21"/>
              </w:rPr>
            </w:pPr>
          </w:p>
        </w:tc>
        <w:tc>
          <w:tcPr>
            <w:tcW w:w="900" w:type="dxa"/>
            <w:tcBorders>
              <w:top w:val="single" w:color="auto" w:sz="4" w:space="0"/>
              <w:left w:val="nil"/>
              <w:bottom w:val="single" w:color="auto" w:sz="4" w:space="0"/>
              <w:right w:val="single" w:color="auto" w:sz="8" w:space="0"/>
            </w:tcBorders>
            <w:tcMar>
              <w:top w:w="0" w:type="dxa"/>
              <w:left w:w="108" w:type="dxa"/>
              <w:bottom w:w="0" w:type="dxa"/>
              <w:right w:w="108" w:type="dxa"/>
            </w:tcMar>
            <w:vAlign w:val="center"/>
          </w:tcPr>
          <w:p>
            <w:pPr>
              <w:spacing w:before="100" w:beforeAutospacing="1" w:after="100" w:afterAutospacing="1"/>
              <w:jc w:val="center"/>
              <w:rPr>
                <w:rFonts w:ascii="宋体" w:hAnsi="宋体" w:cs="宋体"/>
                <w:color w:val="000000"/>
                <w:kern w:val="0"/>
                <w:szCs w:val="21"/>
              </w:rPr>
            </w:pPr>
          </w:p>
        </w:tc>
        <w:tc>
          <w:tcPr>
            <w:tcW w:w="1277" w:type="dxa"/>
            <w:tcBorders>
              <w:top w:val="single" w:color="auto" w:sz="4" w:space="0"/>
              <w:left w:val="nil"/>
              <w:bottom w:val="single" w:color="auto" w:sz="4" w:space="0"/>
              <w:right w:val="single" w:color="auto" w:sz="8" w:space="0"/>
            </w:tcBorders>
            <w:tcMar>
              <w:top w:w="0" w:type="dxa"/>
              <w:left w:w="108" w:type="dxa"/>
              <w:bottom w:w="0" w:type="dxa"/>
              <w:right w:w="108" w:type="dxa"/>
            </w:tcMar>
            <w:vAlign w:val="center"/>
          </w:tcPr>
          <w:p>
            <w:pPr>
              <w:spacing w:before="100" w:beforeAutospacing="1" w:after="100" w:afterAutospacing="1"/>
              <w:jc w:val="right"/>
              <w:rPr>
                <w:rFonts w:ascii="宋体" w:hAnsi="宋体" w:cs="宋体"/>
                <w:color w:val="000000"/>
                <w:kern w:val="0"/>
                <w:szCs w:val="21"/>
              </w:rPr>
            </w:pPr>
          </w:p>
        </w:tc>
        <w:tc>
          <w:tcPr>
            <w:tcW w:w="836" w:type="dxa"/>
            <w:tcBorders>
              <w:top w:val="single" w:color="auto" w:sz="4" w:space="0"/>
              <w:left w:val="nil"/>
              <w:bottom w:val="single" w:color="auto" w:sz="4" w:space="0"/>
              <w:right w:val="single" w:color="auto" w:sz="8" w:space="0"/>
            </w:tcBorders>
            <w:tcMar>
              <w:top w:w="0" w:type="dxa"/>
              <w:left w:w="108" w:type="dxa"/>
              <w:bottom w:w="0" w:type="dxa"/>
              <w:right w:w="108" w:type="dxa"/>
            </w:tcMar>
            <w:vAlign w:val="center"/>
          </w:tcPr>
          <w:p>
            <w:pPr>
              <w:spacing w:before="100" w:beforeAutospacing="1" w:after="100" w:afterAutospacing="1"/>
              <w:jc w:val="right"/>
              <w:rPr>
                <w:rFonts w:ascii="宋体" w:hAnsi="宋体" w:cs="宋体"/>
                <w:color w:val="000000"/>
                <w:kern w:val="0"/>
                <w:szCs w:val="21"/>
              </w:rPr>
            </w:pPr>
          </w:p>
        </w:tc>
        <w:tc>
          <w:tcPr>
            <w:tcW w:w="1127" w:type="dxa"/>
            <w:tcBorders>
              <w:top w:val="single" w:color="auto" w:sz="4" w:space="0"/>
              <w:left w:val="nil"/>
              <w:bottom w:val="single" w:color="auto" w:sz="4" w:space="0"/>
              <w:right w:val="single" w:color="auto" w:sz="8" w:space="0"/>
            </w:tcBorders>
            <w:tcMar>
              <w:top w:w="0" w:type="dxa"/>
              <w:left w:w="108" w:type="dxa"/>
              <w:bottom w:w="0" w:type="dxa"/>
              <w:right w:w="108" w:type="dxa"/>
            </w:tcMar>
            <w:vAlign w:val="center"/>
          </w:tcPr>
          <w:p>
            <w:pPr>
              <w:spacing w:before="100" w:beforeAutospacing="1" w:after="100" w:afterAutospacing="1"/>
              <w:jc w:val="right"/>
              <w:rPr>
                <w:rFonts w:ascii="宋体" w:hAnsi="宋体" w:cs="宋体"/>
                <w:color w:val="000000"/>
                <w:kern w:val="0"/>
                <w:szCs w:val="21"/>
              </w:rPr>
            </w:pPr>
          </w:p>
        </w:tc>
        <w:tc>
          <w:tcPr>
            <w:tcW w:w="720" w:type="dxa"/>
            <w:tcBorders>
              <w:top w:val="single" w:color="auto" w:sz="4" w:space="0"/>
              <w:left w:val="nil"/>
              <w:bottom w:val="single" w:color="auto" w:sz="4" w:space="0"/>
              <w:right w:val="single" w:color="auto" w:sz="8" w:space="0"/>
            </w:tcBorders>
            <w:tcMar>
              <w:top w:w="0" w:type="dxa"/>
              <w:left w:w="108" w:type="dxa"/>
              <w:bottom w:w="0" w:type="dxa"/>
              <w:right w:w="108" w:type="dxa"/>
            </w:tcMar>
            <w:vAlign w:val="center"/>
          </w:tcPr>
          <w:p>
            <w:pPr>
              <w:spacing w:before="100" w:beforeAutospacing="1" w:after="100" w:afterAutospacing="1"/>
              <w:jc w:val="right"/>
              <w:rPr>
                <w:rFonts w:ascii="宋体" w:hAnsi="宋体" w:cs="宋体"/>
                <w:color w:val="000000"/>
                <w:kern w:val="0"/>
                <w:szCs w:val="21"/>
              </w:rPr>
            </w:pPr>
          </w:p>
        </w:tc>
        <w:tc>
          <w:tcPr>
            <w:tcW w:w="781" w:type="dxa"/>
            <w:tcBorders>
              <w:top w:val="single" w:color="auto" w:sz="4" w:space="0"/>
              <w:left w:val="nil"/>
              <w:bottom w:val="single" w:color="auto" w:sz="4" w:space="0"/>
              <w:right w:val="single" w:color="auto" w:sz="8" w:space="0"/>
            </w:tcBorders>
            <w:tcMar>
              <w:top w:w="0" w:type="dxa"/>
              <w:left w:w="108" w:type="dxa"/>
              <w:bottom w:w="0" w:type="dxa"/>
              <w:right w:w="108" w:type="dxa"/>
            </w:tcMar>
            <w:vAlign w:val="center"/>
          </w:tcPr>
          <w:p>
            <w:pPr>
              <w:spacing w:before="100" w:beforeAutospacing="1" w:after="100" w:afterAutospacing="1"/>
              <w:jc w:val="left"/>
              <w:rPr>
                <w:rFonts w:ascii="宋体" w:hAnsi="宋体" w:cs="宋体"/>
                <w:color w:val="000000"/>
                <w:kern w:val="0"/>
                <w:szCs w:val="21"/>
              </w:rPr>
            </w:pPr>
          </w:p>
        </w:tc>
        <w:tc>
          <w:tcPr>
            <w:tcW w:w="1058" w:type="dxa"/>
            <w:tcBorders>
              <w:top w:val="single" w:color="auto" w:sz="4" w:space="0"/>
              <w:left w:val="nil"/>
              <w:bottom w:val="single" w:color="auto" w:sz="4" w:space="0"/>
              <w:right w:val="single" w:color="auto" w:sz="8" w:space="0"/>
            </w:tcBorders>
            <w:tcMar>
              <w:top w:w="0" w:type="dxa"/>
              <w:left w:w="108" w:type="dxa"/>
              <w:bottom w:w="0" w:type="dxa"/>
              <w:right w:w="108" w:type="dxa"/>
            </w:tcMar>
            <w:vAlign w:val="center"/>
          </w:tcPr>
          <w:p>
            <w:pPr>
              <w:spacing w:before="100" w:beforeAutospacing="1" w:after="100" w:afterAutospacing="1"/>
              <w:jc w:val="right"/>
              <w:rPr>
                <w:rFonts w:ascii="宋体" w:hAnsi="宋体" w:cs="宋体"/>
                <w:color w:val="000000"/>
                <w:kern w:val="0"/>
                <w:szCs w:val="21"/>
              </w:rPr>
            </w:pPr>
          </w:p>
        </w:tc>
        <w:tc>
          <w:tcPr>
            <w:tcW w:w="1559" w:type="dxa"/>
            <w:tcBorders>
              <w:top w:val="single" w:color="auto" w:sz="4" w:space="0"/>
              <w:left w:val="nil"/>
              <w:bottom w:val="single" w:color="auto" w:sz="4" w:space="0"/>
              <w:right w:val="single" w:color="auto" w:sz="8" w:space="0"/>
            </w:tcBorders>
            <w:tcMar>
              <w:top w:w="0" w:type="dxa"/>
              <w:left w:w="108" w:type="dxa"/>
              <w:bottom w:w="0" w:type="dxa"/>
              <w:right w:w="108" w:type="dxa"/>
            </w:tcMar>
            <w:vAlign w:val="center"/>
          </w:tcPr>
          <w:p>
            <w:pPr>
              <w:spacing w:before="100" w:beforeAutospacing="1" w:after="100" w:afterAutospacing="1"/>
              <w:jc w:val="right"/>
              <w:rPr>
                <w:rFonts w:ascii="宋体" w:hAnsi="宋体" w:cs="宋体"/>
                <w:color w:val="000000"/>
                <w:kern w:val="0"/>
                <w:szCs w:val="21"/>
              </w:rPr>
            </w:pPr>
          </w:p>
        </w:tc>
        <w:tc>
          <w:tcPr>
            <w:tcW w:w="1069" w:type="dxa"/>
            <w:tcBorders>
              <w:top w:val="single" w:color="auto" w:sz="4" w:space="0"/>
              <w:left w:val="nil"/>
              <w:bottom w:val="single" w:color="auto" w:sz="4" w:space="0"/>
              <w:right w:val="single" w:color="auto" w:sz="8" w:space="0"/>
            </w:tcBorders>
            <w:tcMar>
              <w:top w:w="0" w:type="dxa"/>
              <w:left w:w="108" w:type="dxa"/>
              <w:bottom w:w="0" w:type="dxa"/>
              <w:right w:w="108" w:type="dxa"/>
            </w:tcMar>
            <w:vAlign w:val="center"/>
          </w:tcPr>
          <w:p>
            <w:pPr>
              <w:spacing w:before="100" w:beforeAutospacing="1" w:after="100" w:afterAutospacing="1"/>
              <w:jc w:val="right"/>
              <w:rPr>
                <w:rFonts w:ascii="宋体" w:hAnsi="宋体" w:cs="宋体"/>
                <w:color w:val="000000"/>
                <w:kern w:val="0"/>
                <w:szCs w:val="21"/>
              </w:rPr>
            </w:pPr>
          </w:p>
        </w:tc>
      </w:tr>
      <w:tr>
        <w:tblPrEx>
          <w:tblLayout w:type="fixed"/>
          <w:tblCellMar>
            <w:top w:w="0" w:type="dxa"/>
            <w:left w:w="0" w:type="dxa"/>
            <w:bottom w:w="0" w:type="dxa"/>
            <w:right w:w="0" w:type="dxa"/>
          </w:tblCellMar>
        </w:tblPrEx>
        <w:trPr>
          <w:trHeight w:val="345" w:hRule="atLeast"/>
          <w:jc w:val="center"/>
        </w:trPr>
        <w:tc>
          <w:tcPr>
            <w:tcW w:w="1509" w:type="dxa"/>
            <w:tcBorders>
              <w:top w:val="single" w:color="auto" w:sz="4" w:space="0"/>
              <w:left w:val="single" w:color="auto" w:sz="8" w:space="0"/>
              <w:bottom w:val="single" w:color="auto" w:sz="4" w:space="0"/>
              <w:right w:val="single" w:color="auto" w:sz="8" w:space="0"/>
            </w:tcBorders>
            <w:tcMar>
              <w:top w:w="0" w:type="dxa"/>
              <w:left w:w="108" w:type="dxa"/>
              <w:bottom w:w="0" w:type="dxa"/>
              <w:right w:w="108" w:type="dxa"/>
            </w:tcMar>
            <w:vAlign w:val="center"/>
          </w:tcPr>
          <w:p>
            <w:pPr>
              <w:spacing w:before="100" w:beforeAutospacing="1" w:after="100" w:afterAutospacing="1"/>
              <w:jc w:val="center"/>
              <w:rPr>
                <w:rFonts w:ascii="宋体" w:hAnsi="宋体" w:cs="宋体"/>
                <w:color w:val="000000"/>
                <w:kern w:val="0"/>
                <w:szCs w:val="21"/>
              </w:rPr>
            </w:pPr>
          </w:p>
        </w:tc>
        <w:tc>
          <w:tcPr>
            <w:tcW w:w="2861" w:type="dxa"/>
            <w:tcBorders>
              <w:top w:val="single" w:color="auto" w:sz="4" w:space="0"/>
              <w:left w:val="nil"/>
              <w:bottom w:val="single" w:color="auto" w:sz="4" w:space="0"/>
              <w:right w:val="single" w:color="auto" w:sz="8" w:space="0"/>
            </w:tcBorders>
            <w:tcMar>
              <w:top w:w="0" w:type="dxa"/>
              <w:left w:w="108" w:type="dxa"/>
              <w:bottom w:w="0" w:type="dxa"/>
              <w:right w:w="108" w:type="dxa"/>
            </w:tcMar>
            <w:vAlign w:val="center"/>
          </w:tcPr>
          <w:p>
            <w:pPr>
              <w:spacing w:before="100" w:beforeAutospacing="1" w:after="100" w:afterAutospacing="1"/>
              <w:jc w:val="left"/>
              <w:rPr>
                <w:rFonts w:ascii="宋体" w:hAnsi="宋体" w:cs="宋体"/>
                <w:color w:val="000000"/>
                <w:kern w:val="0"/>
                <w:szCs w:val="21"/>
              </w:rPr>
            </w:pPr>
          </w:p>
        </w:tc>
        <w:tc>
          <w:tcPr>
            <w:tcW w:w="900" w:type="dxa"/>
            <w:tcBorders>
              <w:top w:val="single" w:color="auto" w:sz="4" w:space="0"/>
              <w:left w:val="nil"/>
              <w:bottom w:val="single" w:color="auto" w:sz="4" w:space="0"/>
              <w:right w:val="single" w:color="auto" w:sz="8" w:space="0"/>
            </w:tcBorders>
            <w:tcMar>
              <w:top w:w="0" w:type="dxa"/>
              <w:left w:w="108" w:type="dxa"/>
              <w:bottom w:w="0" w:type="dxa"/>
              <w:right w:w="108" w:type="dxa"/>
            </w:tcMar>
            <w:vAlign w:val="center"/>
          </w:tcPr>
          <w:p>
            <w:pPr>
              <w:spacing w:before="100" w:beforeAutospacing="1" w:after="100" w:afterAutospacing="1"/>
              <w:jc w:val="center"/>
              <w:rPr>
                <w:rFonts w:ascii="宋体" w:hAnsi="宋体" w:cs="宋体"/>
                <w:color w:val="000000"/>
                <w:kern w:val="0"/>
                <w:szCs w:val="21"/>
              </w:rPr>
            </w:pPr>
          </w:p>
        </w:tc>
        <w:tc>
          <w:tcPr>
            <w:tcW w:w="1277" w:type="dxa"/>
            <w:tcBorders>
              <w:top w:val="single" w:color="auto" w:sz="4" w:space="0"/>
              <w:left w:val="nil"/>
              <w:bottom w:val="single" w:color="auto" w:sz="4" w:space="0"/>
              <w:right w:val="single" w:color="auto" w:sz="8" w:space="0"/>
            </w:tcBorders>
            <w:tcMar>
              <w:top w:w="0" w:type="dxa"/>
              <w:left w:w="108" w:type="dxa"/>
              <w:bottom w:w="0" w:type="dxa"/>
              <w:right w:w="108" w:type="dxa"/>
            </w:tcMar>
            <w:vAlign w:val="center"/>
          </w:tcPr>
          <w:p>
            <w:pPr>
              <w:spacing w:before="100" w:beforeAutospacing="1" w:after="100" w:afterAutospacing="1"/>
              <w:jc w:val="right"/>
              <w:rPr>
                <w:rFonts w:ascii="宋体" w:hAnsi="宋体" w:cs="宋体"/>
                <w:color w:val="000000"/>
                <w:kern w:val="0"/>
                <w:szCs w:val="21"/>
              </w:rPr>
            </w:pPr>
          </w:p>
        </w:tc>
        <w:tc>
          <w:tcPr>
            <w:tcW w:w="836"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jc w:val="right"/>
              <w:rPr>
                <w:rFonts w:ascii="宋体" w:hAnsi="宋体" w:cs="宋体"/>
                <w:color w:val="000000"/>
                <w:kern w:val="0"/>
                <w:szCs w:val="21"/>
              </w:rPr>
            </w:pPr>
          </w:p>
        </w:tc>
        <w:tc>
          <w:tcPr>
            <w:tcW w:w="1127"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jc w:val="right"/>
              <w:rPr>
                <w:rFonts w:ascii="宋体" w:hAnsi="宋体" w:cs="宋体"/>
                <w:color w:val="000000"/>
                <w:kern w:val="0"/>
                <w:szCs w:val="21"/>
              </w:rPr>
            </w:pPr>
          </w:p>
        </w:tc>
        <w:tc>
          <w:tcPr>
            <w:tcW w:w="720"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jc w:val="right"/>
              <w:rPr>
                <w:rFonts w:ascii="宋体" w:hAnsi="宋体" w:cs="宋体"/>
                <w:color w:val="000000"/>
                <w:kern w:val="0"/>
                <w:szCs w:val="21"/>
              </w:rPr>
            </w:pPr>
          </w:p>
        </w:tc>
        <w:tc>
          <w:tcPr>
            <w:tcW w:w="781"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jc w:val="left"/>
              <w:rPr>
                <w:rFonts w:ascii="宋体" w:hAnsi="宋体" w:cs="宋体"/>
                <w:color w:val="000000"/>
                <w:kern w:val="0"/>
                <w:szCs w:val="21"/>
              </w:rPr>
            </w:pPr>
          </w:p>
        </w:tc>
        <w:tc>
          <w:tcPr>
            <w:tcW w:w="1058"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jc w:val="right"/>
              <w:rPr>
                <w:rFonts w:ascii="宋体" w:hAnsi="宋体" w:cs="宋体"/>
                <w:color w:val="000000"/>
                <w:kern w:val="0"/>
                <w:szCs w:val="21"/>
              </w:rPr>
            </w:pPr>
          </w:p>
        </w:tc>
        <w:tc>
          <w:tcPr>
            <w:tcW w:w="1559"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jc w:val="right"/>
              <w:rPr>
                <w:rFonts w:ascii="宋体" w:hAnsi="宋体" w:cs="宋体"/>
                <w:color w:val="000000"/>
                <w:kern w:val="0"/>
                <w:szCs w:val="21"/>
              </w:rPr>
            </w:pPr>
          </w:p>
        </w:tc>
        <w:tc>
          <w:tcPr>
            <w:tcW w:w="1069"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jc w:val="right"/>
              <w:rPr>
                <w:rFonts w:ascii="宋体" w:hAnsi="宋体" w:cs="宋体"/>
                <w:color w:val="000000"/>
                <w:kern w:val="0"/>
                <w:szCs w:val="21"/>
              </w:rPr>
            </w:pPr>
          </w:p>
        </w:tc>
      </w:tr>
      <w:tr>
        <w:tblPrEx>
          <w:tblLayout w:type="fixed"/>
          <w:tblCellMar>
            <w:top w:w="0" w:type="dxa"/>
            <w:left w:w="0" w:type="dxa"/>
            <w:bottom w:w="0" w:type="dxa"/>
            <w:right w:w="0" w:type="dxa"/>
          </w:tblCellMar>
        </w:tblPrEx>
        <w:trPr>
          <w:trHeight w:val="345" w:hRule="atLeast"/>
          <w:jc w:val="center"/>
        </w:trPr>
        <w:tc>
          <w:tcPr>
            <w:tcW w:w="9230" w:type="dxa"/>
            <w:gridSpan w:val="7"/>
            <w:tcBorders>
              <w:top w:val="single" w:color="auto" w:sz="8" w:space="0"/>
              <w:left w:val="single" w:color="auto" w:sz="8" w:space="0"/>
              <w:bottom w:val="single" w:color="auto" w:sz="8" w:space="0"/>
              <w:right w:val="single" w:color="000000" w:sz="8" w:space="0"/>
            </w:tcBorders>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本页合计（元）</w:t>
            </w:r>
          </w:p>
        </w:tc>
        <w:tc>
          <w:tcPr>
            <w:tcW w:w="7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right"/>
              <w:rPr>
                <w:rFonts w:ascii="宋体" w:hAnsi="宋体" w:cs="宋体"/>
                <w:kern w:val="0"/>
                <w:szCs w:val="21"/>
              </w:rPr>
            </w:pPr>
            <w:r>
              <w:rPr>
                <w:rFonts w:hint="eastAsia" w:ascii="宋体" w:hAnsi="宋体" w:cs="宋体"/>
                <w:color w:val="000000"/>
                <w:kern w:val="0"/>
                <w:szCs w:val="21"/>
              </w:rPr>
              <w:t>　</w:t>
            </w:r>
          </w:p>
        </w:tc>
        <w:tc>
          <w:tcPr>
            <w:tcW w:w="10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right"/>
              <w:rPr>
                <w:rFonts w:ascii="宋体" w:hAnsi="宋体" w:cs="宋体"/>
                <w:kern w:val="0"/>
                <w:szCs w:val="21"/>
              </w:rPr>
            </w:pPr>
            <w:r>
              <w:rPr>
                <w:rFonts w:hint="eastAsia" w:ascii="宋体" w:hAnsi="宋体" w:cs="宋体"/>
                <w:color w:val="000000"/>
                <w:kern w:val="0"/>
                <w:szCs w:val="21"/>
              </w:rPr>
              <w:t>　</w:t>
            </w:r>
          </w:p>
        </w:tc>
        <w:tc>
          <w:tcPr>
            <w:tcW w:w="155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right"/>
              <w:rPr>
                <w:rFonts w:ascii="宋体" w:hAnsi="宋体" w:cs="宋体"/>
                <w:kern w:val="0"/>
                <w:szCs w:val="21"/>
              </w:rPr>
            </w:pPr>
            <w:r>
              <w:rPr>
                <w:rFonts w:hint="eastAsia" w:ascii="宋体" w:hAnsi="宋体" w:cs="宋体"/>
                <w:color w:val="000000"/>
                <w:kern w:val="0"/>
                <w:szCs w:val="21"/>
              </w:rPr>
              <w:t>　</w:t>
            </w:r>
          </w:p>
        </w:tc>
        <w:tc>
          <w:tcPr>
            <w:tcW w:w="106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right"/>
              <w:rPr>
                <w:rFonts w:ascii="宋体" w:hAnsi="宋体" w:cs="宋体"/>
                <w:kern w:val="0"/>
                <w:szCs w:val="21"/>
              </w:rPr>
            </w:pPr>
            <w:r>
              <w:rPr>
                <w:rFonts w:hint="eastAsia" w:ascii="宋体" w:hAnsi="宋体" w:cs="宋体"/>
                <w:color w:val="000000"/>
                <w:kern w:val="0"/>
                <w:szCs w:val="21"/>
              </w:rPr>
              <w:t>　</w:t>
            </w:r>
          </w:p>
        </w:tc>
      </w:tr>
      <w:tr>
        <w:tblPrEx>
          <w:tblLayout w:type="fixed"/>
          <w:tblCellMar>
            <w:top w:w="0" w:type="dxa"/>
            <w:left w:w="0" w:type="dxa"/>
            <w:bottom w:w="0" w:type="dxa"/>
            <w:right w:w="0" w:type="dxa"/>
          </w:tblCellMar>
        </w:tblPrEx>
        <w:trPr>
          <w:trHeight w:val="345" w:hRule="atLeast"/>
          <w:jc w:val="center"/>
        </w:trPr>
        <w:tc>
          <w:tcPr>
            <w:tcW w:w="9230" w:type="dxa"/>
            <w:gridSpan w:val="7"/>
            <w:tcBorders>
              <w:top w:val="single" w:color="auto" w:sz="8" w:space="0"/>
              <w:left w:val="single" w:color="auto" w:sz="8" w:space="0"/>
              <w:bottom w:val="single" w:color="auto" w:sz="8" w:space="0"/>
              <w:right w:val="single" w:color="000000" w:sz="8" w:space="0"/>
            </w:tcBorders>
            <w:vAlign w:val="center"/>
          </w:tcPr>
          <w:p>
            <w:pPr>
              <w:widowControl/>
              <w:spacing w:before="100" w:beforeAutospacing="1" w:after="100" w:afterAutospacing="1"/>
              <w:jc w:val="center"/>
              <w:rPr>
                <w:rFonts w:ascii="宋体" w:hAnsi="宋体" w:cs="宋体"/>
                <w:color w:val="000000"/>
                <w:kern w:val="0"/>
                <w:szCs w:val="21"/>
              </w:rPr>
            </w:pPr>
            <w:r>
              <w:rPr>
                <w:rFonts w:hint="eastAsia" w:ascii="宋体" w:hAnsi="宋体" w:cs="宋体"/>
                <w:color w:val="000000"/>
                <w:kern w:val="0"/>
                <w:szCs w:val="21"/>
              </w:rPr>
              <w:t>累   计（元）</w:t>
            </w:r>
          </w:p>
        </w:tc>
        <w:tc>
          <w:tcPr>
            <w:tcW w:w="7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right"/>
              <w:rPr>
                <w:rFonts w:ascii="宋体" w:hAnsi="宋体" w:cs="宋体"/>
                <w:color w:val="000000"/>
                <w:kern w:val="0"/>
                <w:szCs w:val="21"/>
              </w:rPr>
            </w:pPr>
          </w:p>
        </w:tc>
        <w:tc>
          <w:tcPr>
            <w:tcW w:w="10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right"/>
              <w:rPr>
                <w:rFonts w:ascii="宋体" w:hAnsi="宋体" w:cs="宋体"/>
                <w:color w:val="000000"/>
                <w:kern w:val="0"/>
                <w:szCs w:val="21"/>
              </w:rPr>
            </w:pPr>
          </w:p>
        </w:tc>
        <w:tc>
          <w:tcPr>
            <w:tcW w:w="155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right"/>
              <w:rPr>
                <w:rFonts w:ascii="宋体" w:hAnsi="宋体" w:cs="宋体"/>
                <w:color w:val="000000"/>
                <w:kern w:val="0"/>
                <w:szCs w:val="21"/>
              </w:rPr>
            </w:pPr>
          </w:p>
        </w:tc>
        <w:tc>
          <w:tcPr>
            <w:tcW w:w="106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right"/>
              <w:rPr>
                <w:rFonts w:ascii="宋体" w:hAnsi="宋体" w:cs="宋体"/>
                <w:color w:val="000000"/>
                <w:kern w:val="0"/>
                <w:szCs w:val="21"/>
              </w:rPr>
            </w:pPr>
          </w:p>
        </w:tc>
      </w:tr>
      <w:tr>
        <w:tblPrEx>
          <w:tblLayout w:type="fixed"/>
          <w:tblCellMar>
            <w:top w:w="0" w:type="dxa"/>
            <w:left w:w="0" w:type="dxa"/>
            <w:bottom w:w="0" w:type="dxa"/>
            <w:right w:w="0" w:type="dxa"/>
          </w:tblCellMar>
        </w:tblPrEx>
        <w:trPr>
          <w:trHeight w:val="1013" w:hRule="atLeast"/>
          <w:jc w:val="center"/>
        </w:trPr>
        <w:tc>
          <w:tcPr>
            <w:tcW w:w="13697" w:type="dxa"/>
            <w:gridSpan w:val="11"/>
            <w:tcBorders>
              <w:top w:val="nil"/>
              <w:left w:val="nil"/>
              <w:bottom w:val="nil"/>
              <w:right w:val="nil"/>
            </w:tcBorders>
            <w:tcMar>
              <w:top w:w="0" w:type="dxa"/>
              <w:left w:w="108" w:type="dxa"/>
              <w:bottom w:w="0" w:type="dxa"/>
              <w:right w:w="108" w:type="dxa"/>
            </w:tcMar>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 xml:space="preserve">注：1.清单直接费用指标=累计金额÷数量。   </w:t>
            </w:r>
          </w:p>
          <w:p>
            <w:pPr>
              <w:widowControl/>
              <w:spacing w:line="240" w:lineRule="exact"/>
              <w:ind w:firstLine="360" w:firstLineChars="200"/>
              <w:jc w:val="left"/>
              <w:rPr>
                <w:rFonts w:ascii="宋体" w:hAnsi="宋体" w:cs="宋体"/>
                <w:color w:val="000000"/>
                <w:kern w:val="0"/>
                <w:sz w:val="18"/>
                <w:szCs w:val="18"/>
              </w:rPr>
            </w:pPr>
            <w:r>
              <w:rPr>
                <w:rFonts w:hint="eastAsia" w:ascii="宋体" w:hAnsi="宋体" w:cs="宋体"/>
                <w:color w:val="000000"/>
                <w:kern w:val="0"/>
                <w:sz w:val="18"/>
                <w:szCs w:val="18"/>
              </w:rPr>
              <w:t>2.</w:t>
            </w:r>
            <w:r>
              <w:rPr>
                <w:rFonts w:hint="eastAsia" w:ascii="宋体" w:hAnsi="宋体" w:cs="宋体"/>
                <w:bCs/>
                <w:kern w:val="0"/>
                <w:sz w:val="18"/>
                <w:szCs w:val="18"/>
              </w:rPr>
              <w:t>采用一般计税法时，材料、机械台班单价均执行除税单价；</w:t>
            </w:r>
            <w:r>
              <w:rPr>
                <w:rFonts w:hint="eastAsia" w:ascii="宋体" w:hAnsi="宋体" w:cs="宋体"/>
                <w:color w:val="000000"/>
                <w:kern w:val="0"/>
                <w:sz w:val="18"/>
                <w:szCs w:val="18"/>
              </w:rPr>
              <w:t>安装工程材料费中已包含主材费和设备费用。</w:t>
            </w:r>
          </w:p>
          <w:p>
            <w:pPr>
              <w:widowControl/>
              <w:spacing w:line="240" w:lineRule="exact"/>
              <w:ind w:firstLine="360" w:firstLineChars="200"/>
              <w:jc w:val="left"/>
              <w:rPr>
                <w:rFonts w:ascii="宋体" w:hAnsi="宋体" w:cs="宋体"/>
                <w:color w:val="000000"/>
                <w:kern w:val="0"/>
                <w:sz w:val="18"/>
                <w:szCs w:val="18"/>
              </w:rPr>
            </w:pPr>
            <w:r>
              <w:rPr>
                <w:rFonts w:hint="eastAsia" w:ascii="宋体" w:hAnsi="宋体" w:cs="宋体"/>
                <w:color w:val="000000"/>
                <w:kern w:val="0"/>
                <w:sz w:val="18"/>
                <w:szCs w:val="18"/>
              </w:rPr>
              <w:t>3.采用简易计税法时，</w:t>
            </w:r>
            <w:r>
              <w:rPr>
                <w:rFonts w:hint="eastAsia" w:ascii="宋体" w:hAnsi="宋体" w:cs="宋体"/>
                <w:bCs/>
                <w:kern w:val="0"/>
                <w:sz w:val="18"/>
                <w:szCs w:val="18"/>
              </w:rPr>
              <w:t>材料、机械台班单价均执行含税单价；</w:t>
            </w:r>
            <w:r>
              <w:rPr>
                <w:rFonts w:hint="eastAsia" w:ascii="宋体" w:hAnsi="宋体" w:cs="宋体"/>
                <w:color w:val="000000"/>
                <w:kern w:val="0"/>
                <w:sz w:val="18"/>
                <w:szCs w:val="18"/>
              </w:rPr>
              <w:t>安装工程材料费中已包含主材费和设备费用。</w:t>
            </w:r>
          </w:p>
          <w:p>
            <w:pPr>
              <w:widowControl/>
              <w:spacing w:line="240" w:lineRule="exact"/>
              <w:ind w:firstLine="360" w:firstLineChars="200"/>
              <w:jc w:val="left"/>
              <w:rPr>
                <w:rFonts w:ascii="宋体" w:hAnsi="宋体" w:cs="宋体"/>
                <w:color w:val="000000"/>
                <w:kern w:val="0"/>
                <w:sz w:val="18"/>
                <w:szCs w:val="18"/>
              </w:rPr>
            </w:pPr>
            <w:r>
              <w:rPr>
                <w:rFonts w:hint="eastAsia" w:ascii="宋体" w:hAnsi="宋体" w:cs="宋体"/>
                <w:color w:val="000000"/>
                <w:kern w:val="0"/>
                <w:sz w:val="18"/>
                <w:szCs w:val="18"/>
              </w:rPr>
              <w:t>4.</w:t>
            </w:r>
            <w:r>
              <w:rPr>
                <w:rFonts w:hint="eastAsia" w:ascii="宋体" w:hAnsi="宋体" w:cs="宋体"/>
                <w:bCs/>
                <w:kern w:val="0"/>
                <w:sz w:val="18"/>
                <w:szCs w:val="18"/>
              </w:rPr>
              <w:t>本表用于分部分项工程和能计量的措施项目清单与计价。</w:t>
            </w:r>
          </w:p>
        </w:tc>
      </w:tr>
    </w:tbl>
    <w:p>
      <w:pPr>
        <w:rPr>
          <w:sz w:val="18"/>
          <w:szCs w:val="18"/>
          <w:lang w:val="zh-CN"/>
        </w:rPr>
        <w:sectPr>
          <w:pgSz w:w="16838" w:h="11906" w:orient="landscape"/>
          <w:pgMar w:top="1418" w:right="1134" w:bottom="1418" w:left="1134" w:header="851" w:footer="992" w:gutter="0"/>
          <w:cols w:space="720" w:num="1"/>
          <w:docGrid w:type="lines" w:linePitch="319" w:charSpace="0"/>
        </w:sectPr>
      </w:pPr>
    </w:p>
    <w:tbl>
      <w:tblPr>
        <w:tblStyle w:val="37"/>
        <w:tblW w:w="9715" w:type="dxa"/>
        <w:jc w:val="center"/>
        <w:tblInd w:w="0" w:type="dxa"/>
        <w:tblLayout w:type="fixed"/>
        <w:tblCellMar>
          <w:top w:w="0" w:type="dxa"/>
          <w:left w:w="0" w:type="dxa"/>
          <w:bottom w:w="0" w:type="dxa"/>
          <w:right w:w="0" w:type="dxa"/>
        </w:tblCellMar>
      </w:tblPr>
      <w:tblGrid>
        <w:gridCol w:w="643"/>
        <w:gridCol w:w="709"/>
        <w:gridCol w:w="2705"/>
        <w:gridCol w:w="660"/>
        <w:gridCol w:w="851"/>
        <w:gridCol w:w="1134"/>
        <w:gridCol w:w="708"/>
        <w:gridCol w:w="709"/>
        <w:gridCol w:w="851"/>
        <w:gridCol w:w="745"/>
      </w:tblGrid>
      <w:tr>
        <w:tblPrEx>
          <w:tblLayout w:type="fixed"/>
          <w:tblCellMar>
            <w:top w:w="0" w:type="dxa"/>
            <w:left w:w="0" w:type="dxa"/>
            <w:bottom w:w="0" w:type="dxa"/>
            <w:right w:w="0" w:type="dxa"/>
          </w:tblCellMar>
        </w:tblPrEx>
        <w:trPr>
          <w:trHeight w:val="1276" w:hRule="atLeast"/>
          <w:jc w:val="center"/>
        </w:trPr>
        <w:tc>
          <w:tcPr>
            <w:tcW w:w="9715" w:type="dxa"/>
            <w:gridSpan w:val="10"/>
            <w:tcBorders>
              <w:top w:val="nil"/>
              <w:left w:val="nil"/>
              <w:bottom w:val="single" w:color="auto" w:sz="4" w:space="0"/>
              <w:right w:val="nil"/>
            </w:tcBorders>
            <w:tcMar>
              <w:top w:w="0" w:type="dxa"/>
              <w:left w:w="108" w:type="dxa"/>
              <w:bottom w:w="0" w:type="dxa"/>
              <w:right w:w="108" w:type="dxa"/>
            </w:tcMar>
            <w:vAlign w:val="center"/>
          </w:tcPr>
          <w:p>
            <w:pPr>
              <w:widowControl/>
              <w:spacing w:before="100" w:beforeAutospacing="1" w:after="100" w:afterAutospacing="1"/>
              <w:ind w:left="342" w:leftChars="163"/>
              <w:jc w:val="center"/>
              <w:rPr>
                <w:rFonts w:ascii="黑体" w:hAnsi="宋体" w:eastAsia="黑体" w:cs="宋体"/>
                <w:color w:val="000000"/>
                <w:kern w:val="0"/>
                <w:szCs w:val="21"/>
              </w:rPr>
            </w:pPr>
            <w:r>
              <w:rPr>
                <w:rFonts w:hint="eastAsia" w:ascii="仿宋_GB2312" w:hAnsi="宋体" w:eastAsia="仿宋_GB2312" w:cs="宋体"/>
                <w:kern w:val="0"/>
                <w:sz w:val="28"/>
                <w:szCs w:val="28"/>
              </w:rPr>
              <w:t xml:space="preserve">E.4  </w:t>
            </w:r>
            <w:r>
              <w:rPr>
                <w:rFonts w:hint="eastAsia" w:ascii="黑体" w:hAnsi="黑体" w:eastAsia="黑体" w:cs="宋体"/>
                <w:color w:val="000000"/>
                <w:kern w:val="0"/>
                <w:sz w:val="28"/>
                <w:szCs w:val="28"/>
              </w:rPr>
              <w:t>清单项目人材机用量与单价表</w:t>
            </w:r>
          </w:p>
          <w:p>
            <w:pPr>
              <w:widowControl/>
              <w:spacing w:beforeLines="50" w:afterLines="50" w:line="200" w:lineRule="exact"/>
              <w:rPr>
                <w:rFonts w:ascii="仿宋_GB2312" w:hAnsi="宋体" w:eastAsia="仿宋_GB2312" w:cs="宋体"/>
                <w:color w:val="000000"/>
                <w:kern w:val="0"/>
                <w:szCs w:val="21"/>
              </w:rPr>
            </w:pPr>
            <w:r>
              <w:rPr>
                <w:rFonts w:hint="eastAsia" w:ascii="宋体" w:hAnsi="宋体" w:cs="宋体"/>
                <w:color w:val="000000"/>
                <w:kern w:val="0"/>
                <w:szCs w:val="21"/>
              </w:rPr>
              <w:t>工程名称：                      标段：</w:t>
            </w:r>
          </w:p>
          <w:p>
            <w:pPr>
              <w:widowControl/>
              <w:spacing w:beforeLines="50" w:afterLines="50" w:line="200" w:lineRule="exact"/>
              <w:rPr>
                <w:rFonts w:ascii="宋体" w:hAnsi="宋体" w:cs="宋体"/>
                <w:color w:val="000000"/>
                <w:kern w:val="0"/>
                <w:szCs w:val="21"/>
              </w:rPr>
            </w:pPr>
            <w:r>
              <w:rPr>
                <w:rFonts w:hint="eastAsia" w:ascii="宋体" w:hAnsi="宋体" w:cs="宋体"/>
                <w:color w:val="000000"/>
                <w:kern w:val="0"/>
                <w:szCs w:val="21"/>
              </w:rPr>
              <w:t>清单编号：                      单位：</w:t>
            </w:r>
          </w:p>
          <w:p>
            <w:pPr>
              <w:widowControl/>
              <w:spacing w:beforeLines="50" w:afterLines="50" w:line="200" w:lineRule="exact"/>
              <w:rPr>
                <w:rFonts w:ascii="黑体" w:hAnsi="宋体" w:eastAsia="黑体" w:cs="宋体"/>
                <w:color w:val="000000"/>
                <w:kern w:val="0"/>
                <w:sz w:val="18"/>
                <w:szCs w:val="18"/>
              </w:rPr>
            </w:pPr>
            <w:r>
              <w:rPr>
                <w:rFonts w:hint="eastAsia" w:ascii="宋体" w:hAnsi="宋体" w:cs="宋体"/>
                <w:color w:val="000000"/>
                <w:kern w:val="0"/>
                <w:szCs w:val="21"/>
              </w:rPr>
              <w:t>清单名称：                      数量：   第  页共  页</w:t>
            </w:r>
          </w:p>
        </w:tc>
      </w:tr>
      <w:tr>
        <w:tblPrEx>
          <w:tblLayout w:type="fixed"/>
          <w:tblCellMar>
            <w:top w:w="0" w:type="dxa"/>
            <w:left w:w="0" w:type="dxa"/>
            <w:bottom w:w="0" w:type="dxa"/>
            <w:right w:w="0" w:type="dxa"/>
          </w:tblCellMar>
        </w:tblPrEx>
        <w:trPr>
          <w:trHeight w:val="315" w:hRule="atLeast"/>
          <w:jc w:val="center"/>
        </w:trPr>
        <w:tc>
          <w:tcPr>
            <w:tcW w:w="643" w:type="dxa"/>
            <w:vMerge w:val="restart"/>
            <w:tcBorders>
              <w:top w:val="single" w:color="auto" w:sz="4" w:space="0"/>
              <w:left w:val="single" w:color="000000" w:sz="8" w:space="0"/>
              <w:right w:val="single" w:color="000000"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序号</w:t>
            </w:r>
          </w:p>
        </w:tc>
        <w:tc>
          <w:tcPr>
            <w:tcW w:w="709" w:type="dxa"/>
            <w:vMerge w:val="restart"/>
            <w:tcBorders>
              <w:top w:val="single" w:color="auto" w:sz="4" w:space="0"/>
              <w:left w:val="nil"/>
              <w:right w:val="single" w:color="000000"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编码</w:t>
            </w:r>
          </w:p>
        </w:tc>
        <w:tc>
          <w:tcPr>
            <w:tcW w:w="2705" w:type="dxa"/>
            <w:vMerge w:val="restart"/>
            <w:tcBorders>
              <w:top w:val="single" w:color="auto" w:sz="4" w:space="0"/>
              <w:left w:val="nil"/>
              <w:right w:val="single" w:color="000000"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名称(材料、机械规格型号)</w:t>
            </w:r>
          </w:p>
        </w:tc>
        <w:tc>
          <w:tcPr>
            <w:tcW w:w="660" w:type="dxa"/>
            <w:vMerge w:val="restart"/>
            <w:tcBorders>
              <w:top w:val="single" w:color="auto" w:sz="4" w:space="0"/>
              <w:left w:val="nil"/>
              <w:right w:val="single" w:color="000000"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单位</w:t>
            </w:r>
          </w:p>
        </w:tc>
        <w:tc>
          <w:tcPr>
            <w:tcW w:w="851" w:type="dxa"/>
            <w:vMerge w:val="restart"/>
            <w:tcBorders>
              <w:top w:val="single" w:color="auto" w:sz="4" w:space="0"/>
              <w:left w:val="nil"/>
              <w:right w:val="single" w:color="000000"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数量</w:t>
            </w:r>
          </w:p>
        </w:tc>
        <w:tc>
          <w:tcPr>
            <w:tcW w:w="1134" w:type="dxa"/>
            <w:vMerge w:val="restart"/>
            <w:tcBorders>
              <w:top w:val="single" w:color="auto" w:sz="4" w:space="0"/>
              <w:left w:val="nil"/>
              <w:right w:val="single" w:color="000000"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基期价(元)</w:t>
            </w:r>
          </w:p>
        </w:tc>
        <w:tc>
          <w:tcPr>
            <w:tcW w:w="1417" w:type="dxa"/>
            <w:gridSpan w:val="2"/>
            <w:tcBorders>
              <w:top w:val="single" w:color="auto" w:sz="4" w:space="0"/>
              <w:left w:val="nil"/>
              <w:bottom w:val="single" w:color="000000" w:sz="8" w:space="0"/>
              <w:right w:val="single" w:color="000000"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市场价(元)</w:t>
            </w:r>
          </w:p>
        </w:tc>
        <w:tc>
          <w:tcPr>
            <w:tcW w:w="851" w:type="dxa"/>
            <w:vMerge w:val="restart"/>
            <w:tcBorders>
              <w:top w:val="single" w:color="auto" w:sz="4" w:space="0"/>
              <w:left w:val="nil"/>
              <w:right w:val="single" w:color="000000"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合价(元)</w:t>
            </w:r>
          </w:p>
        </w:tc>
        <w:tc>
          <w:tcPr>
            <w:tcW w:w="745" w:type="dxa"/>
            <w:vMerge w:val="restart"/>
            <w:tcBorders>
              <w:top w:val="single" w:color="auto" w:sz="4" w:space="0"/>
              <w:left w:val="nil"/>
              <w:right w:val="single" w:color="000000"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备注</w:t>
            </w:r>
          </w:p>
        </w:tc>
      </w:tr>
      <w:tr>
        <w:tblPrEx>
          <w:tblLayout w:type="fixed"/>
          <w:tblCellMar>
            <w:top w:w="0" w:type="dxa"/>
            <w:left w:w="0" w:type="dxa"/>
            <w:bottom w:w="0" w:type="dxa"/>
            <w:right w:w="0" w:type="dxa"/>
          </w:tblCellMar>
        </w:tblPrEx>
        <w:trPr>
          <w:trHeight w:val="315" w:hRule="atLeast"/>
          <w:jc w:val="center"/>
        </w:trPr>
        <w:tc>
          <w:tcPr>
            <w:tcW w:w="643" w:type="dxa"/>
            <w:vMerge w:val="continue"/>
            <w:tcBorders>
              <w:left w:val="single" w:color="000000" w:sz="8" w:space="0"/>
              <w:bottom w:val="single" w:color="000000" w:sz="8" w:space="0"/>
              <w:right w:val="single" w:color="000000" w:sz="8" w:space="0"/>
            </w:tcBorders>
            <w:vAlign w:val="center"/>
          </w:tcPr>
          <w:p>
            <w:pPr>
              <w:widowControl/>
              <w:spacing w:before="100" w:beforeAutospacing="1" w:after="100" w:afterAutospacing="1"/>
              <w:jc w:val="center"/>
              <w:rPr>
                <w:rFonts w:ascii="宋体" w:hAnsi="宋体" w:cs="宋体"/>
                <w:color w:val="000000"/>
                <w:kern w:val="0"/>
                <w:szCs w:val="21"/>
              </w:rPr>
            </w:pPr>
          </w:p>
        </w:tc>
        <w:tc>
          <w:tcPr>
            <w:tcW w:w="709" w:type="dxa"/>
            <w:vMerge w:val="continue"/>
            <w:tcBorders>
              <w:left w:val="nil"/>
              <w:bottom w:val="single" w:color="000000" w:sz="8" w:space="0"/>
              <w:right w:val="single" w:color="000000" w:sz="8" w:space="0"/>
            </w:tcBorders>
            <w:vAlign w:val="center"/>
          </w:tcPr>
          <w:p>
            <w:pPr>
              <w:widowControl/>
              <w:spacing w:before="100" w:beforeAutospacing="1" w:after="100" w:afterAutospacing="1"/>
              <w:jc w:val="center"/>
              <w:rPr>
                <w:rFonts w:ascii="宋体" w:hAnsi="宋体" w:cs="宋体"/>
                <w:color w:val="000000"/>
                <w:kern w:val="0"/>
                <w:szCs w:val="21"/>
              </w:rPr>
            </w:pPr>
          </w:p>
        </w:tc>
        <w:tc>
          <w:tcPr>
            <w:tcW w:w="2705" w:type="dxa"/>
            <w:vMerge w:val="continue"/>
            <w:tcBorders>
              <w:left w:val="nil"/>
              <w:bottom w:val="single" w:color="000000" w:sz="8" w:space="0"/>
              <w:right w:val="single" w:color="000000" w:sz="8" w:space="0"/>
            </w:tcBorders>
            <w:vAlign w:val="center"/>
          </w:tcPr>
          <w:p>
            <w:pPr>
              <w:widowControl/>
              <w:spacing w:before="100" w:beforeAutospacing="1" w:after="100" w:afterAutospacing="1"/>
              <w:jc w:val="center"/>
              <w:rPr>
                <w:rFonts w:ascii="宋体" w:hAnsi="宋体" w:cs="宋体"/>
                <w:color w:val="000000"/>
                <w:kern w:val="0"/>
                <w:szCs w:val="21"/>
              </w:rPr>
            </w:pPr>
          </w:p>
        </w:tc>
        <w:tc>
          <w:tcPr>
            <w:tcW w:w="660" w:type="dxa"/>
            <w:vMerge w:val="continue"/>
            <w:tcBorders>
              <w:left w:val="nil"/>
              <w:bottom w:val="single" w:color="000000" w:sz="8" w:space="0"/>
              <w:right w:val="single" w:color="000000" w:sz="8" w:space="0"/>
            </w:tcBorders>
            <w:vAlign w:val="center"/>
          </w:tcPr>
          <w:p>
            <w:pPr>
              <w:widowControl/>
              <w:spacing w:before="100" w:beforeAutospacing="1" w:after="100" w:afterAutospacing="1"/>
              <w:jc w:val="center"/>
              <w:rPr>
                <w:rFonts w:ascii="宋体" w:hAnsi="宋体" w:cs="宋体"/>
                <w:color w:val="000000"/>
                <w:kern w:val="0"/>
                <w:szCs w:val="21"/>
              </w:rPr>
            </w:pPr>
          </w:p>
        </w:tc>
        <w:tc>
          <w:tcPr>
            <w:tcW w:w="851" w:type="dxa"/>
            <w:vMerge w:val="continue"/>
            <w:tcBorders>
              <w:left w:val="nil"/>
              <w:bottom w:val="single" w:color="000000" w:sz="8" w:space="0"/>
              <w:right w:val="single" w:color="000000" w:sz="8" w:space="0"/>
            </w:tcBorders>
            <w:vAlign w:val="center"/>
          </w:tcPr>
          <w:p>
            <w:pPr>
              <w:widowControl/>
              <w:spacing w:before="100" w:beforeAutospacing="1" w:after="100" w:afterAutospacing="1"/>
              <w:jc w:val="center"/>
              <w:rPr>
                <w:rFonts w:ascii="宋体" w:hAnsi="宋体" w:cs="宋体"/>
                <w:color w:val="000000"/>
                <w:kern w:val="0"/>
                <w:szCs w:val="21"/>
              </w:rPr>
            </w:pPr>
          </w:p>
        </w:tc>
        <w:tc>
          <w:tcPr>
            <w:tcW w:w="1134" w:type="dxa"/>
            <w:vMerge w:val="continue"/>
            <w:tcBorders>
              <w:left w:val="nil"/>
              <w:bottom w:val="single" w:color="000000" w:sz="8" w:space="0"/>
              <w:right w:val="single" w:color="000000" w:sz="8" w:space="0"/>
            </w:tcBorders>
            <w:vAlign w:val="center"/>
          </w:tcPr>
          <w:p>
            <w:pPr>
              <w:widowControl/>
              <w:spacing w:before="100" w:beforeAutospacing="1" w:after="100" w:afterAutospacing="1"/>
              <w:jc w:val="center"/>
              <w:rPr>
                <w:rFonts w:ascii="宋体" w:hAnsi="宋体" w:cs="宋体"/>
                <w:color w:val="000000"/>
                <w:kern w:val="0"/>
                <w:szCs w:val="21"/>
              </w:rPr>
            </w:pPr>
          </w:p>
        </w:tc>
        <w:tc>
          <w:tcPr>
            <w:tcW w:w="708" w:type="dxa"/>
            <w:tcBorders>
              <w:top w:val="nil"/>
              <w:left w:val="nil"/>
              <w:bottom w:val="single" w:color="000000" w:sz="8" w:space="0"/>
              <w:right w:val="single" w:color="000000" w:sz="8" w:space="0"/>
            </w:tcBorders>
            <w:vAlign w:val="center"/>
          </w:tcPr>
          <w:p>
            <w:pPr>
              <w:widowControl/>
              <w:spacing w:before="100" w:beforeAutospacing="1" w:after="100" w:afterAutospacing="1"/>
              <w:jc w:val="center"/>
              <w:rPr>
                <w:rFonts w:ascii="宋体" w:hAnsi="宋体" w:cs="宋体"/>
                <w:color w:val="000000"/>
                <w:kern w:val="0"/>
                <w:szCs w:val="21"/>
              </w:rPr>
            </w:pPr>
            <w:r>
              <w:rPr>
                <w:rFonts w:hint="eastAsia" w:ascii="宋体" w:hAnsi="宋体" w:cs="宋体"/>
                <w:color w:val="000000"/>
                <w:kern w:val="0"/>
                <w:szCs w:val="21"/>
              </w:rPr>
              <w:t>含税</w:t>
            </w:r>
          </w:p>
        </w:tc>
        <w:tc>
          <w:tcPr>
            <w:tcW w:w="709" w:type="dxa"/>
            <w:tcBorders>
              <w:top w:val="nil"/>
              <w:left w:val="nil"/>
              <w:bottom w:val="single" w:color="000000" w:sz="8" w:space="0"/>
              <w:right w:val="single" w:color="000000" w:sz="8" w:space="0"/>
            </w:tcBorders>
            <w:vAlign w:val="center"/>
          </w:tcPr>
          <w:p>
            <w:pPr>
              <w:widowControl/>
              <w:spacing w:before="100" w:beforeAutospacing="1" w:after="100" w:afterAutospacing="1"/>
              <w:jc w:val="center"/>
              <w:rPr>
                <w:rFonts w:ascii="宋体" w:hAnsi="宋体" w:cs="宋体"/>
                <w:color w:val="000000"/>
                <w:kern w:val="0"/>
                <w:szCs w:val="21"/>
              </w:rPr>
            </w:pPr>
            <w:r>
              <w:rPr>
                <w:rFonts w:hint="eastAsia" w:ascii="宋体" w:hAnsi="宋体" w:cs="宋体"/>
                <w:color w:val="000000"/>
                <w:kern w:val="0"/>
                <w:szCs w:val="21"/>
              </w:rPr>
              <w:t>除税</w:t>
            </w:r>
          </w:p>
        </w:tc>
        <w:tc>
          <w:tcPr>
            <w:tcW w:w="851" w:type="dxa"/>
            <w:vMerge w:val="continue"/>
            <w:tcBorders>
              <w:left w:val="nil"/>
              <w:bottom w:val="single" w:color="000000" w:sz="8" w:space="0"/>
              <w:right w:val="single" w:color="000000"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color w:val="000000"/>
                <w:kern w:val="0"/>
                <w:szCs w:val="21"/>
              </w:rPr>
            </w:pPr>
          </w:p>
        </w:tc>
        <w:tc>
          <w:tcPr>
            <w:tcW w:w="745" w:type="dxa"/>
            <w:vMerge w:val="continue"/>
            <w:tcBorders>
              <w:left w:val="nil"/>
              <w:bottom w:val="single" w:color="000000" w:sz="8" w:space="0"/>
              <w:right w:val="single" w:color="000000"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color w:val="000000"/>
                <w:kern w:val="0"/>
                <w:szCs w:val="21"/>
              </w:rPr>
            </w:pPr>
          </w:p>
        </w:tc>
      </w:tr>
      <w:tr>
        <w:tblPrEx>
          <w:tblLayout w:type="fixed"/>
          <w:tblCellMar>
            <w:top w:w="0" w:type="dxa"/>
            <w:left w:w="0" w:type="dxa"/>
            <w:bottom w:w="0" w:type="dxa"/>
            <w:right w:w="0" w:type="dxa"/>
          </w:tblCellMar>
        </w:tblPrEx>
        <w:trPr>
          <w:trHeight w:val="432" w:hRule="atLeast"/>
          <w:jc w:val="center"/>
        </w:trPr>
        <w:tc>
          <w:tcPr>
            <w:tcW w:w="643" w:type="dxa"/>
            <w:tcBorders>
              <w:top w:val="nil"/>
              <w:left w:val="single" w:color="000000" w:sz="8" w:space="0"/>
              <w:bottom w:val="single" w:color="000000" w:sz="8" w:space="0"/>
              <w:right w:val="single" w:color="000000" w:sz="8" w:space="0"/>
            </w:tcBorders>
            <w:vAlign w:val="bottom"/>
          </w:tcPr>
          <w:p>
            <w:pPr>
              <w:widowControl/>
              <w:spacing w:before="100" w:beforeAutospacing="1" w:after="100" w:afterAutospacing="1"/>
              <w:jc w:val="left"/>
              <w:rPr>
                <w:rFonts w:ascii="宋体" w:hAnsi="宋体" w:cs="宋体"/>
                <w:kern w:val="0"/>
                <w:szCs w:val="21"/>
              </w:rPr>
            </w:pPr>
            <w:r>
              <w:rPr>
                <w:rFonts w:hint="eastAsia" w:ascii="宋体" w:hAnsi="宋体" w:cs="宋体"/>
                <w:color w:val="000000"/>
                <w:kern w:val="0"/>
                <w:szCs w:val="21"/>
              </w:rPr>
              <w:t>　</w:t>
            </w:r>
          </w:p>
        </w:tc>
        <w:tc>
          <w:tcPr>
            <w:tcW w:w="709" w:type="dxa"/>
            <w:tcBorders>
              <w:top w:val="nil"/>
              <w:left w:val="nil"/>
              <w:bottom w:val="single" w:color="000000" w:sz="8" w:space="0"/>
              <w:right w:val="single" w:color="000000" w:sz="8" w:space="0"/>
            </w:tcBorders>
            <w:vAlign w:val="center"/>
          </w:tcPr>
          <w:p>
            <w:pPr>
              <w:widowControl/>
              <w:spacing w:before="100" w:beforeAutospacing="1" w:after="100" w:afterAutospacing="1"/>
              <w:jc w:val="left"/>
              <w:rPr>
                <w:rFonts w:ascii="宋体" w:hAnsi="宋体" w:cs="宋体"/>
                <w:kern w:val="0"/>
                <w:szCs w:val="21"/>
              </w:rPr>
            </w:pPr>
            <w:r>
              <w:rPr>
                <w:rFonts w:hint="eastAsia" w:ascii="宋体" w:hAnsi="宋体" w:cs="宋体"/>
                <w:color w:val="000000"/>
                <w:kern w:val="0"/>
                <w:szCs w:val="21"/>
              </w:rPr>
              <w:t>　</w:t>
            </w:r>
          </w:p>
        </w:tc>
        <w:tc>
          <w:tcPr>
            <w:tcW w:w="2705" w:type="dxa"/>
            <w:tcBorders>
              <w:top w:val="nil"/>
              <w:left w:val="nil"/>
              <w:bottom w:val="single" w:color="000000" w:sz="8" w:space="0"/>
              <w:right w:val="single" w:color="000000" w:sz="8" w:space="0"/>
            </w:tcBorders>
            <w:vAlign w:val="center"/>
          </w:tcPr>
          <w:p>
            <w:pPr>
              <w:widowControl/>
              <w:spacing w:before="100" w:beforeAutospacing="1" w:after="100" w:afterAutospacing="1"/>
              <w:jc w:val="left"/>
              <w:rPr>
                <w:rFonts w:ascii="宋体" w:hAnsi="宋体" w:cs="宋体"/>
                <w:kern w:val="0"/>
                <w:szCs w:val="21"/>
              </w:rPr>
            </w:pPr>
            <w:r>
              <w:rPr>
                <w:rFonts w:hint="eastAsia" w:ascii="宋体" w:hAnsi="宋体" w:cs="宋体"/>
                <w:color w:val="000000"/>
                <w:kern w:val="0"/>
                <w:szCs w:val="21"/>
              </w:rPr>
              <w:t>　</w:t>
            </w:r>
          </w:p>
        </w:tc>
        <w:tc>
          <w:tcPr>
            <w:tcW w:w="660" w:type="dxa"/>
            <w:tcBorders>
              <w:top w:val="nil"/>
              <w:left w:val="nil"/>
              <w:bottom w:val="single" w:color="000000" w:sz="8" w:space="0"/>
              <w:right w:val="single" w:color="000000" w:sz="8" w:space="0"/>
            </w:tcBorders>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c>
          <w:tcPr>
            <w:tcW w:w="851" w:type="dxa"/>
            <w:tcBorders>
              <w:top w:val="nil"/>
              <w:left w:val="nil"/>
              <w:bottom w:val="single" w:color="000000" w:sz="8" w:space="0"/>
              <w:right w:val="single" w:color="000000" w:sz="8" w:space="0"/>
            </w:tcBorders>
            <w:vAlign w:val="center"/>
          </w:tcPr>
          <w:p>
            <w:pPr>
              <w:widowControl/>
              <w:spacing w:before="100" w:beforeAutospacing="1" w:after="100" w:afterAutospacing="1"/>
              <w:jc w:val="right"/>
              <w:rPr>
                <w:rFonts w:ascii="宋体" w:hAnsi="宋体" w:cs="宋体"/>
                <w:kern w:val="0"/>
                <w:szCs w:val="21"/>
              </w:rPr>
            </w:pPr>
            <w:r>
              <w:rPr>
                <w:rFonts w:hint="eastAsia" w:ascii="宋体" w:hAnsi="宋体" w:cs="宋体"/>
                <w:color w:val="000000"/>
                <w:kern w:val="0"/>
                <w:szCs w:val="21"/>
              </w:rPr>
              <w:t>　</w:t>
            </w:r>
          </w:p>
        </w:tc>
        <w:tc>
          <w:tcPr>
            <w:tcW w:w="1134" w:type="dxa"/>
            <w:tcBorders>
              <w:top w:val="nil"/>
              <w:left w:val="nil"/>
              <w:bottom w:val="single" w:color="000000" w:sz="8" w:space="0"/>
              <w:right w:val="single" w:color="000000" w:sz="8" w:space="0"/>
            </w:tcBorders>
            <w:vAlign w:val="center"/>
          </w:tcPr>
          <w:p>
            <w:pPr>
              <w:widowControl/>
              <w:spacing w:before="100" w:beforeAutospacing="1" w:after="100" w:afterAutospacing="1"/>
              <w:jc w:val="right"/>
              <w:rPr>
                <w:rFonts w:ascii="宋体" w:hAnsi="宋体" w:cs="宋体"/>
                <w:kern w:val="0"/>
                <w:szCs w:val="21"/>
              </w:rPr>
            </w:pPr>
            <w:r>
              <w:rPr>
                <w:rFonts w:hint="eastAsia" w:ascii="宋体" w:hAnsi="宋体" w:cs="宋体"/>
                <w:color w:val="000000"/>
                <w:kern w:val="0"/>
                <w:szCs w:val="21"/>
              </w:rPr>
              <w:t>　</w:t>
            </w:r>
          </w:p>
        </w:tc>
        <w:tc>
          <w:tcPr>
            <w:tcW w:w="708" w:type="dxa"/>
            <w:tcBorders>
              <w:top w:val="nil"/>
              <w:left w:val="nil"/>
              <w:bottom w:val="single" w:color="000000" w:sz="8" w:space="0"/>
              <w:right w:val="single" w:color="000000" w:sz="8" w:space="0"/>
            </w:tcBorders>
            <w:vAlign w:val="center"/>
          </w:tcPr>
          <w:p>
            <w:pPr>
              <w:widowControl/>
              <w:spacing w:before="100" w:beforeAutospacing="1" w:after="100" w:afterAutospacing="1"/>
              <w:jc w:val="right"/>
              <w:rPr>
                <w:rFonts w:ascii="宋体" w:hAnsi="宋体" w:cs="宋体"/>
                <w:kern w:val="0"/>
                <w:szCs w:val="21"/>
              </w:rPr>
            </w:pPr>
            <w:r>
              <w:rPr>
                <w:rFonts w:hint="eastAsia" w:ascii="宋体" w:hAnsi="宋体" w:cs="宋体"/>
                <w:color w:val="000000"/>
                <w:kern w:val="0"/>
                <w:szCs w:val="21"/>
              </w:rPr>
              <w:t>　</w:t>
            </w:r>
          </w:p>
        </w:tc>
        <w:tc>
          <w:tcPr>
            <w:tcW w:w="709" w:type="dxa"/>
            <w:tcBorders>
              <w:top w:val="nil"/>
              <w:left w:val="nil"/>
              <w:bottom w:val="single" w:color="000000" w:sz="8" w:space="0"/>
              <w:right w:val="single" w:color="000000" w:sz="8" w:space="0"/>
            </w:tcBorders>
            <w:vAlign w:val="center"/>
          </w:tcPr>
          <w:p>
            <w:pPr>
              <w:widowControl/>
              <w:spacing w:before="100" w:beforeAutospacing="1" w:after="100" w:afterAutospacing="1"/>
              <w:jc w:val="right"/>
              <w:rPr>
                <w:rFonts w:ascii="宋体" w:hAnsi="宋体" w:cs="宋体"/>
                <w:kern w:val="0"/>
                <w:szCs w:val="21"/>
              </w:rPr>
            </w:pPr>
          </w:p>
        </w:tc>
        <w:tc>
          <w:tcPr>
            <w:tcW w:w="85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before="100" w:beforeAutospacing="1" w:after="100" w:afterAutospacing="1"/>
              <w:jc w:val="right"/>
              <w:rPr>
                <w:rFonts w:ascii="宋体" w:hAnsi="宋体" w:cs="宋体"/>
                <w:kern w:val="0"/>
                <w:szCs w:val="21"/>
              </w:rPr>
            </w:pPr>
            <w:r>
              <w:rPr>
                <w:rFonts w:hint="eastAsia" w:ascii="宋体" w:hAnsi="宋体" w:cs="宋体"/>
                <w:color w:val="000000"/>
                <w:kern w:val="0"/>
                <w:szCs w:val="21"/>
              </w:rPr>
              <w:t>　</w:t>
            </w:r>
          </w:p>
        </w:tc>
        <w:tc>
          <w:tcPr>
            <w:tcW w:w="745"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before="100" w:beforeAutospacing="1" w:after="100" w:afterAutospacing="1"/>
              <w:jc w:val="right"/>
              <w:rPr>
                <w:rFonts w:ascii="宋体" w:hAnsi="宋体" w:cs="宋体"/>
                <w:kern w:val="0"/>
                <w:szCs w:val="21"/>
              </w:rPr>
            </w:pPr>
            <w:r>
              <w:rPr>
                <w:rFonts w:hint="eastAsia" w:ascii="宋体" w:hAnsi="宋体" w:cs="宋体"/>
                <w:color w:val="000000"/>
                <w:kern w:val="0"/>
                <w:szCs w:val="21"/>
              </w:rPr>
              <w:t>　</w:t>
            </w:r>
          </w:p>
        </w:tc>
      </w:tr>
      <w:tr>
        <w:tblPrEx>
          <w:tblLayout w:type="fixed"/>
          <w:tblCellMar>
            <w:top w:w="0" w:type="dxa"/>
            <w:left w:w="0" w:type="dxa"/>
            <w:bottom w:w="0" w:type="dxa"/>
            <w:right w:w="0" w:type="dxa"/>
          </w:tblCellMar>
        </w:tblPrEx>
        <w:trPr>
          <w:trHeight w:val="432" w:hRule="atLeast"/>
          <w:jc w:val="center"/>
        </w:trPr>
        <w:tc>
          <w:tcPr>
            <w:tcW w:w="643" w:type="dxa"/>
            <w:tcBorders>
              <w:top w:val="nil"/>
              <w:left w:val="single" w:color="000000" w:sz="8" w:space="0"/>
              <w:bottom w:val="single" w:color="000000" w:sz="8" w:space="0"/>
              <w:right w:val="single" w:color="000000" w:sz="8" w:space="0"/>
            </w:tcBorders>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c>
          <w:tcPr>
            <w:tcW w:w="709" w:type="dxa"/>
            <w:tcBorders>
              <w:top w:val="nil"/>
              <w:left w:val="nil"/>
              <w:bottom w:val="single" w:color="000000" w:sz="8" w:space="0"/>
              <w:right w:val="single" w:color="000000" w:sz="8" w:space="0"/>
            </w:tcBorders>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c>
          <w:tcPr>
            <w:tcW w:w="2705" w:type="dxa"/>
            <w:tcBorders>
              <w:top w:val="nil"/>
              <w:left w:val="nil"/>
              <w:bottom w:val="single" w:color="000000" w:sz="8" w:space="0"/>
              <w:right w:val="single" w:color="000000" w:sz="8" w:space="0"/>
            </w:tcBorders>
            <w:vAlign w:val="center"/>
          </w:tcPr>
          <w:p>
            <w:pPr>
              <w:widowControl/>
              <w:spacing w:before="100" w:beforeAutospacing="1" w:after="100" w:afterAutospacing="1"/>
              <w:jc w:val="left"/>
              <w:rPr>
                <w:rFonts w:ascii="宋体" w:hAnsi="宋体" w:cs="宋体"/>
                <w:kern w:val="0"/>
                <w:szCs w:val="21"/>
              </w:rPr>
            </w:pPr>
            <w:r>
              <w:rPr>
                <w:rFonts w:hint="eastAsia" w:ascii="宋体" w:hAnsi="宋体" w:cs="宋体"/>
                <w:color w:val="000000"/>
                <w:kern w:val="0"/>
                <w:szCs w:val="21"/>
              </w:rPr>
              <w:t>　</w:t>
            </w:r>
          </w:p>
        </w:tc>
        <w:tc>
          <w:tcPr>
            <w:tcW w:w="660" w:type="dxa"/>
            <w:tcBorders>
              <w:top w:val="nil"/>
              <w:left w:val="nil"/>
              <w:bottom w:val="single" w:color="000000" w:sz="8" w:space="0"/>
              <w:right w:val="single" w:color="000000" w:sz="8" w:space="0"/>
            </w:tcBorders>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c>
          <w:tcPr>
            <w:tcW w:w="851" w:type="dxa"/>
            <w:tcBorders>
              <w:top w:val="nil"/>
              <w:left w:val="nil"/>
              <w:bottom w:val="single" w:color="000000" w:sz="8" w:space="0"/>
              <w:right w:val="single" w:color="000000" w:sz="8" w:space="0"/>
            </w:tcBorders>
            <w:vAlign w:val="center"/>
          </w:tcPr>
          <w:p>
            <w:pPr>
              <w:widowControl/>
              <w:spacing w:before="100" w:beforeAutospacing="1" w:after="100" w:afterAutospacing="1"/>
              <w:jc w:val="right"/>
              <w:rPr>
                <w:rFonts w:ascii="宋体" w:hAnsi="宋体" w:cs="宋体"/>
                <w:kern w:val="0"/>
                <w:szCs w:val="21"/>
              </w:rPr>
            </w:pPr>
            <w:r>
              <w:rPr>
                <w:rFonts w:hint="eastAsia" w:ascii="宋体" w:hAnsi="宋体" w:cs="宋体"/>
                <w:color w:val="000000"/>
                <w:kern w:val="0"/>
                <w:szCs w:val="21"/>
              </w:rPr>
              <w:t>　</w:t>
            </w:r>
          </w:p>
        </w:tc>
        <w:tc>
          <w:tcPr>
            <w:tcW w:w="1134" w:type="dxa"/>
            <w:tcBorders>
              <w:top w:val="nil"/>
              <w:left w:val="nil"/>
              <w:bottom w:val="single" w:color="000000" w:sz="8" w:space="0"/>
              <w:right w:val="single" w:color="000000" w:sz="8" w:space="0"/>
            </w:tcBorders>
            <w:vAlign w:val="center"/>
          </w:tcPr>
          <w:p>
            <w:pPr>
              <w:widowControl/>
              <w:spacing w:before="100" w:beforeAutospacing="1" w:after="100" w:afterAutospacing="1"/>
              <w:jc w:val="right"/>
              <w:rPr>
                <w:rFonts w:ascii="宋体" w:hAnsi="宋体" w:cs="宋体"/>
                <w:kern w:val="0"/>
                <w:szCs w:val="21"/>
              </w:rPr>
            </w:pPr>
            <w:r>
              <w:rPr>
                <w:rFonts w:hint="eastAsia" w:ascii="宋体" w:hAnsi="宋体" w:cs="宋体"/>
                <w:color w:val="000000"/>
                <w:kern w:val="0"/>
                <w:szCs w:val="21"/>
              </w:rPr>
              <w:t>　</w:t>
            </w:r>
          </w:p>
        </w:tc>
        <w:tc>
          <w:tcPr>
            <w:tcW w:w="708" w:type="dxa"/>
            <w:tcBorders>
              <w:top w:val="nil"/>
              <w:left w:val="nil"/>
              <w:bottom w:val="single" w:color="000000" w:sz="8" w:space="0"/>
              <w:right w:val="single" w:color="auto" w:sz="4" w:space="0"/>
            </w:tcBorders>
            <w:vAlign w:val="center"/>
          </w:tcPr>
          <w:p>
            <w:pPr>
              <w:widowControl/>
              <w:spacing w:before="100" w:beforeAutospacing="1" w:after="100" w:afterAutospacing="1"/>
              <w:jc w:val="right"/>
              <w:rPr>
                <w:rFonts w:ascii="宋体" w:hAnsi="宋体" w:cs="宋体"/>
                <w:kern w:val="0"/>
                <w:szCs w:val="21"/>
              </w:rPr>
            </w:pPr>
          </w:p>
        </w:tc>
        <w:tc>
          <w:tcPr>
            <w:tcW w:w="709" w:type="dxa"/>
            <w:tcBorders>
              <w:top w:val="nil"/>
              <w:left w:val="single" w:color="auto" w:sz="4" w:space="0"/>
              <w:bottom w:val="single" w:color="000000" w:sz="8" w:space="0"/>
              <w:right w:val="single" w:color="000000" w:sz="8" w:space="0"/>
            </w:tcBorders>
            <w:vAlign w:val="center"/>
          </w:tcPr>
          <w:p>
            <w:pPr>
              <w:spacing w:before="100" w:beforeAutospacing="1" w:after="100" w:afterAutospacing="1"/>
              <w:jc w:val="right"/>
              <w:rPr>
                <w:rFonts w:ascii="宋体" w:hAnsi="宋体" w:cs="宋体"/>
                <w:kern w:val="0"/>
                <w:szCs w:val="21"/>
              </w:rPr>
            </w:pPr>
            <w:r>
              <w:rPr>
                <w:rFonts w:hint="eastAsia" w:ascii="宋体" w:hAnsi="宋体" w:cs="宋体"/>
                <w:color w:val="000000"/>
                <w:kern w:val="0"/>
                <w:szCs w:val="21"/>
              </w:rPr>
              <w:t>　</w:t>
            </w:r>
          </w:p>
        </w:tc>
        <w:tc>
          <w:tcPr>
            <w:tcW w:w="85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before="100" w:beforeAutospacing="1" w:after="100" w:afterAutospacing="1"/>
              <w:jc w:val="right"/>
              <w:rPr>
                <w:rFonts w:ascii="宋体" w:hAnsi="宋体" w:cs="宋体"/>
                <w:kern w:val="0"/>
                <w:szCs w:val="21"/>
              </w:rPr>
            </w:pPr>
            <w:r>
              <w:rPr>
                <w:rFonts w:hint="eastAsia" w:ascii="宋体" w:hAnsi="宋体" w:cs="宋体"/>
                <w:color w:val="000000"/>
                <w:kern w:val="0"/>
                <w:szCs w:val="21"/>
              </w:rPr>
              <w:t>　</w:t>
            </w:r>
          </w:p>
        </w:tc>
        <w:tc>
          <w:tcPr>
            <w:tcW w:w="745"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r>
      <w:tr>
        <w:tblPrEx>
          <w:tblLayout w:type="fixed"/>
          <w:tblCellMar>
            <w:top w:w="0" w:type="dxa"/>
            <w:left w:w="0" w:type="dxa"/>
            <w:bottom w:w="0" w:type="dxa"/>
            <w:right w:w="0" w:type="dxa"/>
          </w:tblCellMar>
        </w:tblPrEx>
        <w:trPr>
          <w:trHeight w:val="432" w:hRule="atLeast"/>
          <w:jc w:val="center"/>
        </w:trPr>
        <w:tc>
          <w:tcPr>
            <w:tcW w:w="643" w:type="dxa"/>
            <w:tcBorders>
              <w:top w:val="nil"/>
              <w:left w:val="single" w:color="000000" w:sz="8" w:space="0"/>
              <w:bottom w:val="single" w:color="000000" w:sz="8" w:space="0"/>
              <w:right w:val="single" w:color="000000" w:sz="8" w:space="0"/>
            </w:tcBorders>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c>
          <w:tcPr>
            <w:tcW w:w="709" w:type="dxa"/>
            <w:tcBorders>
              <w:top w:val="nil"/>
              <w:left w:val="nil"/>
              <w:bottom w:val="single" w:color="000000" w:sz="8" w:space="0"/>
              <w:right w:val="single" w:color="000000" w:sz="8" w:space="0"/>
            </w:tcBorders>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c>
          <w:tcPr>
            <w:tcW w:w="2705" w:type="dxa"/>
            <w:tcBorders>
              <w:top w:val="nil"/>
              <w:left w:val="nil"/>
              <w:bottom w:val="single" w:color="000000" w:sz="8" w:space="0"/>
              <w:right w:val="single" w:color="000000" w:sz="8" w:space="0"/>
            </w:tcBorders>
            <w:vAlign w:val="center"/>
          </w:tcPr>
          <w:p>
            <w:pPr>
              <w:widowControl/>
              <w:spacing w:before="100" w:beforeAutospacing="1" w:after="100" w:afterAutospacing="1"/>
              <w:jc w:val="left"/>
              <w:rPr>
                <w:rFonts w:ascii="宋体" w:hAnsi="宋体" w:cs="宋体"/>
                <w:kern w:val="0"/>
                <w:szCs w:val="21"/>
              </w:rPr>
            </w:pPr>
            <w:r>
              <w:rPr>
                <w:rFonts w:hint="eastAsia" w:ascii="宋体" w:hAnsi="宋体" w:cs="宋体"/>
                <w:color w:val="000000"/>
                <w:kern w:val="0"/>
                <w:szCs w:val="21"/>
              </w:rPr>
              <w:t>　</w:t>
            </w:r>
          </w:p>
        </w:tc>
        <w:tc>
          <w:tcPr>
            <w:tcW w:w="660" w:type="dxa"/>
            <w:tcBorders>
              <w:top w:val="nil"/>
              <w:left w:val="nil"/>
              <w:bottom w:val="single" w:color="000000" w:sz="8" w:space="0"/>
              <w:right w:val="single" w:color="000000" w:sz="8" w:space="0"/>
            </w:tcBorders>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c>
          <w:tcPr>
            <w:tcW w:w="851" w:type="dxa"/>
            <w:tcBorders>
              <w:top w:val="nil"/>
              <w:left w:val="nil"/>
              <w:bottom w:val="single" w:color="000000" w:sz="8" w:space="0"/>
              <w:right w:val="single" w:color="000000" w:sz="8" w:space="0"/>
            </w:tcBorders>
            <w:vAlign w:val="center"/>
          </w:tcPr>
          <w:p>
            <w:pPr>
              <w:widowControl/>
              <w:spacing w:before="100" w:beforeAutospacing="1" w:after="100" w:afterAutospacing="1"/>
              <w:jc w:val="right"/>
              <w:rPr>
                <w:rFonts w:ascii="宋体" w:hAnsi="宋体" w:cs="宋体"/>
                <w:kern w:val="0"/>
                <w:szCs w:val="21"/>
              </w:rPr>
            </w:pPr>
            <w:r>
              <w:rPr>
                <w:rFonts w:hint="eastAsia" w:ascii="宋体" w:hAnsi="宋体" w:cs="宋体"/>
                <w:color w:val="000000"/>
                <w:kern w:val="0"/>
                <w:szCs w:val="21"/>
              </w:rPr>
              <w:t>　</w:t>
            </w:r>
          </w:p>
        </w:tc>
        <w:tc>
          <w:tcPr>
            <w:tcW w:w="1134" w:type="dxa"/>
            <w:tcBorders>
              <w:top w:val="nil"/>
              <w:left w:val="nil"/>
              <w:bottom w:val="single" w:color="000000" w:sz="8" w:space="0"/>
              <w:right w:val="single" w:color="000000" w:sz="8" w:space="0"/>
            </w:tcBorders>
            <w:vAlign w:val="center"/>
          </w:tcPr>
          <w:p>
            <w:pPr>
              <w:widowControl/>
              <w:spacing w:before="100" w:beforeAutospacing="1" w:after="100" w:afterAutospacing="1"/>
              <w:jc w:val="right"/>
              <w:rPr>
                <w:rFonts w:ascii="宋体" w:hAnsi="宋体" w:cs="宋体"/>
                <w:kern w:val="0"/>
                <w:szCs w:val="21"/>
              </w:rPr>
            </w:pPr>
            <w:r>
              <w:rPr>
                <w:rFonts w:hint="eastAsia" w:ascii="宋体" w:hAnsi="宋体" w:cs="宋体"/>
                <w:color w:val="000000"/>
                <w:kern w:val="0"/>
                <w:szCs w:val="21"/>
              </w:rPr>
              <w:t>　</w:t>
            </w:r>
          </w:p>
        </w:tc>
        <w:tc>
          <w:tcPr>
            <w:tcW w:w="708" w:type="dxa"/>
            <w:tcBorders>
              <w:top w:val="nil"/>
              <w:left w:val="nil"/>
              <w:bottom w:val="single" w:color="000000" w:sz="8" w:space="0"/>
              <w:right w:val="single" w:color="auto" w:sz="4" w:space="0"/>
            </w:tcBorders>
            <w:vAlign w:val="center"/>
          </w:tcPr>
          <w:p>
            <w:pPr>
              <w:widowControl/>
              <w:spacing w:before="100" w:beforeAutospacing="1" w:after="100" w:afterAutospacing="1"/>
              <w:jc w:val="right"/>
              <w:rPr>
                <w:rFonts w:ascii="宋体" w:hAnsi="宋体" w:cs="宋体"/>
                <w:kern w:val="0"/>
                <w:szCs w:val="21"/>
              </w:rPr>
            </w:pPr>
          </w:p>
        </w:tc>
        <w:tc>
          <w:tcPr>
            <w:tcW w:w="709" w:type="dxa"/>
            <w:tcBorders>
              <w:top w:val="nil"/>
              <w:left w:val="single" w:color="auto" w:sz="4" w:space="0"/>
              <w:bottom w:val="single" w:color="000000" w:sz="8" w:space="0"/>
              <w:right w:val="single" w:color="000000" w:sz="8" w:space="0"/>
            </w:tcBorders>
            <w:vAlign w:val="center"/>
          </w:tcPr>
          <w:p>
            <w:pPr>
              <w:spacing w:before="100" w:beforeAutospacing="1" w:after="100" w:afterAutospacing="1"/>
              <w:jc w:val="right"/>
              <w:rPr>
                <w:rFonts w:ascii="宋体" w:hAnsi="宋体" w:cs="宋体"/>
                <w:kern w:val="0"/>
                <w:szCs w:val="21"/>
              </w:rPr>
            </w:pPr>
            <w:r>
              <w:rPr>
                <w:rFonts w:hint="eastAsia" w:ascii="宋体" w:hAnsi="宋体" w:cs="宋体"/>
                <w:color w:val="000000"/>
                <w:kern w:val="0"/>
                <w:szCs w:val="21"/>
              </w:rPr>
              <w:t>　</w:t>
            </w:r>
          </w:p>
        </w:tc>
        <w:tc>
          <w:tcPr>
            <w:tcW w:w="85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before="100" w:beforeAutospacing="1" w:after="100" w:afterAutospacing="1"/>
              <w:jc w:val="right"/>
              <w:rPr>
                <w:rFonts w:ascii="宋体" w:hAnsi="宋体" w:cs="宋体"/>
                <w:kern w:val="0"/>
                <w:szCs w:val="21"/>
              </w:rPr>
            </w:pPr>
            <w:r>
              <w:rPr>
                <w:rFonts w:hint="eastAsia" w:ascii="宋体" w:hAnsi="宋体" w:cs="宋体"/>
                <w:color w:val="000000"/>
                <w:kern w:val="0"/>
                <w:szCs w:val="21"/>
              </w:rPr>
              <w:t>　</w:t>
            </w:r>
          </w:p>
        </w:tc>
        <w:tc>
          <w:tcPr>
            <w:tcW w:w="745"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r>
      <w:tr>
        <w:tblPrEx>
          <w:tblLayout w:type="fixed"/>
          <w:tblCellMar>
            <w:top w:w="0" w:type="dxa"/>
            <w:left w:w="0" w:type="dxa"/>
            <w:bottom w:w="0" w:type="dxa"/>
            <w:right w:w="0" w:type="dxa"/>
          </w:tblCellMar>
        </w:tblPrEx>
        <w:trPr>
          <w:trHeight w:val="432" w:hRule="atLeast"/>
          <w:jc w:val="center"/>
        </w:trPr>
        <w:tc>
          <w:tcPr>
            <w:tcW w:w="643" w:type="dxa"/>
            <w:tcBorders>
              <w:top w:val="nil"/>
              <w:left w:val="single" w:color="000000" w:sz="8" w:space="0"/>
              <w:bottom w:val="single" w:color="000000" w:sz="8" w:space="0"/>
              <w:right w:val="single" w:color="000000" w:sz="8" w:space="0"/>
            </w:tcBorders>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c>
          <w:tcPr>
            <w:tcW w:w="709" w:type="dxa"/>
            <w:tcBorders>
              <w:top w:val="nil"/>
              <w:left w:val="nil"/>
              <w:bottom w:val="single" w:color="000000" w:sz="8" w:space="0"/>
              <w:right w:val="single" w:color="000000" w:sz="8" w:space="0"/>
            </w:tcBorders>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c>
          <w:tcPr>
            <w:tcW w:w="2705" w:type="dxa"/>
            <w:tcBorders>
              <w:top w:val="nil"/>
              <w:left w:val="nil"/>
              <w:bottom w:val="single" w:color="000000" w:sz="8" w:space="0"/>
              <w:right w:val="single" w:color="000000" w:sz="8" w:space="0"/>
            </w:tcBorders>
            <w:vAlign w:val="center"/>
          </w:tcPr>
          <w:p>
            <w:pPr>
              <w:widowControl/>
              <w:spacing w:before="100" w:beforeAutospacing="1" w:after="100" w:afterAutospacing="1"/>
              <w:jc w:val="left"/>
              <w:rPr>
                <w:rFonts w:ascii="宋体" w:hAnsi="宋体" w:cs="宋体"/>
                <w:kern w:val="0"/>
                <w:szCs w:val="21"/>
              </w:rPr>
            </w:pPr>
            <w:r>
              <w:rPr>
                <w:rFonts w:hint="eastAsia" w:ascii="宋体" w:hAnsi="宋体" w:cs="宋体"/>
                <w:color w:val="000000"/>
                <w:kern w:val="0"/>
                <w:szCs w:val="21"/>
              </w:rPr>
              <w:t>　</w:t>
            </w:r>
          </w:p>
        </w:tc>
        <w:tc>
          <w:tcPr>
            <w:tcW w:w="660" w:type="dxa"/>
            <w:tcBorders>
              <w:top w:val="nil"/>
              <w:left w:val="nil"/>
              <w:bottom w:val="single" w:color="000000" w:sz="8" w:space="0"/>
              <w:right w:val="single" w:color="000000" w:sz="8" w:space="0"/>
            </w:tcBorders>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c>
          <w:tcPr>
            <w:tcW w:w="851" w:type="dxa"/>
            <w:tcBorders>
              <w:top w:val="nil"/>
              <w:left w:val="nil"/>
              <w:bottom w:val="single" w:color="000000" w:sz="8" w:space="0"/>
              <w:right w:val="single" w:color="000000" w:sz="8" w:space="0"/>
            </w:tcBorders>
            <w:vAlign w:val="center"/>
          </w:tcPr>
          <w:p>
            <w:pPr>
              <w:widowControl/>
              <w:spacing w:before="100" w:beforeAutospacing="1" w:after="100" w:afterAutospacing="1"/>
              <w:jc w:val="right"/>
              <w:rPr>
                <w:rFonts w:ascii="宋体" w:hAnsi="宋体" w:cs="宋体"/>
                <w:kern w:val="0"/>
                <w:szCs w:val="21"/>
              </w:rPr>
            </w:pPr>
            <w:r>
              <w:rPr>
                <w:rFonts w:hint="eastAsia" w:ascii="宋体" w:hAnsi="宋体" w:cs="宋体"/>
                <w:color w:val="000000"/>
                <w:kern w:val="0"/>
                <w:szCs w:val="21"/>
              </w:rPr>
              <w:t>　</w:t>
            </w:r>
          </w:p>
        </w:tc>
        <w:tc>
          <w:tcPr>
            <w:tcW w:w="1134" w:type="dxa"/>
            <w:tcBorders>
              <w:top w:val="nil"/>
              <w:left w:val="nil"/>
              <w:bottom w:val="single" w:color="000000" w:sz="8" w:space="0"/>
              <w:right w:val="single" w:color="000000" w:sz="8" w:space="0"/>
            </w:tcBorders>
            <w:vAlign w:val="center"/>
          </w:tcPr>
          <w:p>
            <w:pPr>
              <w:widowControl/>
              <w:spacing w:before="100" w:beforeAutospacing="1" w:after="100" w:afterAutospacing="1"/>
              <w:jc w:val="right"/>
              <w:rPr>
                <w:rFonts w:ascii="宋体" w:hAnsi="宋体" w:cs="宋体"/>
                <w:kern w:val="0"/>
                <w:szCs w:val="21"/>
              </w:rPr>
            </w:pPr>
            <w:r>
              <w:rPr>
                <w:rFonts w:hint="eastAsia" w:ascii="宋体" w:hAnsi="宋体" w:cs="宋体"/>
                <w:color w:val="000000"/>
                <w:kern w:val="0"/>
                <w:szCs w:val="21"/>
              </w:rPr>
              <w:t>　</w:t>
            </w:r>
          </w:p>
        </w:tc>
        <w:tc>
          <w:tcPr>
            <w:tcW w:w="708" w:type="dxa"/>
            <w:tcBorders>
              <w:top w:val="nil"/>
              <w:left w:val="nil"/>
              <w:bottom w:val="single" w:color="000000" w:sz="8" w:space="0"/>
              <w:right w:val="single" w:color="auto" w:sz="4" w:space="0"/>
            </w:tcBorders>
            <w:vAlign w:val="center"/>
          </w:tcPr>
          <w:p>
            <w:pPr>
              <w:widowControl/>
              <w:spacing w:before="100" w:beforeAutospacing="1" w:after="100" w:afterAutospacing="1"/>
              <w:jc w:val="right"/>
              <w:rPr>
                <w:rFonts w:ascii="宋体" w:hAnsi="宋体" w:cs="宋体"/>
                <w:kern w:val="0"/>
                <w:szCs w:val="21"/>
              </w:rPr>
            </w:pPr>
          </w:p>
        </w:tc>
        <w:tc>
          <w:tcPr>
            <w:tcW w:w="709" w:type="dxa"/>
            <w:tcBorders>
              <w:top w:val="nil"/>
              <w:left w:val="single" w:color="auto" w:sz="4" w:space="0"/>
              <w:bottom w:val="single" w:color="000000" w:sz="8" w:space="0"/>
              <w:right w:val="single" w:color="000000" w:sz="8" w:space="0"/>
            </w:tcBorders>
            <w:vAlign w:val="center"/>
          </w:tcPr>
          <w:p>
            <w:pPr>
              <w:spacing w:before="100" w:beforeAutospacing="1" w:after="100" w:afterAutospacing="1"/>
              <w:jc w:val="right"/>
              <w:rPr>
                <w:rFonts w:ascii="宋体" w:hAnsi="宋体" w:cs="宋体"/>
                <w:kern w:val="0"/>
                <w:szCs w:val="21"/>
              </w:rPr>
            </w:pPr>
            <w:r>
              <w:rPr>
                <w:rFonts w:hint="eastAsia" w:ascii="宋体" w:hAnsi="宋体" w:cs="宋体"/>
                <w:color w:val="000000"/>
                <w:kern w:val="0"/>
                <w:szCs w:val="21"/>
              </w:rPr>
              <w:t>　</w:t>
            </w:r>
          </w:p>
        </w:tc>
        <w:tc>
          <w:tcPr>
            <w:tcW w:w="85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before="100" w:beforeAutospacing="1" w:after="100" w:afterAutospacing="1"/>
              <w:jc w:val="right"/>
              <w:rPr>
                <w:rFonts w:ascii="宋体" w:hAnsi="宋体" w:cs="宋体"/>
                <w:kern w:val="0"/>
                <w:szCs w:val="21"/>
              </w:rPr>
            </w:pPr>
            <w:r>
              <w:rPr>
                <w:rFonts w:hint="eastAsia" w:ascii="宋体" w:hAnsi="宋体" w:cs="宋体"/>
                <w:color w:val="000000"/>
                <w:kern w:val="0"/>
                <w:szCs w:val="21"/>
              </w:rPr>
              <w:t>　</w:t>
            </w:r>
          </w:p>
        </w:tc>
        <w:tc>
          <w:tcPr>
            <w:tcW w:w="745"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r>
      <w:tr>
        <w:tblPrEx>
          <w:tblLayout w:type="fixed"/>
          <w:tblCellMar>
            <w:top w:w="0" w:type="dxa"/>
            <w:left w:w="0" w:type="dxa"/>
            <w:bottom w:w="0" w:type="dxa"/>
            <w:right w:w="0" w:type="dxa"/>
          </w:tblCellMar>
        </w:tblPrEx>
        <w:trPr>
          <w:trHeight w:val="432" w:hRule="atLeast"/>
          <w:jc w:val="center"/>
        </w:trPr>
        <w:tc>
          <w:tcPr>
            <w:tcW w:w="643" w:type="dxa"/>
            <w:tcBorders>
              <w:top w:val="nil"/>
              <w:left w:val="single" w:color="000000" w:sz="8" w:space="0"/>
              <w:bottom w:val="single" w:color="000000" w:sz="8" w:space="0"/>
              <w:right w:val="single" w:color="000000" w:sz="8" w:space="0"/>
            </w:tcBorders>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c>
          <w:tcPr>
            <w:tcW w:w="709" w:type="dxa"/>
            <w:tcBorders>
              <w:top w:val="nil"/>
              <w:left w:val="nil"/>
              <w:bottom w:val="single" w:color="000000" w:sz="8" w:space="0"/>
              <w:right w:val="single" w:color="000000" w:sz="8" w:space="0"/>
            </w:tcBorders>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c>
          <w:tcPr>
            <w:tcW w:w="2705" w:type="dxa"/>
            <w:tcBorders>
              <w:top w:val="nil"/>
              <w:left w:val="nil"/>
              <w:bottom w:val="single" w:color="000000" w:sz="8" w:space="0"/>
              <w:right w:val="single" w:color="000000" w:sz="8" w:space="0"/>
            </w:tcBorders>
            <w:vAlign w:val="center"/>
          </w:tcPr>
          <w:p>
            <w:pPr>
              <w:widowControl/>
              <w:spacing w:before="100" w:beforeAutospacing="1" w:after="100" w:afterAutospacing="1"/>
              <w:jc w:val="left"/>
              <w:rPr>
                <w:rFonts w:ascii="宋体" w:hAnsi="宋体" w:cs="宋体"/>
                <w:kern w:val="0"/>
                <w:szCs w:val="21"/>
              </w:rPr>
            </w:pPr>
            <w:r>
              <w:rPr>
                <w:rFonts w:hint="eastAsia" w:ascii="宋体" w:hAnsi="宋体" w:cs="宋体"/>
                <w:color w:val="000000"/>
                <w:kern w:val="0"/>
                <w:szCs w:val="21"/>
              </w:rPr>
              <w:t>　</w:t>
            </w:r>
          </w:p>
        </w:tc>
        <w:tc>
          <w:tcPr>
            <w:tcW w:w="660" w:type="dxa"/>
            <w:tcBorders>
              <w:top w:val="nil"/>
              <w:left w:val="nil"/>
              <w:bottom w:val="single" w:color="000000" w:sz="8" w:space="0"/>
              <w:right w:val="single" w:color="000000" w:sz="8" w:space="0"/>
            </w:tcBorders>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c>
          <w:tcPr>
            <w:tcW w:w="851" w:type="dxa"/>
            <w:tcBorders>
              <w:top w:val="nil"/>
              <w:left w:val="nil"/>
              <w:bottom w:val="single" w:color="000000" w:sz="8" w:space="0"/>
              <w:right w:val="single" w:color="000000" w:sz="8" w:space="0"/>
            </w:tcBorders>
            <w:vAlign w:val="center"/>
          </w:tcPr>
          <w:p>
            <w:pPr>
              <w:widowControl/>
              <w:spacing w:before="100" w:beforeAutospacing="1" w:after="100" w:afterAutospacing="1"/>
              <w:jc w:val="right"/>
              <w:rPr>
                <w:rFonts w:ascii="宋体" w:hAnsi="宋体" w:cs="宋体"/>
                <w:kern w:val="0"/>
                <w:szCs w:val="21"/>
              </w:rPr>
            </w:pPr>
            <w:r>
              <w:rPr>
                <w:rFonts w:hint="eastAsia" w:ascii="宋体" w:hAnsi="宋体" w:cs="宋体"/>
                <w:color w:val="000000"/>
                <w:kern w:val="0"/>
                <w:szCs w:val="21"/>
              </w:rPr>
              <w:t>　</w:t>
            </w:r>
          </w:p>
        </w:tc>
        <w:tc>
          <w:tcPr>
            <w:tcW w:w="1134" w:type="dxa"/>
            <w:tcBorders>
              <w:top w:val="nil"/>
              <w:left w:val="nil"/>
              <w:bottom w:val="single" w:color="000000" w:sz="8" w:space="0"/>
              <w:right w:val="single" w:color="000000" w:sz="8" w:space="0"/>
            </w:tcBorders>
            <w:vAlign w:val="center"/>
          </w:tcPr>
          <w:p>
            <w:pPr>
              <w:widowControl/>
              <w:spacing w:before="100" w:beforeAutospacing="1" w:after="100" w:afterAutospacing="1"/>
              <w:jc w:val="right"/>
              <w:rPr>
                <w:rFonts w:ascii="宋体" w:hAnsi="宋体" w:cs="宋体"/>
                <w:kern w:val="0"/>
                <w:szCs w:val="21"/>
              </w:rPr>
            </w:pPr>
            <w:r>
              <w:rPr>
                <w:rFonts w:hint="eastAsia" w:ascii="宋体" w:hAnsi="宋体" w:cs="宋体"/>
                <w:color w:val="000000"/>
                <w:kern w:val="0"/>
                <w:szCs w:val="21"/>
              </w:rPr>
              <w:t>　</w:t>
            </w:r>
          </w:p>
        </w:tc>
        <w:tc>
          <w:tcPr>
            <w:tcW w:w="708" w:type="dxa"/>
            <w:tcBorders>
              <w:top w:val="nil"/>
              <w:left w:val="nil"/>
              <w:bottom w:val="single" w:color="000000" w:sz="8" w:space="0"/>
              <w:right w:val="single" w:color="auto" w:sz="4" w:space="0"/>
            </w:tcBorders>
            <w:vAlign w:val="center"/>
          </w:tcPr>
          <w:p>
            <w:pPr>
              <w:widowControl/>
              <w:spacing w:before="100" w:beforeAutospacing="1" w:after="100" w:afterAutospacing="1"/>
              <w:jc w:val="right"/>
              <w:rPr>
                <w:rFonts w:ascii="宋体" w:hAnsi="宋体" w:cs="宋体"/>
                <w:kern w:val="0"/>
                <w:szCs w:val="21"/>
              </w:rPr>
            </w:pPr>
          </w:p>
        </w:tc>
        <w:tc>
          <w:tcPr>
            <w:tcW w:w="709" w:type="dxa"/>
            <w:tcBorders>
              <w:top w:val="nil"/>
              <w:left w:val="single" w:color="auto" w:sz="4" w:space="0"/>
              <w:bottom w:val="single" w:color="000000" w:sz="8" w:space="0"/>
              <w:right w:val="single" w:color="000000" w:sz="8" w:space="0"/>
            </w:tcBorders>
            <w:vAlign w:val="center"/>
          </w:tcPr>
          <w:p>
            <w:pPr>
              <w:spacing w:before="100" w:beforeAutospacing="1" w:after="100" w:afterAutospacing="1"/>
              <w:jc w:val="right"/>
              <w:rPr>
                <w:rFonts w:ascii="宋体" w:hAnsi="宋体" w:cs="宋体"/>
                <w:kern w:val="0"/>
                <w:szCs w:val="21"/>
              </w:rPr>
            </w:pPr>
            <w:r>
              <w:rPr>
                <w:rFonts w:hint="eastAsia" w:ascii="宋体" w:hAnsi="宋体" w:cs="宋体"/>
                <w:color w:val="000000"/>
                <w:kern w:val="0"/>
                <w:szCs w:val="21"/>
              </w:rPr>
              <w:t>　</w:t>
            </w:r>
          </w:p>
        </w:tc>
        <w:tc>
          <w:tcPr>
            <w:tcW w:w="85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before="100" w:beforeAutospacing="1" w:after="100" w:afterAutospacing="1"/>
              <w:jc w:val="right"/>
              <w:rPr>
                <w:rFonts w:ascii="宋体" w:hAnsi="宋体" w:cs="宋体"/>
                <w:kern w:val="0"/>
                <w:szCs w:val="21"/>
              </w:rPr>
            </w:pPr>
            <w:r>
              <w:rPr>
                <w:rFonts w:hint="eastAsia" w:ascii="宋体" w:hAnsi="宋体" w:cs="宋体"/>
                <w:color w:val="000000"/>
                <w:kern w:val="0"/>
                <w:szCs w:val="21"/>
              </w:rPr>
              <w:t>　</w:t>
            </w:r>
          </w:p>
        </w:tc>
        <w:tc>
          <w:tcPr>
            <w:tcW w:w="745"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r>
      <w:tr>
        <w:tblPrEx>
          <w:tblLayout w:type="fixed"/>
          <w:tblCellMar>
            <w:top w:w="0" w:type="dxa"/>
            <w:left w:w="0" w:type="dxa"/>
            <w:bottom w:w="0" w:type="dxa"/>
            <w:right w:w="0" w:type="dxa"/>
          </w:tblCellMar>
        </w:tblPrEx>
        <w:trPr>
          <w:trHeight w:val="432" w:hRule="atLeast"/>
          <w:jc w:val="center"/>
        </w:trPr>
        <w:tc>
          <w:tcPr>
            <w:tcW w:w="643" w:type="dxa"/>
            <w:tcBorders>
              <w:top w:val="nil"/>
              <w:left w:val="single" w:color="000000" w:sz="8" w:space="0"/>
              <w:bottom w:val="single" w:color="000000" w:sz="8" w:space="0"/>
              <w:right w:val="single" w:color="000000" w:sz="8" w:space="0"/>
            </w:tcBorders>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c>
          <w:tcPr>
            <w:tcW w:w="709" w:type="dxa"/>
            <w:tcBorders>
              <w:top w:val="nil"/>
              <w:left w:val="nil"/>
              <w:bottom w:val="single" w:color="000000" w:sz="8" w:space="0"/>
              <w:right w:val="single" w:color="000000" w:sz="8" w:space="0"/>
            </w:tcBorders>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c>
          <w:tcPr>
            <w:tcW w:w="2705" w:type="dxa"/>
            <w:tcBorders>
              <w:top w:val="nil"/>
              <w:left w:val="nil"/>
              <w:bottom w:val="single" w:color="000000" w:sz="8" w:space="0"/>
              <w:right w:val="single" w:color="000000" w:sz="8" w:space="0"/>
            </w:tcBorders>
            <w:vAlign w:val="center"/>
          </w:tcPr>
          <w:p>
            <w:pPr>
              <w:widowControl/>
              <w:spacing w:before="100" w:beforeAutospacing="1" w:after="100" w:afterAutospacing="1"/>
              <w:jc w:val="left"/>
              <w:rPr>
                <w:rFonts w:ascii="宋体" w:hAnsi="宋体" w:cs="宋体"/>
                <w:kern w:val="0"/>
                <w:szCs w:val="21"/>
              </w:rPr>
            </w:pPr>
            <w:r>
              <w:rPr>
                <w:rFonts w:hint="eastAsia" w:ascii="宋体" w:hAnsi="宋体" w:cs="宋体"/>
                <w:color w:val="000000"/>
                <w:kern w:val="0"/>
                <w:szCs w:val="21"/>
              </w:rPr>
              <w:t>　</w:t>
            </w:r>
          </w:p>
        </w:tc>
        <w:tc>
          <w:tcPr>
            <w:tcW w:w="660" w:type="dxa"/>
            <w:tcBorders>
              <w:top w:val="nil"/>
              <w:left w:val="nil"/>
              <w:bottom w:val="single" w:color="000000" w:sz="8" w:space="0"/>
              <w:right w:val="single" w:color="000000" w:sz="8" w:space="0"/>
            </w:tcBorders>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c>
          <w:tcPr>
            <w:tcW w:w="851" w:type="dxa"/>
            <w:tcBorders>
              <w:top w:val="nil"/>
              <w:left w:val="nil"/>
              <w:bottom w:val="single" w:color="000000" w:sz="8" w:space="0"/>
              <w:right w:val="single" w:color="000000" w:sz="8" w:space="0"/>
            </w:tcBorders>
            <w:vAlign w:val="center"/>
          </w:tcPr>
          <w:p>
            <w:pPr>
              <w:widowControl/>
              <w:spacing w:before="100" w:beforeAutospacing="1" w:after="100" w:afterAutospacing="1"/>
              <w:jc w:val="right"/>
              <w:rPr>
                <w:rFonts w:ascii="宋体" w:hAnsi="宋体" w:cs="宋体"/>
                <w:kern w:val="0"/>
                <w:szCs w:val="21"/>
              </w:rPr>
            </w:pPr>
            <w:r>
              <w:rPr>
                <w:rFonts w:hint="eastAsia" w:ascii="宋体" w:hAnsi="宋体" w:cs="宋体"/>
                <w:color w:val="000000"/>
                <w:kern w:val="0"/>
                <w:szCs w:val="21"/>
              </w:rPr>
              <w:t>　</w:t>
            </w:r>
          </w:p>
        </w:tc>
        <w:tc>
          <w:tcPr>
            <w:tcW w:w="1134" w:type="dxa"/>
            <w:tcBorders>
              <w:top w:val="nil"/>
              <w:left w:val="nil"/>
              <w:bottom w:val="single" w:color="000000" w:sz="8" w:space="0"/>
              <w:right w:val="single" w:color="000000" w:sz="8" w:space="0"/>
            </w:tcBorders>
            <w:vAlign w:val="center"/>
          </w:tcPr>
          <w:p>
            <w:pPr>
              <w:widowControl/>
              <w:spacing w:before="100" w:beforeAutospacing="1" w:after="100" w:afterAutospacing="1"/>
              <w:jc w:val="right"/>
              <w:rPr>
                <w:rFonts w:ascii="宋体" w:hAnsi="宋体" w:cs="宋体"/>
                <w:kern w:val="0"/>
                <w:szCs w:val="21"/>
              </w:rPr>
            </w:pPr>
            <w:r>
              <w:rPr>
                <w:rFonts w:hint="eastAsia" w:ascii="宋体" w:hAnsi="宋体" w:cs="宋体"/>
                <w:color w:val="000000"/>
                <w:kern w:val="0"/>
                <w:szCs w:val="21"/>
              </w:rPr>
              <w:t>　</w:t>
            </w:r>
          </w:p>
        </w:tc>
        <w:tc>
          <w:tcPr>
            <w:tcW w:w="708" w:type="dxa"/>
            <w:tcBorders>
              <w:top w:val="nil"/>
              <w:left w:val="nil"/>
              <w:bottom w:val="single" w:color="000000" w:sz="8" w:space="0"/>
              <w:right w:val="single" w:color="auto" w:sz="4" w:space="0"/>
            </w:tcBorders>
            <w:vAlign w:val="center"/>
          </w:tcPr>
          <w:p>
            <w:pPr>
              <w:widowControl/>
              <w:spacing w:before="100" w:beforeAutospacing="1" w:after="100" w:afterAutospacing="1"/>
              <w:jc w:val="right"/>
              <w:rPr>
                <w:rFonts w:ascii="宋体" w:hAnsi="宋体" w:cs="宋体"/>
                <w:kern w:val="0"/>
                <w:szCs w:val="21"/>
              </w:rPr>
            </w:pPr>
          </w:p>
        </w:tc>
        <w:tc>
          <w:tcPr>
            <w:tcW w:w="709" w:type="dxa"/>
            <w:tcBorders>
              <w:top w:val="nil"/>
              <w:left w:val="single" w:color="auto" w:sz="4" w:space="0"/>
              <w:bottom w:val="single" w:color="000000" w:sz="8" w:space="0"/>
              <w:right w:val="single" w:color="000000" w:sz="8" w:space="0"/>
            </w:tcBorders>
            <w:vAlign w:val="center"/>
          </w:tcPr>
          <w:p>
            <w:pPr>
              <w:spacing w:before="100" w:beforeAutospacing="1" w:after="100" w:afterAutospacing="1"/>
              <w:jc w:val="right"/>
              <w:rPr>
                <w:rFonts w:ascii="宋体" w:hAnsi="宋体" w:cs="宋体"/>
                <w:kern w:val="0"/>
                <w:szCs w:val="21"/>
              </w:rPr>
            </w:pPr>
            <w:r>
              <w:rPr>
                <w:rFonts w:hint="eastAsia" w:ascii="宋体" w:hAnsi="宋体" w:cs="宋体"/>
                <w:color w:val="000000"/>
                <w:kern w:val="0"/>
                <w:szCs w:val="21"/>
              </w:rPr>
              <w:t>　</w:t>
            </w:r>
          </w:p>
        </w:tc>
        <w:tc>
          <w:tcPr>
            <w:tcW w:w="85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before="100" w:beforeAutospacing="1" w:after="100" w:afterAutospacing="1"/>
              <w:jc w:val="right"/>
              <w:rPr>
                <w:rFonts w:ascii="宋体" w:hAnsi="宋体" w:cs="宋体"/>
                <w:kern w:val="0"/>
                <w:szCs w:val="21"/>
              </w:rPr>
            </w:pPr>
            <w:r>
              <w:rPr>
                <w:rFonts w:hint="eastAsia" w:ascii="宋体" w:hAnsi="宋体" w:cs="宋体"/>
                <w:color w:val="000000"/>
                <w:kern w:val="0"/>
                <w:szCs w:val="21"/>
              </w:rPr>
              <w:t>　</w:t>
            </w:r>
          </w:p>
        </w:tc>
        <w:tc>
          <w:tcPr>
            <w:tcW w:w="745"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r>
      <w:tr>
        <w:tblPrEx>
          <w:tblLayout w:type="fixed"/>
          <w:tblCellMar>
            <w:top w:w="0" w:type="dxa"/>
            <w:left w:w="0" w:type="dxa"/>
            <w:bottom w:w="0" w:type="dxa"/>
            <w:right w:w="0" w:type="dxa"/>
          </w:tblCellMar>
        </w:tblPrEx>
        <w:trPr>
          <w:trHeight w:val="432" w:hRule="atLeast"/>
          <w:jc w:val="center"/>
        </w:trPr>
        <w:tc>
          <w:tcPr>
            <w:tcW w:w="643" w:type="dxa"/>
            <w:tcBorders>
              <w:top w:val="nil"/>
              <w:left w:val="single" w:color="000000" w:sz="8" w:space="0"/>
              <w:bottom w:val="single" w:color="000000" w:sz="8" w:space="0"/>
              <w:right w:val="single" w:color="000000" w:sz="8" w:space="0"/>
            </w:tcBorders>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c>
          <w:tcPr>
            <w:tcW w:w="709" w:type="dxa"/>
            <w:tcBorders>
              <w:top w:val="nil"/>
              <w:left w:val="nil"/>
              <w:bottom w:val="single" w:color="000000" w:sz="8" w:space="0"/>
              <w:right w:val="single" w:color="000000" w:sz="8" w:space="0"/>
            </w:tcBorders>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c>
          <w:tcPr>
            <w:tcW w:w="2705" w:type="dxa"/>
            <w:tcBorders>
              <w:top w:val="nil"/>
              <w:left w:val="nil"/>
              <w:bottom w:val="single" w:color="000000" w:sz="8" w:space="0"/>
              <w:right w:val="single" w:color="000000" w:sz="8" w:space="0"/>
            </w:tcBorders>
            <w:vAlign w:val="center"/>
          </w:tcPr>
          <w:p>
            <w:pPr>
              <w:widowControl/>
              <w:spacing w:before="100" w:beforeAutospacing="1" w:after="100" w:afterAutospacing="1"/>
              <w:jc w:val="left"/>
              <w:rPr>
                <w:rFonts w:ascii="宋体" w:hAnsi="宋体" w:cs="宋体"/>
                <w:kern w:val="0"/>
                <w:szCs w:val="21"/>
              </w:rPr>
            </w:pPr>
            <w:r>
              <w:rPr>
                <w:rFonts w:hint="eastAsia" w:ascii="宋体" w:hAnsi="宋体" w:cs="宋体"/>
                <w:color w:val="000000"/>
                <w:kern w:val="0"/>
                <w:szCs w:val="21"/>
              </w:rPr>
              <w:t>　</w:t>
            </w:r>
          </w:p>
        </w:tc>
        <w:tc>
          <w:tcPr>
            <w:tcW w:w="660" w:type="dxa"/>
            <w:tcBorders>
              <w:top w:val="nil"/>
              <w:left w:val="nil"/>
              <w:bottom w:val="single" w:color="000000" w:sz="8" w:space="0"/>
              <w:right w:val="single" w:color="000000" w:sz="8" w:space="0"/>
            </w:tcBorders>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c>
          <w:tcPr>
            <w:tcW w:w="851" w:type="dxa"/>
            <w:tcBorders>
              <w:top w:val="nil"/>
              <w:left w:val="nil"/>
              <w:bottom w:val="single" w:color="000000" w:sz="8" w:space="0"/>
              <w:right w:val="single" w:color="000000" w:sz="8" w:space="0"/>
            </w:tcBorders>
            <w:vAlign w:val="center"/>
          </w:tcPr>
          <w:p>
            <w:pPr>
              <w:widowControl/>
              <w:spacing w:before="100" w:beforeAutospacing="1" w:after="100" w:afterAutospacing="1"/>
              <w:jc w:val="right"/>
              <w:rPr>
                <w:rFonts w:ascii="宋体" w:hAnsi="宋体" w:cs="宋体"/>
                <w:kern w:val="0"/>
                <w:szCs w:val="21"/>
              </w:rPr>
            </w:pPr>
            <w:r>
              <w:rPr>
                <w:rFonts w:hint="eastAsia" w:ascii="宋体" w:hAnsi="宋体" w:cs="宋体"/>
                <w:color w:val="000000"/>
                <w:kern w:val="0"/>
                <w:szCs w:val="21"/>
              </w:rPr>
              <w:t>　</w:t>
            </w:r>
          </w:p>
        </w:tc>
        <w:tc>
          <w:tcPr>
            <w:tcW w:w="1134" w:type="dxa"/>
            <w:tcBorders>
              <w:top w:val="nil"/>
              <w:left w:val="nil"/>
              <w:bottom w:val="single" w:color="000000" w:sz="8" w:space="0"/>
              <w:right w:val="single" w:color="000000" w:sz="8" w:space="0"/>
            </w:tcBorders>
            <w:vAlign w:val="center"/>
          </w:tcPr>
          <w:p>
            <w:pPr>
              <w:widowControl/>
              <w:spacing w:before="100" w:beforeAutospacing="1" w:after="100" w:afterAutospacing="1"/>
              <w:jc w:val="right"/>
              <w:rPr>
                <w:rFonts w:ascii="宋体" w:hAnsi="宋体" w:cs="宋体"/>
                <w:kern w:val="0"/>
                <w:szCs w:val="21"/>
              </w:rPr>
            </w:pPr>
            <w:r>
              <w:rPr>
                <w:rFonts w:hint="eastAsia" w:ascii="宋体" w:hAnsi="宋体" w:cs="宋体"/>
                <w:color w:val="000000"/>
                <w:kern w:val="0"/>
                <w:szCs w:val="21"/>
              </w:rPr>
              <w:t>　</w:t>
            </w:r>
          </w:p>
        </w:tc>
        <w:tc>
          <w:tcPr>
            <w:tcW w:w="708" w:type="dxa"/>
            <w:tcBorders>
              <w:top w:val="nil"/>
              <w:left w:val="nil"/>
              <w:bottom w:val="single" w:color="000000" w:sz="8" w:space="0"/>
              <w:right w:val="single" w:color="auto" w:sz="4" w:space="0"/>
            </w:tcBorders>
            <w:vAlign w:val="center"/>
          </w:tcPr>
          <w:p>
            <w:pPr>
              <w:widowControl/>
              <w:spacing w:before="100" w:beforeAutospacing="1" w:after="100" w:afterAutospacing="1"/>
              <w:jc w:val="right"/>
              <w:rPr>
                <w:rFonts w:ascii="宋体" w:hAnsi="宋体" w:cs="宋体"/>
                <w:kern w:val="0"/>
                <w:szCs w:val="21"/>
              </w:rPr>
            </w:pPr>
          </w:p>
        </w:tc>
        <w:tc>
          <w:tcPr>
            <w:tcW w:w="709" w:type="dxa"/>
            <w:tcBorders>
              <w:top w:val="nil"/>
              <w:left w:val="single" w:color="auto" w:sz="4" w:space="0"/>
              <w:bottom w:val="single" w:color="000000" w:sz="8" w:space="0"/>
              <w:right w:val="single" w:color="000000" w:sz="8" w:space="0"/>
            </w:tcBorders>
            <w:vAlign w:val="center"/>
          </w:tcPr>
          <w:p>
            <w:pPr>
              <w:spacing w:before="100" w:beforeAutospacing="1" w:after="100" w:afterAutospacing="1"/>
              <w:jc w:val="right"/>
              <w:rPr>
                <w:rFonts w:ascii="宋体" w:hAnsi="宋体" w:cs="宋体"/>
                <w:kern w:val="0"/>
                <w:szCs w:val="21"/>
              </w:rPr>
            </w:pPr>
            <w:r>
              <w:rPr>
                <w:rFonts w:hint="eastAsia" w:ascii="宋体" w:hAnsi="宋体" w:cs="宋体"/>
                <w:color w:val="000000"/>
                <w:kern w:val="0"/>
                <w:szCs w:val="21"/>
              </w:rPr>
              <w:t>　</w:t>
            </w:r>
          </w:p>
        </w:tc>
        <w:tc>
          <w:tcPr>
            <w:tcW w:w="85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before="100" w:beforeAutospacing="1" w:after="100" w:afterAutospacing="1"/>
              <w:jc w:val="right"/>
              <w:rPr>
                <w:rFonts w:ascii="宋体" w:hAnsi="宋体" w:cs="宋体"/>
                <w:kern w:val="0"/>
                <w:szCs w:val="21"/>
              </w:rPr>
            </w:pPr>
            <w:r>
              <w:rPr>
                <w:rFonts w:hint="eastAsia" w:ascii="宋体" w:hAnsi="宋体" w:cs="宋体"/>
                <w:color w:val="000000"/>
                <w:kern w:val="0"/>
                <w:szCs w:val="21"/>
              </w:rPr>
              <w:t>　</w:t>
            </w:r>
          </w:p>
        </w:tc>
        <w:tc>
          <w:tcPr>
            <w:tcW w:w="745"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r>
      <w:tr>
        <w:tblPrEx>
          <w:tblLayout w:type="fixed"/>
          <w:tblCellMar>
            <w:top w:w="0" w:type="dxa"/>
            <w:left w:w="0" w:type="dxa"/>
            <w:bottom w:w="0" w:type="dxa"/>
            <w:right w:w="0" w:type="dxa"/>
          </w:tblCellMar>
        </w:tblPrEx>
        <w:trPr>
          <w:trHeight w:val="432" w:hRule="atLeast"/>
          <w:jc w:val="center"/>
        </w:trPr>
        <w:tc>
          <w:tcPr>
            <w:tcW w:w="643" w:type="dxa"/>
            <w:tcBorders>
              <w:top w:val="nil"/>
              <w:left w:val="single" w:color="000000" w:sz="8" w:space="0"/>
              <w:bottom w:val="single" w:color="000000" w:sz="8" w:space="0"/>
              <w:right w:val="single" w:color="000000" w:sz="8" w:space="0"/>
            </w:tcBorders>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c>
          <w:tcPr>
            <w:tcW w:w="709" w:type="dxa"/>
            <w:tcBorders>
              <w:top w:val="nil"/>
              <w:left w:val="nil"/>
              <w:bottom w:val="single" w:color="000000" w:sz="8" w:space="0"/>
              <w:right w:val="single" w:color="000000" w:sz="8" w:space="0"/>
            </w:tcBorders>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c>
          <w:tcPr>
            <w:tcW w:w="2705" w:type="dxa"/>
            <w:tcBorders>
              <w:top w:val="nil"/>
              <w:left w:val="nil"/>
              <w:bottom w:val="single" w:color="000000" w:sz="8" w:space="0"/>
              <w:right w:val="single" w:color="000000" w:sz="8" w:space="0"/>
            </w:tcBorders>
            <w:vAlign w:val="center"/>
          </w:tcPr>
          <w:p>
            <w:pPr>
              <w:widowControl/>
              <w:spacing w:before="100" w:beforeAutospacing="1" w:after="100" w:afterAutospacing="1"/>
              <w:jc w:val="left"/>
              <w:rPr>
                <w:rFonts w:ascii="宋体" w:hAnsi="宋体" w:cs="宋体"/>
                <w:kern w:val="0"/>
                <w:szCs w:val="21"/>
              </w:rPr>
            </w:pPr>
            <w:r>
              <w:rPr>
                <w:rFonts w:hint="eastAsia" w:ascii="宋体" w:hAnsi="宋体" w:cs="宋体"/>
                <w:color w:val="000000"/>
                <w:kern w:val="0"/>
                <w:szCs w:val="21"/>
              </w:rPr>
              <w:t>　</w:t>
            </w:r>
          </w:p>
        </w:tc>
        <w:tc>
          <w:tcPr>
            <w:tcW w:w="660" w:type="dxa"/>
            <w:tcBorders>
              <w:top w:val="nil"/>
              <w:left w:val="nil"/>
              <w:bottom w:val="single" w:color="000000" w:sz="8" w:space="0"/>
              <w:right w:val="single" w:color="000000" w:sz="8" w:space="0"/>
            </w:tcBorders>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c>
          <w:tcPr>
            <w:tcW w:w="851" w:type="dxa"/>
            <w:tcBorders>
              <w:top w:val="nil"/>
              <w:left w:val="nil"/>
              <w:bottom w:val="single" w:color="000000" w:sz="8" w:space="0"/>
              <w:right w:val="single" w:color="000000" w:sz="8" w:space="0"/>
            </w:tcBorders>
            <w:vAlign w:val="center"/>
          </w:tcPr>
          <w:p>
            <w:pPr>
              <w:widowControl/>
              <w:spacing w:before="100" w:beforeAutospacing="1" w:after="100" w:afterAutospacing="1"/>
              <w:jc w:val="right"/>
              <w:rPr>
                <w:rFonts w:ascii="宋体" w:hAnsi="宋体" w:cs="宋体"/>
                <w:kern w:val="0"/>
                <w:szCs w:val="21"/>
              </w:rPr>
            </w:pPr>
            <w:r>
              <w:rPr>
                <w:rFonts w:hint="eastAsia" w:ascii="宋体" w:hAnsi="宋体" w:cs="宋体"/>
                <w:color w:val="000000"/>
                <w:kern w:val="0"/>
                <w:szCs w:val="21"/>
              </w:rPr>
              <w:t>　</w:t>
            </w:r>
          </w:p>
        </w:tc>
        <w:tc>
          <w:tcPr>
            <w:tcW w:w="1134" w:type="dxa"/>
            <w:tcBorders>
              <w:top w:val="nil"/>
              <w:left w:val="nil"/>
              <w:bottom w:val="single" w:color="000000" w:sz="8" w:space="0"/>
              <w:right w:val="single" w:color="000000" w:sz="8" w:space="0"/>
            </w:tcBorders>
            <w:vAlign w:val="center"/>
          </w:tcPr>
          <w:p>
            <w:pPr>
              <w:widowControl/>
              <w:spacing w:before="100" w:beforeAutospacing="1" w:after="100" w:afterAutospacing="1"/>
              <w:jc w:val="right"/>
              <w:rPr>
                <w:rFonts w:ascii="宋体" w:hAnsi="宋体" w:cs="宋体"/>
                <w:kern w:val="0"/>
                <w:szCs w:val="21"/>
              </w:rPr>
            </w:pPr>
            <w:r>
              <w:rPr>
                <w:rFonts w:hint="eastAsia" w:ascii="宋体" w:hAnsi="宋体" w:cs="宋体"/>
                <w:color w:val="000000"/>
                <w:kern w:val="0"/>
                <w:szCs w:val="21"/>
              </w:rPr>
              <w:t>　</w:t>
            </w:r>
          </w:p>
        </w:tc>
        <w:tc>
          <w:tcPr>
            <w:tcW w:w="708" w:type="dxa"/>
            <w:tcBorders>
              <w:top w:val="nil"/>
              <w:left w:val="nil"/>
              <w:bottom w:val="single" w:color="000000" w:sz="8" w:space="0"/>
              <w:right w:val="single" w:color="auto" w:sz="4" w:space="0"/>
            </w:tcBorders>
            <w:vAlign w:val="center"/>
          </w:tcPr>
          <w:p>
            <w:pPr>
              <w:widowControl/>
              <w:spacing w:before="100" w:beforeAutospacing="1" w:after="100" w:afterAutospacing="1"/>
              <w:jc w:val="right"/>
              <w:rPr>
                <w:rFonts w:ascii="宋体" w:hAnsi="宋体" w:cs="宋体"/>
                <w:kern w:val="0"/>
                <w:szCs w:val="21"/>
              </w:rPr>
            </w:pPr>
          </w:p>
        </w:tc>
        <w:tc>
          <w:tcPr>
            <w:tcW w:w="709" w:type="dxa"/>
            <w:tcBorders>
              <w:top w:val="nil"/>
              <w:left w:val="single" w:color="auto" w:sz="4" w:space="0"/>
              <w:bottom w:val="single" w:color="000000" w:sz="8" w:space="0"/>
              <w:right w:val="single" w:color="000000" w:sz="8" w:space="0"/>
            </w:tcBorders>
            <w:vAlign w:val="center"/>
          </w:tcPr>
          <w:p>
            <w:pPr>
              <w:spacing w:before="100" w:beforeAutospacing="1" w:after="100" w:afterAutospacing="1"/>
              <w:jc w:val="right"/>
              <w:rPr>
                <w:rFonts w:ascii="宋体" w:hAnsi="宋体" w:cs="宋体"/>
                <w:kern w:val="0"/>
                <w:szCs w:val="21"/>
              </w:rPr>
            </w:pPr>
            <w:r>
              <w:rPr>
                <w:rFonts w:hint="eastAsia" w:ascii="宋体" w:hAnsi="宋体" w:cs="宋体"/>
                <w:color w:val="000000"/>
                <w:kern w:val="0"/>
                <w:szCs w:val="21"/>
              </w:rPr>
              <w:t>　</w:t>
            </w:r>
          </w:p>
        </w:tc>
        <w:tc>
          <w:tcPr>
            <w:tcW w:w="85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before="100" w:beforeAutospacing="1" w:after="100" w:afterAutospacing="1"/>
              <w:jc w:val="right"/>
              <w:rPr>
                <w:rFonts w:ascii="宋体" w:hAnsi="宋体" w:cs="宋体"/>
                <w:kern w:val="0"/>
                <w:szCs w:val="21"/>
              </w:rPr>
            </w:pPr>
            <w:r>
              <w:rPr>
                <w:rFonts w:hint="eastAsia" w:ascii="宋体" w:hAnsi="宋体" w:cs="宋体"/>
                <w:color w:val="000000"/>
                <w:kern w:val="0"/>
                <w:szCs w:val="21"/>
              </w:rPr>
              <w:t>　</w:t>
            </w:r>
          </w:p>
        </w:tc>
        <w:tc>
          <w:tcPr>
            <w:tcW w:w="745"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r>
      <w:tr>
        <w:tblPrEx>
          <w:tblLayout w:type="fixed"/>
          <w:tblCellMar>
            <w:top w:w="0" w:type="dxa"/>
            <w:left w:w="0" w:type="dxa"/>
            <w:bottom w:w="0" w:type="dxa"/>
            <w:right w:w="0" w:type="dxa"/>
          </w:tblCellMar>
        </w:tblPrEx>
        <w:trPr>
          <w:trHeight w:val="432" w:hRule="atLeast"/>
          <w:jc w:val="center"/>
        </w:trPr>
        <w:tc>
          <w:tcPr>
            <w:tcW w:w="643" w:type="dxa"/>
            <w:tcBorders>
              <w:top w:val="nil"/>
              <w:left w:val="single" w:color="000000" w:sz="8" w:space="0"/>
              <w:bottom w:val="single" w:color="000000" w:sz="8" w:space="0"/>
              <w:right w:val="single" w:color="000000" w:sz="8" w:space="0"/>
            </w:tcBorders>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c>
          <w:tcPr>
            <w:tcW w:w="709" w:type="dxa"/>
            <w:tcBorders>
              <w:top w:val="nil"/>
              <w:left w:val="nil"/>
              <w:bottom w:val="single" w:color="000000" w:sz="8" w:space="0"/>
              <w:right w:val="single" w:color="000000" w:sz="8" w:space="0"/>
            </w:tcBorders>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c>
          <w:tcPr>
            <w:tcW w:w="2705" w:type="dxa"/>
            <w:tcBorders>
              <w:top w:val="nil"/>
              <w:left w:val="nil"/>
              <w:bottom w:val="single" w:color="000000" w:sz="8" w:space="0"/>
              <w:right w:val="single" w:color="000000" w:sz="8" w:space="0"/>
            </w:tcBorders>
            <w:vAlign w:val="center"/>
          </w:tcPr>
          <w:p>
            <w:pPr>
              <w:widowControl/>
              <w:spacing w:before="100" w:beforeAutospacing="1" w:after="100" w:afterAutospacing="1"/>
              <w:jc w:val="left"/>
              <w:rPr>
                <w:rFonts w:ascii="宋体" w:hAnsi="宋体" w:cs="宋体"/>
                <w:kern w:val="0"/>
                <w:szCs w:val="21"/>
              </w:rPr>
            </w:pPr>
            <w:r>
              <w:rPr>
                <w:rFonts w:hint="eastAsia" w:ascii="宋体" w:hAnsi="宋体" w:cs="宋体"/>
                <w:color w:val="000000"/>
                <w:kern w:val="0"/>
                <w:szCs w:val="21"/>
              </w:rPr>
              <w:t>　</w:t>
            </w:r>
          </w:p>
        </w:tc>
        <w:tc>
          <w:tcPr>
            <w:tcW w:w="660" w:type="dxa"/>
            <w:tcBorders>
              <w:top w:val="nil"/>
              <w:left w:val="nil"/>
              <w:bottom w:val="single" w:color="000000" w:sz="8" w:space="0"/>
              <w:right w:val="single" w:color="000000" w:sz="8" w:space="0"/>
            </w:tcBorders>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c>
          <w:tcPr>
            <w:tcW w:w="851" w:type="dxa"/>
            <w:tcBorders>
              <w:top w:val="nil"/>
              <w:left w:val="nil"/>
              <w:bottom w:val="single" w:color="000000" w:sz="8" w:space="0"/>
              <w:right w:val="single" w:color="000000" w:sz="8" w:space="0"/>
            </w:tcBorders>
            <w:vAlign w:val="center"/>
          </w:tcPr>
          <w:p>
            <w:pPr>
              <w:widowControl/>
              <w:spacing w:before="100" w:beforeAutospacing="1" w:after="100" w:afterAutospacing="1"/>
              <w:jc w:val="right"/>
              <w:rPr>
                <w:rFonts w:ascii="宋体" w:hAnsi="宋体" w:cs="宋体"/>
                <w:kern w:val="0"/>
                <w:szCs w:val="21"/>
              </w:rPr>
            </w:pPr>
            <w:r>
              <w:rPr>
                <w:rFonts w:hint="eastAsia" w:ascii="宋体" w:hAnsi="宋体" w:cs="宋体"/>
                <w:color w:val="000000"/>
                <w:kern w:val="0"/>
                <w:szCs w:val="21"/>
              </w:rPr>
              <w:t>　</w:t>
            </w:r>
          </w:p>
        </w:tc>
        <w:tc>
          <w:tcPr>
            <w:tcW w:w="1134" w:type="dxa"/>
            <w:tcBorders>
              <w:top w:val="nil"/>
              <w:left w:val="nil"/>
              <w:bottom w:val="single" w:color="000000" w:sz="8" w:space="0"/>
              <w:right w:val="single" w:color="000000" w:sz="8" w:space="0"/>
            </w:tcBorders>
            <w:vAlign w:val="center"/>
          </w:tcPr>
          <w:p>
            <w:pPr>
              <w:widowControl/>
              <w:spacing w:before="100" w:beforeAutospacing="1" w:after="100" w:afterAutospacing="1"/>
              <w:jc w:val="right"/>
              <w:rPr>
                <w:rFonts w:ascii="宋体" w:hAnsi="宋体" w:cs="宋体"/>
                <w:kern w:val="0"/>
                <w:szCs w:val="21"/>
              </w:rPr>
            </w:pPr>
            <w:r>
              <w:rPr>
                <w:rFonts w:hint="eastAsia" w:ascii="宋体" w:hAnsi="宋体" w:cs="宋体"/>
                <w:color w:val="000000"/>
                <w:kern w:val="0"/>
                <w:szCs w:val="21"/>
              </w:rPr>
              <w:t>　</w:t>
            </w:r>
          </w:p>
        </w:tc>
        <w:tc>
          <w:tcPr>
            <w:tcW w:w="708" w:type="dxa"/>
            <w:tcBorders>
              <w:top w:val="nil"/>
              <w:left w:val="nil"/>
              <w:bottom w:val="single" w:color="000000" w:sz="8" w:space="0"/>
              <w:right w:val="single" w:color="auto" w:sz="4" w:space="0"/>
            </w:tcBorders>
            <w:vAlign w:val="center"/>
          </w:tcPr>
          <w:p>
            <w:pPr>
              <w:widowControl/>
              <w:spacing w:before="100" w:beforeAutospacing="1" w:after="100" w:afterAutospacing="1"/>
              <w:jc w:val="right"/>
              <w:rPr>
                <w:rFonts w:ascii="宋体" w:hAnsi="宋体" w:cs="宋体"/>
                <w:kern w:val="0"/>
                <w:szCs w:val="21"/>
              </w:rPr>
            </w:pPr>
          </w:p>
        </w:tc>
        <w:tc>
          <w:tcPr>
            <w:tcW w:w="709" w:type="dxa"/>
            <w:tcBorders>
              <w:top w:val="nil"/>
              <w:left w:val="single" w:color="auto" w:sz="4" w:space="0"/>
              <w:bottom w:val="single" w:color="000000" w:sz="8" w:space="0"/>
              <w:right w:val="single" w:color="000000" w:sz="8" w:space="0"/>
            </w:tcBorders>
            <w:vAlign w:val="center"/>
          </w:tcPr>
          <w:p>
            <w:pPr>
              <w:spacing w:before="100" w:beforeAutospacing="1" w:after="100" w:afterAutospacing="1"/>
              <w:jc w:val="right"/>
              <w:rPr>
                <w:rFonts w:ascii="宋体" w:hAnsi="宋体" w:cs="宋体"/>
                <w:kern w:val="0"/>
                <w:szCs w:val="21"/>
              </w:rPr>
            </w:pPr>
            <w:r>
              <w:rPr>
                <w:rFonts w:hint="eastAsia" w:ascii="宋体" w:hAnsi="宋体" w:cs="宋体"/>
                <w:color w:val="000000"/>
                <w:kern w:val="0"/>
                <w:szCs w:val="21"/>
              </w:rPr>
              <w:t>　</w:t>
            </w:r>
          </w:p>
        </w:tc>
        <w:tc>
          <w:tcPr>
            <w:tcW w:w="85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before="100" w:beforeAutospacing="1" w:after="100" w:afterAutospacing="1"/>
              <w:jc w:val="right"/>
              <w:rPr>
                <w:rFonts w:ascii="宋体" w:hAnsi="宋体" w:cs="宋体"/>
                <w:kern w:val="0"/>
                <w:szCs w:val="21"/>
              </w:rPr>
            </w:pPr>
            <w:r>
              <w:rPr>
                <w:rFonts w:hint="eastAsia" w:ascii="宋体" w:hAnsi="宋体" w:cs="宋体"/>
                <w:color w:val="000000"/>
                <w:kern w:val="0"/>
                <w:szCs w:val="21"/>
              </w:rPr>
              <w:t>　</w:t>
            </w:r>
          </w:p>
        </w:tc>
        <w:tc>
          <w:tcPr>
            <w:tcW w:w="745"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r>
      <w:tr>
        <w:tblPrEx>
          <w:tblLayout w:type="fixed"/>
          <w:tblCellMar>
            <w:top w:w="0" w:type="dxa"/>
            <w:left w:w="0" w:type="dxa"/>
            <w:bottom w:w="0" w:type="dxa"/>
            <w:right w:w="0" w:type="dxa"/>
          </w:tblCellMar>
        </w:tblPrEx>
        <w:trPr>
          <w:trHeight w:val="432" w:hRule="atLeast"/>
          <w:jc w:val="center"/>
        </w:trPr>
        <w:tc>
          <w:tcPr>
            <w:tcW w:w="643" w:type="dxa"/>
            <w:tcBorders>
              <w:top w:val="nil"/>
              <w:left w:val="single" w:color="000000" w:sz="8" w:space="0"/>
              <w:bottom w:val="single" w:color="000000" w:sz="8" w:space="0"/>
              <w:right w:val="single" w:color="000000" w:sz="8" w:space="0"/>
            </w:tcBorders>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c>
          <w:tcPr>
            <w:tcW w:w="709" w:type="dxa"/>
            <w:tcBorders>
              <w:top w:val="nil"/>
              <w:left w:val="nil"/>
              <w:bottom w:val="single" w:color="000000" w:sz="8" w:space="0"/>
              <w:right w:val="single" w:color="000000" w:sz="8" w:space="0"/>
            </w:tcBorders>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c>
          <w:tcPr>
            <w:tcW w:w="2705" w:type="dxa"/>
            <w:tcBorders>
              <w:top w:val="nil"/>
              <w:left w:val="nil"/>
              <w:bottom w:val="single" w:color="000000" w:sz="8" w:space="0"/>
              <w:right w:val="single" w:color="000000" w:sz="8" w:space="0"/>
            </w:tcBorders>
            <w:vAlign w:val="center"/>
          </w:tcPr>
          <w:p>
            <w:pPr>
              <w:widowControl/>
              <w:spacing w:before="100" w:beforeAutospacing="1" w:after="100" w:afterAutospacing="1"/>
              <w:jc w:val="left"/>
              <w:rPr>
                <w:rFonts w:ascii="宋体" w:hAnsi="宋体" w:cs="宋体"/>
                <w:kern w:val="0"/>
                <w:szCs w:val="21"/>
              </w:rPr>
            </w:pPr>
            <w:r>
              <w:rPr>
                <w:rFonts w:hint="eastAsia" w:ascii="宋体" w:hAnsi="宋体" w:cs="宋体"/>
                <w:color w:val="000000"/>
                <w:kern w:val="0"/>
                <w:szCs w:val="21"/>
              </w:rPr>
              <w:t>　</w:t>
            </w:r>
          </w:p>
        </w:tc>
        <w:tc>
          <w:tcPr>
            <w:tcW w:w="660" w:type="dxa"/>
            <w:tcBorders>
              <w:top w:val="nil"/>
              <w:left w:val="nil"/>
              <w:bottom w:val="single" w:color="000000" w:sz="8" w:space="0"/>
              <w:right w:val="single" w:color="000000" w:sz="8" w:space="0"/>
            </w:tcBorders>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c>
          <w:tcPr>
            <w:tcW w:w="851" w:type="dxa"/>
            <w:tcBorders>
              <w:top w:val="nil"/>
              <w:left w:val="nil"/>
              <w:bottom w:val="single" w:color="000000" w:sz="8" w:space="0"/>
              <w:right w:val="single" w:color="000000" w:sz="8" w:space="0"/>
            </w:tcBorders>
            <w:vAlign w:val="center"/>
          </w:tcPr>
          <w:p>
            <w:pPr>
              <w:widowControl/>
              <w:spacing w:before="100" w:beforeAutospacing="1" w:after="100" w:afterAutospacing="1"/>
              <w:jc w:val="right"/>
              <w:rPr>
                <w:rFonts w:ascii="宋体" w:hAnsi="宋体" w:cs="宋体"/>
                <w:kern w:val="0"/>
                <w:szCs w:val="21"/>
              </w:rPr>
            </w:pPr>
            <w:r>
              <w:rPr>
                <w:rFonts w:hint="eastAsia" w:ascii="宋体" w:hAnsi="宋体" w:cs="宋体"/>
                <w:color w:val="000000"/>
                <w:kern w:val="0"/>
                <w:szCs w:val="21"/>
              </w:rPr>
              <w:t>　</w:t>
            </w:r>
          </w:p>
        </w:tc>
        <w:tc>
          <w:tcPr>
            <w:tcW w:w="1134" w:type="dxa"/>
            <w:tcBorders>
              <w:top w:val="nil"/>
              <w:left w:val="nil"/>
              <w:bottom w:val="single" w:color="000000" w:sz="8" w:space="0"/>
              <w:right w:val="single" w:color="000000" w:sz="8" w:space="0"/>
            </w:tcBorders>
            <w:vAlign w:val="center"/>
          </w:tcPr>
          <w:p>
            <w:pPr>
              <w:widowControl/>
              <w:spacing w:before="100" w:beforeAutospacing="1" w:after="100" w:afterAutospacing="1"/>
              <w:jc w:val="right"/>
              <w:rPr>
                <w:rFonts w:ascii="宋体" w:hAnsi="宋体" w:cs="宋体"/>
                <w:kern w:val="0"/>
                <w:szCs w:val="21"/>
              </w:rPr>
            </w:pPr>
            <w:r>
              <w:rPr>
                <w:rFonts w:hint="eastAsia" w:ascii="宋体" w:hAnsi="宋体" w:cs="宋体"/>
                <w:color w:val="000000"/>
                <w:kern w:val="0"/>
                <w:szCs w:val="21"/>
              </w:rPr>
              <w:t>　</w:t>
            </w:r>
          </w:p>
        </w:tc>
        <w:tc>
          <w:tcPr>
            <w:tcW w:w="708" w:type="dxa"/>
            <w:tcBorders>
              <w:top w:val="nil"/>
              <w:left w:val="nil"/>
              <w:bottom w:val="single" w:color="000000" w:sz="8" w:space="0"/>
              <w:right w:val="single" w:color="auto" w:sz="4" w:space="0"/>
            </w:tcBorders>
            <w:vAlign w:val="center"/>
          </w:tcPr>
          <w:p>
            <w:pPr>
              <w:widowControl/>
              <w:spacing w:before="100" w:beforeAutospacing="1" w:after="100" w:afterAutospacing="1"/>
              <w:jc w:val="right"/>
              <w:rPr>
                <w:rFonts w:ascii="宋体" w:hAnsi="宋体" w:cs="宋体"/>
                <w:kern w:val="0"/>
                <w:szCs w:val="21"/>
              </w:rPr>
            </w:pPr>
          </w:p>
        </w:tc>
        <w:tc>
          <w:tcPr>
            <w:tcW w:w="709" w:type="dxa"/>
            <w:tcBorders>
              <w:top w:val="nil"/>
              <w:left w:val="single" w:color="auto" w:sz="4" w:space="0"/>
              <w:bottom w:val="single" w:color="000000" w:sz="8" w:space="0"/>
              <w:right w:val="single" w:color="000000" w:sz="8" w:space="0"/>
            </w:tcBorders>
            <w:vAlign w:val="center"/>
          </w:tcPr>
          <w:p>
            <w:pPr>
              <w:spacing w:before="100" w:beforeAutospacing="1" w:after="100" w:afterAutospacing="1"/>
              <w:jc w:val="right"/>
              <w:rPr>
                <w:rFonts w:ascii="宋体" w:hAnsi="宋体" w:cs="宋体"/>
                <w:kern w:val="0"/>
                <w:szCs w:val="21"/>
              </w:rPr>
            </w:pPr>
            <w:r>
              <w:rPr>
                <w:rFonts w:hint="eastAsia" w:ascii="宋体" w:hAnsi="宋体" w:cs="宋体"/>
                <w:color w:val="000000"/>
                <w:kern w:val="0"/>
                <w:szCs w:val="21"/>
              </w:rPr>
              <w:t>　</w:t>
            </w:r>
          </w:p>
        </w:tc>
        <w:tc>
          <w:tcPr>
            <w:tcW w:w="85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before="100" w:beforeAutospacing="1" w:after="100" w:afterAutospacing="1"/>
              <w:jc w:val="right"/>
              <w:rPr>
                <w:rFonts w:ascii="宋体" w:hAnsi="宋体" w:cs="宋体"/>
                <w:kern w:val="0"/>
                <w:szCs w:val="21"/>
              </w:rPr>
            </w:pPr>
            <w:r>
              <w:rPr>
                <w:rFonts w:hint="eastAsia" w:ascii="宋体" w:hAnsi="宋体" w:cs="宋体"/>
                <w:color w:val="000000"/>
                <w:kern w:val="0"/>
                <w:szCs w:val="21"/>
              </w:rPr>
              <w:t>　</w:t>
            </w:r>
          </w:p>
        </w:tc>
        <w:tc>
          <w:tcPr>
            <w:tcW w:w="745"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r>
      <w:tr>
        <w:tblPrEx>
          <w:tblLayout w:type="fixed"/>
          <w:tblCellMar>
            <w:top w:w="0" w:type="dxa"/>
            <w:left w:w="0" w:type="dxa"/>
            <w:bottom w:w="0" w:type="dxa"/>
            <w:right w:w="0" w:type="dxa"/>
          </w:tblCellMar>
        </w:tblPrEx>
        <w:trPr>
          <w:trHeight w:val="432" w:hRule="atLeast"/>
          <w:jc w:val="center"/>
        </w:trPr>
        <w:tc>
          <w:tcPr>
            <w:tcW w:w="643" w:type="dxa"/>
            <w:tcBorders>
              <w:top w:val="nil"/>
              <w:left w:val="single" w:color="000000" w:sz="8" w:space="0"/>
              <w:bottom w:val="single" w:color="000000" w:sz="8" w:space="0"/>
              <w:right w:val="single" w:color="000000" w:sz="8" w:space="0"/>
            </w:tcBorders>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c>
          <w:tcPr>
            <w:tcW w:w="709" w:type="dxa"/>
            <w:tcBorders>
              <w:top w:val="nil"/>
              <w:left w:val="nil"/>
              <w:bottom w:val="single" w:color="000000" w:sz="8" w:space="0"/>
              <w:right w:val="single" w:color="000000" w:sz="8" w:space="0"/>
            </w:tcBorders>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c>
          <w:tcPr>
            <w:tcW w:w="2705" w:type="dxa"/>
            <w:tcBorders>
              <w:top w:val="nil"/>
              <w:left w:val="nil"/>
              <w:bottom w:val="single" w:color="000000" w:sz="8" w:space="0"/>
              <w:right w:val="single" w:color="000000" w:sz="8" w:space="0"/>
            </w:tcBorders>
            <w:vAlign w:val="center"/>
          </w:tcPr>
          <w:p>
            <w:pPr>
              <w:widowControl/>
              <w:spacing w:before="100" w:beforeAutospacing="1" w:after="100" w:afterAutospacing="1"/>
              <w:jc w:val="left"/>
              <w:rPr>
                <w:rFonts w:ascii="宋体" w:hAnsi="宋体" w:cs="宋体"/>
                <w:kern w:val="0"/>
                <w:szCs w:val="21"/>
              </w:rPr>
            </w:pPr>
            <w:r>
              <w:rPr>
                <w:rFonts w:hint="eastAsia" w:ascii="宋体" w:hAnsi="宋体" w:cs="宋体"/>
                <w:color w:val="000000"/>
                <w:kern w:val="0"/>
                <w:szCs w:val="21"/>
              </w:rPr>
              <w:t>　</w:t>
            </w:r>
          </w:p>
        </w:tc>
        <w:tc>
          <w:tcPr>
            <w:tcW w:w="660" w:type="dxa"/>
            <w:tcBorders>
              <w:top w:val="nil"/>
              <w:left w:val="nil"/>
              <w:bottom w:val="single" w:color="000000" w:sz="8" w:space="0"/>
              <w:right w:val="single" w:color="000000" w:sz="8" w:space="0"/>
            </w:tcBorders>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c>
          <w:tcPr>
            <w:tcW w:w="851" w:type="dxa"/>
            <w:tcBorders>
              <w:top w:val="nil"/>
              <w:left w:val="nil"/>
              <w:bottom w:val="single" w:color="000000" w:sz="8" w:space="0"/>
              <w:right w:val="single" w:color="000000" w:sz="8" w:space="0"/>
            </w:tcBorders>
            <w:vAlign w:val="center"/>
          </w:tcPr>
          <w:p>
            <w:pPr>
              <w:widowControl/>
              <w:spacing w:before="100" w:beforeAutospacing="1" w:after="100" w:afterAutospacing="1"/>
              <w:jc w:val="right"/>
              <w:rPr>
                <w:rFonts w:ascii="宋体" w:hAnsi="宋体" w:cs="宋体"/>
                <w:kern w:val="0"/>
                <w:szCs w:val="21"/>
              </w:rPr>
            </w:pPr>
            <w:r>
              <w:rPr>
                <w:rFonts w:hint="eastAsia" w:ascii="宋体" w:hAnsi="宋体" w:cs="宋体"/>
                <w:color w:val="000000"/>
                <w:kern w:val="0"/>
                <w:szCs w:val="21"/>
              </w:rPr>
              <w:t>　</w:t>
            </w:r>
          </w:p>
        </w:tc>
        <w:tc>
          <w:tcPr>
            <w:tcW w:w="1134" w:type="dxa"/>
            <w:tcBorders>
              <w:top w:val="nil"/>
              <w:left w:val="nil"/>
              <w:bottom w:val="single" w:color="000000" w:sz="8" w:space="0"/>
              <w:right w:val="single" w:color="000000" w:sz="8" w:space="0"/>
            </w:tcBorders>
            <w:vAlign w:val="center"/>
          </w:tcPr>
          <w:p>
            <w:pPr>
              <w:widowControl/>
              <w:spacing w:before="100" w:beforeAutospacing="1" w:after="100" w:afterAutospacing="1"/>
              <w:jc w:val="right"/>
              <w:rPr>
                <w:rFonts w:ascii="宋体" w:hAnsi="宋体" w:cs="宋体"/>
                <w:kern w:val="0"/>
                <w:szCs w:val="21"/>
              </w:rPr>
            </w:pPr>
            <w:r>
              <w:rPr>
                <w:rFonts w:hint="eastAsia" w:ascii="宋体" w:hAnsi="宋体" w:cs="宋体"/>
                <w:color w:val="000000"/>
                <w:kern w:val="0"/>
                <w:szCs w:val="21"/>
              </w:rPr>
              <w:t>　</w:t>
            </w:r>
          </w:p>
        </w:tc>
        <w:tc>
          <w:tcPr>
            <w:tcW w:w="708" w:type="dxa"/>
            <w:tcBorders>
              <w:top w:val="nil"/>
              <w:left w:val="nil"/>
              <w:bottom w:val="single" w:color="000000" w:sz="8" w:space="0"/>
              <w:right w:val="single" w:color="auto" w:sz="4" w:space="0"/>
            </w:tcBorders>
            <w:vAlign w:val="center"/>
          </w:tcPr>
          <w:p>
            <w:pPr>
              <w:widowControl/>
              <w:spacing w:before="100" w:beforeAutospacing="1" w:after="100" w:afterAutospacing="1"/>
              <w:jc w:val="right"/>
              <w:rPr>
                <w:rFonts w:ascii="宋体" w:hAnsi="宋体" w:cs="宋体"/>
                <w:kern w:val="0"/>
                <w:szCs w:val="21"/>
              </w:rPr>
            </w:pPr>
          </w:p>
        </w:tc>
        <w:tc>
          <w:tcPr>
            <w:tcW w:w="709" w:type="dxa"/>
            <w:tcBorders>
              <w:top w:val="nil"/>
              <w:left w:val="single" w:color="auto" w:sz="4" w:space="0"/>
              <w:bottom w:val="single" w:color="000000" w:sz="8" w:space="0"/>
              <w:right w:val="single" w:color="000000" w:sz="8" w:space="0"/>
            </w:tcBorders>
            <w:vAlign w:val="center"/>
          </w:tcPr>
          <w:p>
            <w:pPr>
              <w:spacing w:before="100" w:beforeAutospacing="1" w:after="100" w:afterAutospacing="1"/>
              <w:jc w:val="right"/>
              <w:rPr>
                <w:rFonts w:ascii="宋体" w:hAnsi="宋体" w:cs="宋体"/>
                <w:kern w:val="0"/>
                <w:szCs w:val="21"/>
              </w:rPr>
            </w:pPr>
            <w:r>
              <w:rPr>
                <w:rFonts w:hint="eastAsia" w:ascii="宋体" w:hAnsi="宋体" w:cs="宋体"/>
                <w:color w:val="000000"/>
                <w:kern w:val="0"/>
                <w:szCs w:val="21"/>
              </w:rPr>
              <w:t>　</w:t>
            </w:r>
          </w:p>
        </w:tc>
        <w:tc>
          <w:tcPr>
            <w:tcW w:w="85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before="100" w:beforeAutospacing="1" w:after="100" w:afterAutospacing="1"/>
              <w:jc w:val="right"/>
              <w:rPr>
                <w:rFonts w:ascii="宋体" w:hAnsi="宋体" w:cs="宋体"/>
                <w:kern w:val="0"/>
                <w:szCs w:val="21"/>
              </w:rPr>
            </w:pPr>
            <w:r>
              <w:rPr>
                <w:rFonts w:hint="eastAsia" w:ascii="宋体" w:hAnsi="宋体" w:cs="宋体"/>
                <w:color w:val="000000"/>
                <w:kern w:val="0"/>
                <w:szCs w:val="21"/>
              </w:rPr>
              <w:t>　</w:t>
            </w:r>
          </w:p>
        </w:tc>
        <w:tc>
          <w:tcPr>
            <w:tcW w:w="745"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r>
      <w:tr>
        <w:tblPrEx>
          <w:tblLayout w:type="fixed"/>
          <w:tblCellMar>
            <w:top w:w="0" w:type="dxa"/>
            <w:left w:w="0" w:type="dxa"/>
            <w:bottom w:w="0" w:type="dxa"/>
            <w:right w:w="0" w:type="dxa"/>
          </w:tblCellMar>
        </w:tblPrEx>
        <w:trPr>
          <w:trHeight w:val="432" w:hRule="atLeast"/>
          <w:jc w:val="center"/>
        </w:trPr>
        <w:tc>
          <w:tcPr>
            <w:tcW w:w="643" w:type="dxa"/>
            <w:tcBorders>
              <w:top w:val="nil"/>
              <w:left w:val="single" w:color="000000" w:sz="8" w:space="0"/>
              <w:bottom w:val="single" w:color="000000" w:sz="8" w:space="0"/>
              <w:right w:val="single" w:color="000000" w:sz="8" w:space="0"/>
            </w:tcBorders>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c>
          <w:tcPr>
            <w:tcW w:w="709" w:type="dxa"/>
            <w:tcBorders>
              <w:top w:val="nil"/>
              <w:left w:val="nil"/>
              <w:bottom w:val="single" w:color="000000" w:sz="8" w:space="0"/>
              <w:right w:val="single" w:color="000000" w:sz="8" w:space="0"/>
            </w:tcBorders>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c>
          <w:tcPr>
            <w:tcW w:w="2705" w:type="dxa"/>
            <w:tcBorders>
              <w:top w:val="nil"/>
              <w:left w:val="nil"/>
              <w:bottom w:val="single" w:color="000000" w:sz="8" w:space="0"/>
              <w:right w:val="single" w:color="000000" w:sz="8" w:space="0"/>
            </w:tcBorders>
            <w:vAlign w:val="center"/>
          </w:tcPr>
          <w:p>
            <w:pPr>
              <w:widowControl/>
              <w:spacing w:before="100" w:beforeAutospacing="1" w:after="100" w:afterAutospacing="1"/>
              <w:jc w:val="left"/>
              <w:rPr>
                <w:rFonts w:ascii="宋体" w:hAnsi="宋体" w:cs="宋体"/>
                <w:kern w:val="0"/>
                <w:szCs w:val="21"/>
              </w:rPr>
            </w:pPr>
            <w:r>
              <w:rPr>
                <w:rFonts w:hint="eastAsia" w:ascii="宋体" w:hAnsi="宋体" w:cs="宋体"/>
                <w:color w:val="000000"/>
                <w:kern w:val="0"/>
                <w:szCs w:val="21"/>
              </w:rPr>
              <w:t>　</w:t>
            </w:r>
          </w:p>
        </w:tc>
        <w:tc>
          <w:tcPr>
            <w:tcW w:w="660" w:type="dxa"/>
            <w:tcBorders>
              <w:top w:val="nil"/>
              <w:left w:val="nil"/>
              <w:bottom w:val="single" w:color="000000" w:sz="8" w:space="0"/>
              <w:right w:val="single" w:color="000000" w:sz="8" w:space="0"/>
            </w:tcBorders>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c>
          <w:tcPr>
            <w:tcW w:w="851" w:type="dxa"/>
            <w:tcBorders>
              <w:top w:val="nil"/>
              <w:left w:val="nil"/>
              <w:bottom w:val="single" w:color="000000" w:sz="8" w:space="0"/>
              <w:right w:val="single" w:color="000000" w:sz="8" w:space="0"/>
            </w:tcBorders>
            <w:vAlign w:val="center"/>
          </w:tcPr>
          <w:p>
            <w:pPr>
              <w:widowControl/>
              <w:spacing w:before="100" w:beforeAutospacing="1" w:after="100" w:afterAutospacing="1"/>
              <w:jc w:val="right"/>
              <w:rPr>
                <w:rFonts w:ascii="宋体" w:hAnsi="宋体" w:cs="宋体"/>
                <w:kern w:val="0"/>
                <w:szCs w:val="21"/>
              </w:rPr>
            </w:pPr>
            <w:r>
              <w:rPr>
                <w:rFonts w:hint="eastAsia" w:ascii="宋体" w:hAnsi="宋体" w:cs="宋体"/>
                <w:color w:val="000000"/>
                <w:kern w:val="0"/>
                <w:szCs w:val="21"/>
              </w:rPr>
              <w:t>　</w:t>
            </w:r>
          </w:p>
        </w:tc>
        <w:tc>
          <w:tcPr>
            <w:tcW w:w="1134" w:type="dxa"/>
            <w:tcBorders>
              <w:top w:val="nil"/>
              <w:left w:val="nil"/>
              <w:bottom w:val="single" w:color="000000" w:sz="8" w:space="0"/>
              <w:right w:val="single" w:color="000000" w:sz="8" w:space="0"/>
            </w:tcBorders>
            <w:vAlign w:val="center"/>
          </w:tcPr>
          <w:p>
            <w:pPr>
              <w:widowControl/>
              <w:spacing w:before="100" w:beforeAutospacing="1" w:after="100" w:afterAutospacing="1"/>
              <w:jc w:val="right"/>
              <w:rPr>
                <w:rFonts w:ascii="宋体" w:hAnsi="宋体" w:cs="宋体"/>
                <w:kern w:val="0"/>
                <w:szCs w:val="21"/>
              </w:rPr>
            </w:pPr>
            <w:r>
              <w:rPr>
                <w:rFonts w:hint="eastAsia" w:ascii="宋体" w:hAnsi="宋体" w:cs="宋体"/>
                <w:color w:val="000000"/>
                <w:kern w:val="0"/>
                <w:szCs w:val="21"/>
              </w:rPr>
              <w:t>　</w:t>
            </w:r>
          </w:p>
        </w:tc>
        <w:tc>
          <w:tcPr>
            <w:tcW w:w="708" w:type="dxa"/>
            <w:tcBorders>
              <w:top w:val="nil"/>
              <w:left w:val="nil"/>
              <w:bottom w:val="single" w:color="000000" w:sz="8" w:space="0"/>
              <w:right w:val="single" w:color="auto" w:sz="4" w:space="0"/>
            </w:tcBorders>
            <w:vAlign w:val="center"/>
          </w:tcPr>
          <w:p>
            <w:pPr>
              <w:widowControl/>
              <w:spacing w:before="100" w:beforeAutospacing="1" w:after="100" w:afterAutospacing="1"/>
              <w:jc w:val="right"/>
              <w:rPr>
                <w:rFonts w:ascii="宋体" w:hAnsi="宋体" w:cs="宋体"/>
                <w:kern w:val="0"/>
                <w:szCs w:val="21"/>
              </w:rPr>
            </w:pPr>
          </w:p>
        </w:tc>
        <w:tc>
          <w:tcPr>
            <w:tcW w:w="709" w:type="dxa"/>
            <w:tcBorders>
              <w:top w:val="nil"/>
              <w:left w:val="single" w:color="auto" w:sz="4" w:space="0"/>
              <w:bottom w:val="single" w:color="000000" w:sz="8" w:space="0"/>
              <w:right w:val="single" w:color="000000" w:sz="8" w:space="0"/>
            </w:tcBorders>
            <w:vAlign w:val="center"/>
          </w:tcPr>
          <w:p>
            <w:pPr>
              <w:spacing w:before="100" w:beforeAutospacing="1" w:after="100" w:afterAutospacing="1"/>
              <w:jc w:val="right"/>
              <w:rPr>
                <w:rFonts w:ascii="宋体" w:hAnsi="宋体" w:cs="宋体"/>
                <w:kern w:val="0"/>
                <w:szCs w:val="21"/>
              </w:rPr>
            </w:pPr>
            <w:r>
              <w:rPr>
                <w:rFonts w:hint="eastAsia" w:ascii="宋体" w:hAnsi="宋体" w:cs="宋体"/>
                <w:color w:val="000000"/>
                <w:kern w:val="0"/>
                <w:szCs w:val="21"/>
              </w:rPr>
              <w:t>　</w:t>
            </w:r>
          </w:p>
        </w:tc>
        <w:tc>
          <w:tcPr>
            <w:tcW w:w="85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before="100" w:beforeAutospacing="1" w:after="100" w:afterAutospacing="1"/>
              <w:jc w:val="right"/>
              <w:rPr>
                <w:rFonts w:ascii="宋体" w:hAnsi="宋体" w:cs="宋体"/>
                <w:kern w:val="0"/>
                <w:szCs w:val="21"/>
              </w:rPr>
            </w:pPr>
            <w:r>
              <w:rPr>
                <w:rFonts w:hint="eastAsia" w:ascii="宋体" w:hAnsi="宋体" w:cs="宋体"/>
                <w:color w:val="000000"/>
                <w:kern w:val="0"/>
                <w:szCs w:val="21"/>
              </w:rPr>
              <w:t>　</w:t>
            </w:r>
          </w:p>
        </w:tc>
        <w:tc>
          <w:tcPr>
            <w:tcW w:w="745"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r>
      <w:tr>
        <w:tblPrEx>
          <w:tblLayout w:type="fixed"/>
          <w:tblCellMar>
            <w:top w:w="0" w:type="dxa"/>
            <w:left w:w="0" w:type="dxa"/>
            <w:bottom w:w="0" w:type="dxa"/>
            <w:right w:w="0" w:type="dxa"/>
          </w:tblCellMar>
        </w:tblPrEx>
        <w:trPr>
          <w:trHeight w:val="432" w:hRule="atLeast"/>
          <w:jc w:val="center"/>
        </w:trPr>
        <w:tc>
          <w:tcPr>
            <w:tcW w:w="643" w:type="dxa"/>
            <w:tcBorders>
              <w:top w:val="nil"/>
              <w:left w:val="single" w:color="000000" w:sz="8" w:space="0"/>
              <w:bottom w:val="single" w:color="000000" w:sz="8" w:space="0"/>
              <w:right w:val="single" w:color="000000" w:sz="8" w:space="0"/>
            </w:tcBorders>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c>
          <w:tcPr>
            <w:tcW w:w="709" w:type="dxa"/>
            <w:tcBorders>
              <w:top w:val="nil"/>
              <w:left w:val="nil"/>
              <w:bottom w:val="single" w:color="000000" w:sz="8" w:space="0"/>
              <w:right w:val="single" w:color="000000" w:sz="8" w:space="0"/>
            </w:tcBorders>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c>
          <w:tcPr>
            <w:tcW w:w="2705" w:type="dxa"/>
            <w:tcBorders>
              <w:top w:val="nil"/>
              <w:left w:val="nil"/>
              <w:bottom w:val="single" w:color="000000" w:sz="8" w:space="0"/>
              <w:right w:val="single" w:color="000000" w:sz="8" w:space="0"/>
            </w:tcBorders>
            <w:vAlign w:val="center"/>
          </w:tcPr>
          <w:p>
            <w:pPr>
              <w:widowControl/>
              <w:spacing w:before="100" w:beforeAutospacing="1" w:after="100" w:afterAutospacing="1"/>
              <w:jc w:val="left"/>
              <w:rPr>
                <w:rFonts w:ascii="宋体" w:hAnsi="宋体" w:cs="宋体"/>
                <w:kern w:val="0"/>
                <w:szCs w:val="21"/>
              </w:rPr>
            </w:pPr>
            <w:r>
              <w:rPr>
                <w:rFonts w:hint="eastAsia" w:ascii="宋体" w:hAnsi="宋体" w:cs="宋体"/>
                <w:color w:val="000000"/>
                <w:kern w:val="0"/>
                <w:szCs w:val="21"/>
              </w:rPr>
              <w:t>　</w:t>
            </w:r>
          </w:p>
        </w:tc>
        <w:tc>
          <w:tcPr>
            <w:tcW w:w="660" w:type="dxa"/>
            <w:tcBorders>
              <w:top w:val="nil"/>
              <w:left w:val="nil"/>
              <w:bottom w:val="single" w:color="000000" w:sz="8" w:space="0"/>
              <w:right w:val="single" w:color="000000" w:sz="8" w:space="0"/>
            </w:tcBorders>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c>
          <w:tcPr>
            <w:tcW w:w="851" w:type="dxa"/>
            <w:tcBorders>
              <w:top w:val="nil"/>
              <w:left w:val="nil"/>
              <w:bottom w:val="single" w:color="000000" w:sz="8" w:space="0"/>
              <w:right w:val="single" w:color="000000" w:sz="8" w:space="0"/>
            </w:tcBorders>
            <w:vAlign w:val="center"/>
          </w:tcPr>
          <w:p>
            <w:pPr>
              <w:widowControl/>
              <w:spacing w:before="100" w:beforeAutospacing="1" w:after="100" w:afterAutospacing="1"/>
              <w:jc w:val="right"/>
              <w:rPr>
                <w:rFonts w:ascii="宋体" w:hAnsi="宋体" w:cs="宋体"/>
                <w:kern w:val="0"/>
                <w:szCs w:val="21"/>
              </w:rPr>
            </w:pPr>
            <w:r>
              <w:rPr>
                <w:rFonts w:hint="eastAsia" w:ascii="宋体" w:hAnsi="宋体" w:cs="宋体"/>
                <w:color w:val="000000"/>
                <w:kern w:val="0"/>
                <w:szCs w:val="21"/>
              </w:rPr>
              <w:t>　</w:t>
            </w:r>
          </w:p>
        </w:tc>
        <w:tc>
          <w:tcPr>
            <w:tcW w:w="1134" w:type="dxa"/>
            <w:tcBorders>
              <w:top w:val="nil"/>
              <w:left w:val="nil"/>
              <w:bottom w:val="single" w:color="000000" w:sz="8" w:space="0"/>
              <w:right w:val="single" w:color="000000" w:sz="8" w:space="0"/>
            </w:tcBorders>
            <w:vAlign w:val="center"/>
          </w:tcPr>
          <w:p>
            <w:pPr>
              <w:widowControl/>
              <w:spacing w:before="100" w:beforeAutospacing="1" w:after="100" w:afterAutospacing="1"/>
              <w:jc w:val="right"/>
              <w:rPr>
                <w:rFonts w:ascii="宋体" w:hAnsi="宋体" w:cs="宋体"/>
                <w:kern w:val="0"/>
                <w:szCs w:val="21"/>
              </w:rPr>
            </w:pPr>
            <w:r>
              <w:rPr>
                <w:rFonts w:hint="eastAsia" w:ascii="宋体" w:hAnsi="宋体" w:cs="宋体"/>
                <w:color w:val="000000"/>
                <w:kern w:val="0"/>
                <w:szCs w:val="21"/>
              </w:rPr>
              <w:t>　</w:t>
            </w:r>
          </w:p>
        </w:tc>
        <w:tc>
          <w:tcPr>
            <w:tcW w:w="708" w:type="dxa"/>
            <w:tcBorders>
              <w:top w:val="nil"/>
              <w:left w:val="nil"/>
              <w:bottom w:val="single" w:color="000000" w:sz="8" w:space="0"/>
              <w:right w:val="single" w:color="auto" w:sz="4" w:space="0"/>
            </w:tcBorders>
            <w:vAlign w:val="center"/>
          </w:tcPr>
          <w:p>
            <w:pPr>
              <w:widowControl/>
              <w:spacing w:before="100" w:beforeAutospacing="1" w:after="100" w:afterAutospacing="1"/>
              <w:jc w:val="right"/>
              <w:rPr>
                <w:rFonts w:ascii="宋体" w:hAnsi="宋体" w:cs="宋体"/>
                <w:kern w:val="0"/>
                <w:szCs w:val="21"/>
              </w:rPr>
            </w:pPr>
          </w:p>
        </w:tc>
        <w:tc>
          <w:tcPr>
            <w:tcW w:w="709" w:type="dxa"/>
            <w:tcBorders>
              <w:top w:val="nil"/>
              <w:left w:val="single" w:color="auto" w:sz="4" w:space="0"/>
              <w:bottom w:val="single" w:color="000000" w:sz="8" w:space="0"/>
              <w:right w:val="single" w:color="000000" w:sz="8" w:space="0"/>
            </w:tcBorders>
            <w:vAlign w:val="center"/>
          </w:tcPr>
          <w:p>
            <w:pPr>
              <w:spacing w:before="100" w:beforeAutospacing="1" w:after="100" w:afterAutospacing="1"/>
              <w:jc w:val="right"/>
              <w:rPr>
                <w:rFonts w:ascii="宋体" w:hAnsi="宋体" w:cs="宋体"/>
                <w:kern w:val="0"/>
                <w:szCs w:val="21"/>
              </w:rPr>
            </w:pPr>
            <w:r>
              <w:rPr>
                <w:rFonts w:hint="eastAsia" w:ascii="宋体" w:hAnsi="宋体" w:cs="宋体"/>
                <w:color w:val="000000"/>
                <w:kern w:val="0"/>
                <w:szCs w:val="21"/>
              </w:rPr>
              <w:t>　</w:t>
            </w:r>
          </w:p>
        </w:tc>
        <w:tc>
          <w:tcPr>
            <w:tcW w:w="85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before="100" w:beforeAutospacing="1" w:after="100" w:afterAutospacing="1"/>
              <w:jc w:val="right"/>
              <w:rPr>
                <w:rFonts w:ascii="宋体" w:hAnsi="宋体" w:cs="宋体"/>
                <w:kern w:val="0"/>
                <w:szCs w:val="21"/>
              </w:rPr>
            </w:pPr>
            <w:r>
              <w:rPr>
                <w:rFonts w:hint="eastAsia" w:ascii="宋体" w:hAnsi="宋体" w:cs="宋体"/>
                <w:color w:val="000000"/>
                <w:kern w:val="0"/>
                <w:szCs w:val="21"/>
              </w:rPr>
              <w:t>　</w:t>
            </w:r>
          </w:p>
        </w:tc>
        <w:tc>
          <w:tcPr>
            <w:tcW w:w="745"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r>
      <w:tr>
        <w:tblPrEx>
          <w:tblLayout w:type="fixed"/>
          <w:tblCellMar>
            <w:top w:w="0" w:type="dxa"/>
            <w:left w:w="0" w:type="dxa"/>
            <w:bottom w:w="0" w:type="dxa"/>
            <w:right w:w="0" w:type="dxa"/>
          </w:tblCellMar>
        </w:tblPrEx>
        <w:trPr>
          <w:trHeight w:val="432" w:hRule="atLeast"/>
          <w:jc w:val="center"/>
        </w:trPr>
        <w:tc>
          <w:tcPr>
            <w:tcW w:w="643" w:type="dxa"/>
            <w:tcBorders>
              <w:top w:val="nil"/>
              <w:left w:val="single" w:color="000000" w:sz="8" w:space="0"/>
              <w:bottom w:val="single" w:color="000000" w:sz="8" w:space="0"/>
              <w:right w:val="single" w:color="000000" w:sz="8" w:space="0"/>
            </w:tcBorders>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c>
          <w:tcPr>
            <w:tcW w:w="709" w:type="dxa"/>
            <w:tcBorders>
              <w:top w:val="nil"/>
              <w:left w:val="nil"/>
              <w:bottom w:val="single" w:color="000000" w:sz="8" w:space="0"/>
              <w:right w:val="single" w:color="000000" w:sz="8" w:space="0"/>
            </w:tcBorders>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c>
          <w:tcPr>
            <w:tcW w:w="2705" w:type="dxa"/>
            <w:tcBorders>
              <w:top w:val="nil"/>
              <w:left w:val="nil"/>
              <w:bottom w:val="single" w:color="000000" w:sz="8" w:space="0"/>
              <w:right w:val="single" w:color="000000" w:sz="8" w:space="0"/>
            </w:tcBorders>
            <w:vAlign w:val="center"/>
          </w:tcPr>
          <w:p>
            <w:pPr>
              <w:widowControl/>
              <w:spacing w:before="100" w:beforeAutospacing="1" w:after="100" w:afterAutospacing="1"/>
              <w:jc w:val="left"/>
              <w:rPr>
                <w:rFonts w:ascii="宋体" w:hAnsi="宋体" w:cs="宋体"/>
                <w:kern w:val="0"/>
                <w:szCs w:val="21"/>
              </w:rPr>
            </w:pPr>
            <w:r>
              <w:rPr>
                <w:rFonts w:hint="eastAsia" w:ascii="宋体" w:hAnsi="宋体" w:cs="宋体"/>
                <w:color w:val="000000"/>
                <w:kern w:val="0"/>
                <w:szCs w:val="21"/>
              </w:rPr>
              <w:t>　</w:t>
            </w:r>
          </w:p>
        </w:tc>
        <w:tc>
          <w:tcPr>
            <w:tcW w:w="660" w:type="dxa"/>
            <w:tcBorders>
              <w:top w:val="nil"/>
              <w:left w:val="nil"/>
              <w:bottom w:val="single" w:color="000000" w:sz="8" w:space="0"/>
              <w:right w:val="single" w:color="000000" w:sz="8" w:space="0"/>
            </w:tcBorders>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c>
          <w:tcPr>
            <w:tcW w:w="851" w:type="dxa"/>
            <w:tcBorders>
              <w:top w:val="nil"/>
              <w:left w:val="nil"/>
              <w:bottom w:val="single" w:color="000000" w:sz="8" w:space="0"/>
              <w:right w:val="single" w:color="000000" w:sz="8" w:space="0"/>
            </w:tcBorders>
            <w:vAlign w:val="center"/>
          </w:tcPr>
          <w:p>
            <w:pPr>
              <w:widowControl/>
              <w:spacing w:before="100" w:beforeAutospacing="1" w:after="100" w:afterAutospacing="1"/>
              <w:jc w:val="right"/>
              <w:rPr>
                <w:rFonts w:ascii="宋体" w:hAnsi="宋体" w:cs="宋体"/>
                <w:kern w:val="0"/>
                <w:szCs w:val="21"/>
              </w:rPr>
            </w:pPr>
            <w:r>
              <w:rPr>
                <w:rFonts w:hint="eastAsia" w:ascii="宋体" w:hAnsi="宋体" w:cs="宋体"/>
                <w:color w:val="000000"/>
                <w:kern w:val="0"/>
                <w:szCs w:val="21"/>
              </w:rPr>
              <w:t>　</w:t>
            </w:r>
          </w:p>
        </w:tc>
        <w:tc>
          <w:tcPr>
            <w:tcW w:w="1134" w:type="dxa"/>
            <w:tcBorders>
              <w:top w:val="nil"/>
              <w:left w:val="nil"/>
              <w:bottom w:val="single" w:color="000000" w:sz="8" w:space="0"/>
              <w:right w:val="single" w:color="000000" w:sz="8" w:space="0"/>
            </w:tcBorders>
            <w:vAlign w:val="center"/>
          </w:tcPr>
          <w:p>
            <w:pPr>
              <w:widowControl/>
              <w:spacing w:before="100" w:beforeAutospacing="1" w:after="100" w:afterAutospacing="1"/>
              <w:jc w:val="right"/>
              <w:rPr>
                <w:rFonts w:ascii="宋体" w:hAnsi="宋体" w:cs="宋体"/>
                <w:kern w:val="0"/>
                <w:szCs w:val="21"/>
              </w:rPr>
            </w:pPr>
            <w:r>
              <w:rPr>
                <w:rFonts w:hint="eastAsia" w:ascii="宋体" w:hAnsi="宋体" w:cs="宋体"/>
                <w:color w:val="000000"/>
                <w:kern w:val="0"/>
                <w:szCs w:val="21"/>
              </w:rPr>
              <w:t>　</w:t>
            </w:r>
          </w:p>
        </w:tc>
        <w:tc>
          <w:tcPr>
            <w:tcW w:w="708" w:type="dxa"/>
            <w:tcBorders>
              <w:top w:val="nil"/>
              <w:left w:val="nil"/>
              <w:bottom w:val="single" w:color="000000" w:sz="8" w:space="0"/>
              <w:right w:val="single" w:color="auto" w:sz="4" w:space="0"/>
            </w:tcBorders>
            <w:vAlign w:val="center"/>
          </w:tcPr>
          <w:p>
            <w:pPr>
              <w:widowControl/>
              <w:spacing w:before="100" w:beforeAutospacing="1" w:after="100" w:afterAutospacing="1"/>
              <w:jc w:val="right"/>
              <w:rPr>
                <w:rFonts w:ascii="宋体" w:hAnsi="宋体" w:cs="宋体"/>
                <w:kern w:val="0"/>
                <w:szCs w:val="21"/>
              </w:rPr>
            </w:pPr>
          </w:p>
        </w:tc>
        <w:tc>
          <w:tcPr>
            <w:tcW w:w="709" w:type="dxa"/>
            <w:tcBorders>
              <w:top w:val="nil"/>
              <w:left w:val="single" w:color="auto" w:sz="4" w:space="0"/>
              <w:bottom w:val="single" w:color="000000" w:sz="8" w:space="0"/>
              <w:right w:val="single" w:color="000000" w:sz="8" w:space="0"/>
            </w:tcBorders>
            <w:vAlign w:val="center"/>
          </w:tcPr>
          <w:p>
            <w:pPr>
              <w:spacing w:before="100" w:beforeAutospacing="1" w:after="100" w:afterAutospacing="1"/>
              <w:jc w:val="right"/>
              <w:rPr>
                <w:rFonts w:ascii="宋体" w:hAnsi="宋体" w:cs="宋体"/>
                <w:kern w:val="0"/>
                <w:szCs w:val="21"/>
              </w:rPr>
            </w:pPr>
            <w:r>
              <w:rPr>
                <w:rFonts w:hint="eastAsia" w:ascii="宋体" w:hAnsi="宋体" w:cs="宋体"/>
                <w:color w:val="000000"/>
                <w:kern w:val="0"/>
                <w:szCs w:val="21"/>
              </w:rPr>
              <w:t>　</w:t>
            </w:r>
          </w:p>
        </w:tc>
        <w:tc>
          <w:tcPr>
            <w:tcW w:w="85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before="100" w:beforeAutospacing="1" w:after="100" w:afterAutospacing="1"/>
              <w:jc w:val="right"/>
              <w:rPr>
                <w:rFonts w:ascii="宋体" w:hAnsi="宋体" w:cs="宋体"/>
                <w:kern w:val="0"/>
                <w:szCs w:val="21"/>
              </w:rPr>
            </w:pPr>
            <w:r>
              <w:rPr>
                <w:rFonts w:hint="eastAsia" w:ascii="宋体" w:hAnsi="宋体" w:cs="宋体"/>
                <w:color w:val="000000"/>
                <w:kern w:val="0"/>
                <w:szCs w:val="21"/>
              </w:rPr>
              <w:t>　</w:t>
            </w:r>
          </w:p>
        </w:tc>
        <w:tc>
          <w:tcPr>
            <w:tcW w:w="745"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r>
      <w:tr>
        <w:tblPrEx>
          <w:tblLayout w:type="fixed"/>
          <w:tblCellMar>
            <w:top w:w="0" w:type="dxa"/>
            <w:left w:w="0" w:type="dxa"/>
            <w:bottom w:w="0" w:type="dxa"/>
            <w:right w:w="0" w:type="dxa"/>
          </w:tblCellMar>
        </w:tblPrEx>
        <w:trPr>
          <w:trHeight w:val="432" w:hRule="atLeast"/>
          <w:jc w:val="center"/>
        </w:trPr>
        <w:tc>
          <w:tcPr>
            <w:tcW w:w="643" w:type="dxa"/>
            <w:tcBorders>
              <w:top w:val="nil"/>
              <w:left w:val="single" w:color="000000" w:sz="8" w:space="0"/>
              <w:bottom w:val="single" w:color="000000" w:sz="8" w:space="0"/>
              <w:right w:val="single" w:color="000000" w:sz="8" w:space="0"/>
            </w:tcBorders>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c>
          <w:tcPr>
            <w:tcW w:w="709" w:type="dxa"/>
            <w:tcBorders>
              <w:top w:val="nil"/>
              <w:left w:val="nil"/>
              <w:bottom w:val="single" w:color="000000" w:sz="8" w:space="0"/>
              <w:right w:val="single" w:color="000000" w:sz="8" w:space="0"/>
            </w:tcBorders>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c>
          <w:tcPr>
            <w:tcW w:w="2705" w:type="dxa"/>
            <w:tcBorders>
              <w:top w:val="nil"/>
              <w:left w:val="nil"/>
              <w:bottom w:val="single" w:color="000000" w:sz="8" w:space="0"/>
              <w:right w:val="single" w:color="000000" w:sz="8" w:space="0"/>
            </w:tcBorders>
            <w:vAlign w:val="center"/>
          </w:tcPr>
          <w:p>
            <w:pPr>
              <w:widowControl/>
              <w:spacing w:before="100" w:beforeAutospacing="1" w:after="100" w:afterAutospacing="1"/>
              <w:jc w:val="left"/>
              <w:rPr>
                <w:rFonts w:ascii="宋体" w:hAnsi="宋体" w:cs="宋体"/>
                <w:kern w:val="0"/>
                <w:szCs w:val="21"/>
              </w:rPr>
            </w:pPr>
            <w:r>
              <w:rPr>
                <w:rFonts w:hint="eastAsia" w:ascii="宋体" w:hAnsi="宋体" w:cs="宋体"/>
                <w:color w:val="000000"/>
                <w:kern w:val="0"/>
                <w:szCs w:val="21"/>
              </w:rPr>
              <w:t>　</w:t>
            </w:r>
          </w:p>
        </w:tc>
        <w:tc>
          <w:tcPr>
            <w:tcW w:w="660" w:type="dxa"/>
            <w:tcBorders>
              <w:top w:val="nil"/>
              <w:left w:val="nil"/>
              <w:bottom w:val="single" w:color="000000" w:sz="8" w:space="0"/>
              <w:right w:val="single" w:color="000000" w:sz="8" w:space="0"/>
            </w:tcBorders>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c>
          <w:tcPr>
            <w:tcW w:w="851" w:type="dxa"/>
            <w:tcBorders>
              <w:top w:val="nil"/>
              <w:left w:val="nil"/>
              <w:bottom w:val="single" w:color="000000" w:sz="8" w:space="0"/>
              <w:right w:val="single" w:color="000000" w:sz="8" w:space="0"/>
            </w:tcBorders>
            <w:vAlign w:val="center"/>
          </w:tcPr>
          <w:p>
            <w:pPr>
              <w:widowControl/>
              <w:spacing w:before="100" w:beforeAutospacing="1" w:after="100" w:afterAutospacing="1"/>
              <w:jc w:val="right"/>
              <w:rPr>
                <w:rFonts w:ascii="宋体" w:hAnsi="宋体" w:cs="宋体"/>
                <w:kern w:val="0"/>
                <w:szCs w:val="21"/>
              </w:rPr>
            </w:pPr>
            <w:r>
              <w:rPr>
                <w:rFonts w:hint="eastAsia" w:ascii="宋体" w:hAnsi="宋体" w:cs="宋体"/>
                <w:color w:val="000000"/>
                <w:kern w:val="0"/>
                <w:szCs w:val="21"/>
              </w:rPr>
              <w:t>　</w:t>
            </w:r>
          </w:p>
        </w:tc>
        <w:tc>
          <w:tcPr>
            <w:tcW w:w="1134" w:type="dxa"/>
            <w:tcBorders>
              <w:top w:val="nil"/>
              <w:left w:val="nil"/>
              <w:bottom w:val="single" w:color="000000" w:sz="8" w:space="0"/>
              <w:right w:val="single" w:color="000000" w:sz="8" w:space="0"/>
            </w:tcBorders>
            <w:vAlign w:val="center"/>
          </w:tcPr>
          <w:p>
            <w:pPr>
              <w:widowControl/>
              <w:spacing w:before="100" w:beforeAutospacing="1" w:after="100" w:afterAutospacing="1"/>
              <w:jc w:val="right"/>
              <w:rPr>
                <w:rFonts w:ascii="宋体" w:hAnsi="宋体" w:cs="宋体"/>
                <w:kern w:val="0"/>
                <w:szCs w:val="21"/>
              </w:rPr>
            </w:pPr>
            <w:r>
              <w:rPr>
                <w:rFonts w:hint="eastAsia" w:ascii="宋体" w:hAnsi="宋体" w:cs="宋体"/>
                <w:color w:val="000000"/>
                <w:kern w:val="0"/>
                <w:szCs w:val="21"/>
              </w:rPr>
              <w:t>　</w:t>
            </w:r>
          </w:p>
        </w:tc>
        <w:tc>
          <w:tcPr>
            <w:tcW w:w="708" w:type="dxa"/>
            <w:tcBorders>
              <w:top w:val="nil"/>
              <w:left w:val="nil"/>
              <w:bottom w:val="single" w:color="000000" w:sz="8" w:space="0"/>
              <w:right w:val="single" w:color="auto" w:sz="4" w:space="0"/>
            </w:tcBorders>
            <w:vAlign w:val="center"/>
          </w:tcPr>
          <w:p>
            <w:pPr>
              <w:widowControl/>
              <w:spacing w:before="100" w:beforeAutospacing="1" w:after="100" w:afterAutospacing="1"/>
              <w:jc w:val="right"/>
              <w:rPr>
                <w:rFonts w:ascii="宋体" w:hAnsi="宋体" w:cs="宋体"/>
                <w:kern w:val="0"/>
                <w:szCs w:val="21"/>
              </w:rPr>
            </w:pPr>
          </w:p>
        </w:tc>
        <w:tc>
          <w:tcPr>
            <w:tcW w:w="709" w:type="dxa"/>
            <w:tcBorders>
              <w:top w:val="nil"/>
              <w:left w:val="single" w:color="auto" w:sz="4" w:space="0"/>
              <w:bottom w:val="single" w:color="000000" w:sz="8" w:space="0"/>
              <w:right w:val="single" w:color="000000" w:sz="8" w:space="0"/>
            </w:tcBorders>
            <w:vAlign w:val="center"/>
          </w:tcPr>
          <w:p>
            <w:pPr>
              <w:spacing w:before="100" w:beforeAutospacing="1" w:after="100" w:afterAutospacing="1"/>
              <w:jc w:val="right"/>
              <w:rPr>
                <w:rFonts w:ascii="宋体" w:hAnsi="宋体" w:cs="宋体"/>
                <w:kern w:val="0"/>
                <w:szCs w:val="21"/>
              </w:rPr>
            </w:pPr>
            <w:r>
              <w:rPr>
                <w:rFonts w:hint="eastAsia" w:ascii="宋体" w:hAnsi="宋体" w:cs="宋体"/>
                <w:color w:val="000000"/>
                <w:kern w:val="0"/>
                <w:szCs w:val="21"/>
              </w:rPr>
              <w:t>　</w:t>
            </w:r>
          </w:p>
        </w:tc>
        <w:tc>
          <w:tcPr>
            <w:tcW w:w="85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before="100" w:beforeAutospacing="1" w:after="100" w:afterAutospacing="1"/>
              <w:jc w:val="right"/>
              <w:rPr>
                <w:rFonts w:ascii="宋体" w:hAnsi="宋体" w:cs="宋体"/>
                <w:kern w:val="0"/>
                <w:szCs w:val="21"/>
              </w:rPr>
            </w:pPr>
            <w:r>
              <w:rPr>
                <w:rFonts w:hint="eastAsia" w:ascii="宋体" w:hAnsi="宋体" w:cs="宋体"/>
                <w:color w:val="000000"/>
                <w:kern w:val="0"/>
                <w:szCs w:val="21"/>
              </w:rPr>
              <w:t>　</w:t>
            </w:r>
          </w:p>
        </w:tc>
        <w:tc>
          <w:tcPr>
            <w:tcW w:w="745"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r>
      <w:tr>
        <w:tblPrEx>
          <w:tblLayout w:type="fixed"/>
          <w:tblCellMar>
            <w:top w:w="0" w:type="dxa"/>
            <w:left w:w="0" w:type="dxa"/>
            <w:bottom w:w="0" w:type="dxa"/>
            <w:right w:w="0" w:type="dxa"/>
          </w:tblCellMar>
        </w:tblPrEx>
        <w:trPr>
          <w:trHeight w:val="432" w:hRule="atLeast"/>
          <w:jc w:val="center"/>
        </w:trPr>
        <w:tc>
          <w:tcPr>
            <w:tcW w:w="643" w:type="dxa"/>
            <w:tcBorders>
              <w:top w:val="nil"/>
              <w:left w:val="single" w:color="000000" w:sz="8" w:space="0"/>
              <w:bottom w:val="single" w:color="000000" w:sz="8" w:space="0"/>
              <w:right w:val="single" w:color="000000" w:sz="8" w:space="0"/>
            </w:tcBorders>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c>
          <w:tcPr>
            <w:tcW w:w="709" w:type="dxa"/>
            <w:tcBorders>
              <w:top w:val="nil"/>
              <w:left w:val="nil"/>
              <w:bottom w:val="single" w:color="000000" w:sz="8" w:space="0"/>
              <w:right w:val="single" w:color="000000" w:sz="8" w:space="0"/>
            </w:tcBorders>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c>
          <w:tcPr>
            <w:tcW w:w="2705" w:type="dxa"/>
            <w:tcBorders>
              <w:top w:val="nil"/>
              <w:left w:val="nil"/>
              <w:bottom w:val="single" w:color="000000" w:sz="8" w:space="0"/>
              <w:right w:val="single" w:color="000000" w:sz="8" w:space="0"/>
            </w:tcBorders>
            <w:vAlign w:val="center"/>
          </w:tcPr>
          <w:p>
            <w:pPr>
              <w:widowControl/>
              <w:spacing w:before="100" w:beforeAutospacing="1" w:after="100" w:afterAutospacing="1"/>
              <w:jc w:val="left"/>
              <w:rPr>
                <w:rFonts w:ascii="宋体" w:hAnsi="宋体" w:cs="宋体"/>
                <w:kern w:val="0"/>
                <w:szCs w:val="21"/>
              </w:rPr>
            </w:pPr>
            <w:r>
              <w:rPr>
                <w:rFonts w:hint="eastAsia" w:ascii="宋体" w:hAnsi="宋体" w:cs="宋体"/>
                <w:color w:val="000000"/>
                <w:kern w:val="0"/>
                <w:szCs w:val="21"/>
              </w:rPr>
              <w:t>　</w:t>
            </w:r>
          </w:p>
        </w:tc>
        <w:tc>
          <w:tcPr>
            <w:tcW w:w="660" w:type="dxa"/>
            <w:tcBorders>
              <w:top w:val="nil"/>
              <w:left w:val="nil"/>
              <w:bottom w:val="single" w:color="000000" w:sz="8" w:space="0"/>
              <w:right w:val="single" w:color="000000" w:sz="8" w:space="0"/>
            </w:tcBorders>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c>
          <w:tcPr>
            <w:tcW w:w="851" w:type="dxa"/>
            <w:tcBorders>
              <w:top w:val="nil"/>
              <w:left w:val="nil"/>
              <w:bottom w:val="single" w:color="000000" w:sz="8" w:space="0"/>
              <w:right w:val="single" w:color="000000" w:sz="8" w:space="0"/>
            </w:tcBorders>
            <w:vAlign w:val="center"/>
          </w:tcPr>
          <w:p>
            <w:pPr>
              <w:widowControl/>
              <w:spacing w:before="100" w:beforeAutospacing="1" w:after="100" w:afterAutospacing="1"/>
              <w:jc w:val="right"/>
              <w:rPr>
                <w:rFonts w:ascii="宋体" w:hAnsi="宋体" w:cs="宋体"/>
                <w:kern w:val="0"/>
                <w:szCs w:val="21"/>
              </w:rPr>
            </w:pPr>
            <w:r>
              <w:rPr>
                <w:rFonts w:hint="eastAsia" w:ascii="宋体" w:hAnsi="宋体" w:cs="宋体"/>
                <w:color w:val="000000"/>
                <w:kern w:val="0"/>
                <w:szCs w:val="21"/>
              </w:rPr>
              <w:t>　</w:t>
            </w:r>
          </w:p>
        </w:tc>
        <w:tc>
          <w:tcPr>
            <w:tcW w:w="1134" w:type="dxa"/>
            <w:tcBorders>
              <w:top w:val="nil"/>
              <w:left w:val="nil"/>
              <w:bottom w:val="single" w:color="000000" w:sz="8" w:space="0"/>
              <w:right w:val="single" w:color="000000" w:sz="8" w:space="0"/>
            </w:tcBorders>
            <w:vAlign w:val="center"/>
          </w:tcPr>
          <w:p>
            <w:pPr>
              <w:widowControl/>
              <w:spacing w:before="100" w:beforeAutospacing="1" w:after="100" w:afterAutospacing="1"/>
              <w:jc w:val="right"/>
              <w:rPr>
                <w:rFonts w:ascii="宋体" w:hAnsi="宋体" w:cs="宋体"/>
                <w:kern w:val="0"/>
                <w:szCs w:val="21"/>
              </w:rPr>
            </w:pPr>
            <w:r>
              <w:rPr>
                <w:rFonts w:hint="eastAsia" w:ascii="宋体" w:hAnsi="宋体" w:cs="宋体"/>
                <w:color w:val="000000"/>
                <w:kern w:val="0"/>
                <w:szCs w:val="21"/>
              </w:rPr>
              <w:t>　</w:t>
            </w:r>
          </w:p>
        </w:tc>
        <w:tc>
          <w:tcPr>
            <w:tcW w:w="708" w:type="dxa"/>
            <w:tcBorders>
              <w:top w:val="nil"/>
              <w:left w:val="nil"/>
              <w:bottom w:val="single" w:color="000000" w:sz="8" w:space="0"/>
              <w:right w:val="single" w:color="auto" w:sz="4" w:space="0"/>
            </w:tcBorders>
            <w:vAlign w:val="center"/>
          </w:tcPr>
          <w:p>
            <w:pPr>
              <w:widowControl/>
              <w:spacing w:before="100" w:beforeAutospacing="1" w:after="100" w:afterAutospacing="1"/>
              <w:jc w:val="right"/>
              <w:rPr>
                <w:rFonts w:ascii="宋体" w:hAnsi="宋体" w:cs="宋体"/>
                <w:kern w:val="0"/>
                <w:szCs w:val="21"/>
              </w:rPr>
            </w:pPr>
          </w:p>
        </w:tc>
        <w:tc>
          <w:tcPr>
            <w:tcW w:w="709" w:type="dxa"/>
            <w:tcBorders>
              <w:top w:val="nil"/>
              <w:left w:val="single" w:color="auto" w:sz="4" w:space="0"/>
              <w:bottom w:val="single" w:color="000000" w:sz="8" w:space="0"/>
              <w:right w:val="single" w:color="000000" w:sz="8" w:space="0"/>
            </w:tcBorders>
            <w:vAlign w:val="center"/>
          </w:tcPr>
          <w:p>
            <w:pPr>
              <w:spacing w:before="100" w:beforeAutospacing="1" w:after="100" w:afterAutospacing="1"/>
              <w:jc w:val="right"/>
              <w:rPr>
                <w:rFonts w:ascii="宋体" w:hAnsi="宋体" w:cs="宋体"/>
                <w:kern w:val="0"/>
                <w:szCs w:val="21"/>
              </w:rPr>
            </w:pPr>
            <w:r>
              <w:rPr>
                <w:rFonts w:hint="eastAsia" w:ascii="宋体" w:hAnsi="宋体" w:cs="宋体"/>
                <w:color w:val="000000"/>
                <w:kern w:val="0"/>
                <w:szCs w:val="21"/>
              </w:rPr>
              <w:t>　</w:t>
            </w:r>
          </w:p>
        </w:tc>
        <w:tc>
          <w:tcPr>
            <w:tcW w:w="85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before="100" w:beforeAutospacing="1" w:after="100" w:afterAutospacing="1"/>
              <w:jc w:val="right"/>
              <w:rPr>
                <w:rFonts w:ascii="宋体" w:hAnsi="宋体" w:cs="宋体"/>
                <w:kern w:val="0"/>
                <w:szCs w:val="21"/>
              </w:rPr>
            </w:pPr>
            <w:r>
              <w:rPr>
                <w:rFonts w:hint="eastAsia" w:ascii="宋体" w:hAnsi="宋体" w:cs="宋体"/>
                <w:color w:val="000000"/>
                <w:kern w:val="0"/>
                <w:szCs w:val="21"/>
              </w:rPr>
              <w:t>　</w:t>
            </w:r>
          </w:p>
        </w:tc>
        <w:tc>
          <w:tcPr>
            <w:tcW w:w="745"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r>
      <w:tr>
        <w:tblPrEx>
          <w:tblLayout w:type="fixed"/>
          <w:tblCellMar>
            <w:top w:w="0" w:type="dxa"/>
            <w:left w:w="0" w:type="dxa"/>
            <w:bottom w:w="0" w:type="dxa"/>
            <w:right w:w="0" w:type="dxa"/>
          </w:tblCellMar>
        </w:tblPrEx>
        <w:trPr>
          <w:trHeight w:val="432" w:hRule="atLeast"/>
          <w:jc w:val="center"/>
        </w:trPr>
        <w:tc>
          <w:tcPr>
            <w:tcW w:w="643" w:type="dxa"/>
            <w:tcBorders>
              <w:top w:val="nil"/>
              <w:left w:val="single" w:color="000000" w:sz="8" w:space="0"/>
              <w:bottom w:val="single" w:color="000000" w:sz="8" w:space="0"/>
              <w:right w:val="single" w:color="000000" w:sz="8" w:space="0"/>
            </w:tcBorders>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c>
          <w:tcPr>
            <w:tcW w:w="709" w:type="dxa"/>
            <w:tcBorders>
              <w:top w:val="nil"/>
              <w:left w:val="nil"/>
              <w:bottom w:val="single" w:color="000000" w:sz="8" w:space="0"/>
              <w:right w:val="single" w:color="000000" w:sz="8" w:space="0"/>
            </w:tcBorders>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c>
          <w:tcPr>
            <w:tcW w:w="2705" w:type="dxa"/>
            <w:tcBorders>
              <w:top w:val="nil"/>
              <w:left w:val="nil"/>
              <w:bottom w:val="single" w:color="000000" w:sz="8" w:space="0"/>
              <w:right w:val="single" w:color="000000" w:sz="8" w:space="0"/>
            </w:tcBorders>
            <w:vAlign w:val="center"/>
          </w:tcPr>
          <w:p>
            <w:pPr>
              <w:widowControl/>
              <w:spacing w:before="100" w:beforeAutospacing="1" w:after="100" w:afterAutospacing="1"/>
              <w:jc w:val="left"/>
              <w:rPr>
                <w:rFonts w:ascii="宋体" w:hAnsi="宋体" w:cs="宋体"/>
                <w:kern w:val="0"/>
                <w:szCs w:val="21"/>
              </w:rPr>
            </w:pPr>
            <w:r>
              <w:rPr>
                <w:rFonts w:hint="eastAsia" w:ascii="宋体" w:hAnsi="宋体" w:cs="宋体"/>
                <w:color w:val="000000"/>
                <w:kern w:val="0"/>
                <w:szCs w:val="21"/>
              </w:rPr>
              <w:t>　</w:t>
            </w:r>
          </w:p>
        </w:tc>
        <w:tc>
          <w:tcPr>
            <w:tcW w:w="660" w:type="dxa"/>
            <w:tcBorders>
              <w:top w:val="nil"/>
              <w:left w:val="nil"/>
              <w:bottom w:val="single" w:color="000000" w:sz="8" w:space="0"/>
              <w:right w:val="single" w:color="000000" w:sz="8" w:space="0"/>
            </w:tcBorders>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c>
          <w:tcPr>
            <w:tcW w:w="851" w:type="dxa"/>
            <w:tcBorders>
              <w:top w:val="nil"/>
              <w:left w:val="nil"/>
              <w:bottom w:val="single" w:color="000000" w:sz="8" w:space="0"/>
              <w:right w:val="single" w:color="000000" w:sz="8" w:space="0"/>
            </w:tcBorders>
            <w:vAlign w:val="center"/>
          </w:tcPr>
          <w:p>
            <w:pPr>
              <w:widowControl/>
              <w:spacing w:before="100" w:beforeAutospacing="1" w:after="100" w:afterAutospacing="1"/>
              <w:jc w:val="right"/>
              <w:rPr>
                <w:rFonts w:ascii="宋体" w:hAnsi="宋体" w:cs="宋体"/>
                <w:kern w:val="0"/>
                <w:szCs w:val="21"/>
              </w:rPr>
            </w:pPr>
            <w:r>
              <w:rPr>
                <w:rFonts w:hint="eastAsia" w:ascii="宋体" w:hAnsi="宋体" w:cs="宋体"/>
                <w:color w:val="000000"/>
                <w:kern w:val="0"/>
                <w:szCs w:val="21"/>
              </w:rPr>
              <w:t>　</w:t>
            </w:r>
          </w:p>
        </w:tc>
        <w:tc>
          <w:tcPr>
            <w:tcW w:w="1134" w:type="dxa"/>
            <w:tcBorders>
              <w:top w:val="nil"/>
              <w:left w:val="nil"/>
              <w:bottom w:val="single" w:color="000000" w:sz="8" w:space="0"/>
              <w:right w:val="single" w:color="000000" w:sz="8" w:space="0"/>
            </w:tcBorders>
            <w:vAlign w:val="center"/>
          </w:tcPr>
          <w:p>
            <w:pPr>
              <w:widowControl/>
              <w:spacing w:before="100" w:beforeAutospacing="1" w:after="100" w:afterAutospacing="1"/>
              <w:jc w:val="right"/>
              <w:rPr>
                <w:rFonts w:ascii="宋体" w:hAnsi="宋体" w:cs="宋体"/>
                <w:kern w:val="0"/>
                <w:szCs w:val="21"/>
              </w:rPr>
            </w:pPr>
            <w:r>
              <w:rPr>
                <w:rFonts w:hint="eastAsia" w:ascii="宋体" w:hAnsi="宋体" w:cs="宋体"/>
                <w:color w:val="000000"/>
                <w:kern w:val="0"/>
                <w:szCs w:val="21"/>
              </w:rPr>
              <w:t>　</w:t>
            </w:r>
          </w:p>
        </w:tc>
        <w:tc>
          <w:tcPr>
            <w:tcW w:w="708" w:type="dxa"/>
            <w:tcBorders>
              <w:top w:val="nil"/>
              <w:left w:val="nil"/>
              <w:bottom w:val="single" w:color="000000" w:sz="8" w:space="0"/>
              <w:right w:val="single" w:color="auto" w:sz="4" w:space="0"/>
            </w:tcBorders>
            <w:vAlign w:val="center"/>
          </w:tcPr>
          <w:p>
            <w:pPr>
              <w:widowControl/>
              <w:spacing w:before="100" w:beforeAutospacing="1" w:after="100" w:afterAutospacing="1"/>
              <w:jc w:val="right"/>
              <w:rPr>
                <w:rFonts w:ascii="宋体" w:hAnsi="宋体" w:cs="宋体"/>
                <w:kern w:val="0"/>
                <w:szCs w:val="21"/>
              </w:rPr>
            </w:pPr>
          </w:p>
        </w:tc>
        <w:tc>
          <w:tcPr>
            <w:tcW w:w="709" w:type="dxa"/>
            <w:tcBorders>
              <w:top w:val="nil"/>
              <w:left w:val="single" w:color="auto" w:sz="4" w:space="0"/>
              <w:bottom w:val="single" w:color="000000" w:sz="8" w:space="0"/>
              <w:right w:val="single" w:color="000000" w:sz="8" w:space="0"/>
            </w:tcBorders>
            <w:vAlign w:val="center"/>
          </w:tcPr>
          <w:p>
            <w:pPr>
              <w:spacing w:before="100" w:beforeAutospacing="1" w:after="100" w:afterAutospacing="1"/>
              <w:jc w:val="right"/>
              <w:rPr>
                <w:rFonts w:ascii="宋体" w:hAnsi="宋体" w:cs="宋体"/>
                <w:kern w:val="0"/>
                <w:szCs w:val="21"/>
              </w:rPr>
            </w:pPr>
            <w:r>
              <w:rPr>
                <w:rFonts w:hint="eastAsia" w:ascii="宋体" w:hAnsi="宋体" w:cs="宋体"/>
                <w:color w:val="000000"/>
                <w:kern w:val="0"/>
                <w:szCs w:val="21"/>
              </w:rPr>
              <w:t>　</w:t>
            </w:r>
          </w:p>
        </w:tc>
        <w:tc>
          <w:tcPr>
            <w:tcW w:w="85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before="100" w:beforeAutospacing="1" w:after="100" w:afterAutospacing="1"/>
              <w:jc w:val="right"/>
              <w:rPr>
                <w:rFonts w:ascii="宋体" w:hAnsi="宋体" w:cs="宋体"/>
                <w:kern w:val="0"/>
                <w:szCs w:val="21"/>
              </w:rPr>
            </w:pPr>
            <w:r>
              <w:rPr>
                <w:rFonts w:hint="eastAsia" w:ascii="宋体" w:hAnsi="宋体" w:cs="宋体"/>
                <w:color w:val="000000"/>
                <w:kern w:val="0"/>
                <w:szCs w:val="21"/>
              </w:rPr>
              <w:t>　</w:t>
            </w:r>
          </w:p>
        </w:tc>
        <w:tc>
          <w:tcPr>
            <w:tcW w:w="745"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r>
      <w:tr>
        <w:tblPrEx>
          <w:tblLayout w:type="fixed"/>
          <w:tblCellMar>
            <w:top w:w="0" w:type="dxa"/>
            <w:left w:w="0" w:type="dxa"/>
            <w:bottom w:w="0" w:type="dxa"/>
            <w:right w:w="0" w:type="dxa"/>
          </w:tblCellMar>
        </w:tblPrEx>
        <w:trPr>
          <w:trHeight w:val="432" w:hRule="atLeast"/>
          <w:jc w:val="center"/>
        </w:trPr>
        <w:tc>
          <w:tcPr>
            <w:tcW w:w="643" w:type="dxa"/>
            <w:tcBorders>
              <w:top w:val="nil"/>
              <w:left w:val="single" w:color="000000" w:sz="8" w:space="0"/>
              <w:bottom w:val="single" w:color="000000" w:sz="8" w:space="0"/>
              <w:right w:val="single" w:color="000000" w:sz="8" w:space="0"/>
            </w:tcBorders>
            <w:vAlign w:val="bottom"/>
          </w:tcPr>
          <w:p>
            <w:pPr>
              <w:widowControl/>
              <w:spacing w:before="100" w:beforeAutospacing="1" w:after="100" w:afterAutospacing="1"/>
              <w:jc w:val="left"/>
              <w:rPr>
                <w:rFonts w:ascii="宋体" w:hAnsi="宋体" w:cs="宋体"/>
                <w:kern w:val="0"/>
                <w:szCs w:val="21"/>
              </w:rPr>
            </w:pPr>
            <w:r>
              <w:rPr>
                <w:rFonts w:hint="eastAsia" w:ascii="宋体" w:hAnsi="宋体" w:cs="宋体"/>
                <w:color w:val="000000"/>
                <w:kern w:val="0"/>
                <w:szCs w:val="21"/>
              </w:rPr>
              <w:t>　</w:t>
            </w:r>
          </w:p>
        </w:tc>
        <w:tc>
          <w:tcPr>
            <w:tcW w:w="3414" w:type="dxa"/>
            <w:gridSpan w:val="2"/>
            <w:tcBorders>
              <w:top w:val="single" w:color="000000" w:sz="8" w:space="0"/>
              <w:left w:val="nil"/>
              <w:bottom w:val="single" w:color="000000" w:sz="8" w:space="0"/>
              <w:right w:val="single" w:color="000000" w:sz="8" w:space="0"/>
            </w:tcBorders>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本  页  合  计</w:t>
            </w:r>
          </w:p>
        </w:tc>
        <w:tc>
          <w:tcPr>
            <w:tcW w:w="660" w:type="dxa"/>
            <w:tcBorders>
              <w:top w:val="nil"/>
              <w:left w:val="nil"/>
              <w:bottom w:val="single" w:color="000000" w:sz="8" w:space="0"/>
              <w:right w:val="single" w:color="000000" w:sz="8" w:space="0"/>
            </w:tcBorders>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c>
          <w:tcPr>
            <w:tcW w:w="851" w:type="dxa"/>
            <w:tcBorders>
              <w:top w:val="nil"/>
              <w:left w:val="nil"/>
              <w:bottom w:val="single" w:color="000000" w:sz="8" w:space="0"/>
              <w:right w:val="single" w:color="000000" w:sz="8" w:space="0"/>
            </w:tcBorders>
            <w:vAlign w:val="center"/>
          </w:tcPr>
          <w:p>
            <w:pPr>
              <w:widowControl/>
              <w:spacing w:before="100" w:beforeAutospacing="1" w:after="100" w:afterAutospacing="1"/>
              <w:jc w:val="right"/>
              <w:rPr>
                <w:rFonts w:ascii="宋体" w:hAnsi="宋体" w:cs="宋体"/>
                <w:kern w:val="0"/>
                <w:szCs w:val="21"/>
              </w:rPr>
            </w:pPr>
            <w:r>
              <w:rPr>
                <w:rFonts w:hint="eastAsia" w:ascii="宋体" w:hAnsi="宋体" w:cs="宋体"/>
                <w:color w:val="000000"/>
                <w:kern w:val="0"/>
                <w:szCs w:val="21"/>
              </w:rPr>
              <w:t>　</w:t>
            </w:r>
          </w:p>
        </w:tc>
        <w:tc>
          <w:tcPr>
            <w:tcW w:w="1134" w:type="dxa"/>
            <w:tcBorders>
              <w:top w:val="nil"/>
              <w:left w:val="nil"/>
              <w:bottom w:val="single" w:color="000000" w:sz="8" w:space="0"/>
              <w:right w:val="single" w:color="000000" w:sz="8" w:space="0"/>
            </w:tcBorders>
            <w:vAlign w:val="center"/>
          </w:tcPr>
          <w:p>
            <w:pPr>
              <w:widowControl/>
              <w:spacing w:before="100" w:beforeAutospacing="1" w:after="100" w:afterAutospacing="1"/>
              <w:jc w:val="right"/>
              <w:rPr>
                <w:rFonts w:ascii="宋体" w:hAnsi="宋体" w:cs="宋体"/>
                <w:kern w:val="0"/>
                <w:szCs w:val="21"/>
              </w:rPr>
            </w:pPr>
            <w:r>
              <w:rPr>
                <w:rFonts w:hint="eastAsia" w:ascii="宋体" w:hAnsi="宋体" w:cs="宋体"/>
                <w:color w:val="000000"/>
                <w:kern w:val="0"/>
                <w:szCs w:val="21"/>
              </w:rPr>
              <w:t>　</w:t>
            </w:r>
          </w:p>
        </w:tc>
        <w:tc>
          <w:tcPr>
            <w:tcW w:w="708" w:type="dxa"/>
            <w:tcBorders>
              <w:top w:val="nil"/>
              <w:left w:val="nil"/>
              <w:bottom w:val="single" w:color="000000" w:sz="8" w:space="0"/>
              <w:right w:val="single" w:color="auto" w:sz="4" w:space="0"/>
            </w:tcBorders>
            <w:vAlign w:val="center"/>
          </w:tcPr>
          <w:p>
            <w:pPr>
              <w:widowControl/>
              <w:spacing w:before="100" w:beforeAutospacing="1" w:after="100" w:afterAutospacing="1"/>
              <w:jc w:val="right"/>
              <w:rPr>
                <w:rFonts w:ascii="宋体" w:hAnsi="宋体" w:cs="宋体"/>
                <w:kern w:val="0"/>
                <w:szCs w:val="21"/>
              </w:rPr>
            </w:pPr>
          </w:p>
        </w:tc>
        <w:tc>
          <w:tcPr>
            <w:tcW w:w="709" w:type="dxa"/>
            <w:tcBorders>
              <w:top w:val="nil"/>
              <w:left w:val="single" w:color="auto" w:sz="4" w:space="0"/>
              <w:bottom w:val="single" w:color="000000" w:sz="8" w:space="0"/>
              <w:right w:val="single" w:color="000000" w:sz="8" w:space="0"/>
            </w:tcBorders>
            <w:vAlign w:val="center"/>
          </w:tcPr>
          <w:p>
            <w:pPr>
              <w:spacing w:before="100" w:beforeAutospacing="1" w:after="100" w:afterAutospacing="1"/>
              <w:jc w:val="right"/>
              <w:rPr>
                <w:rFonts w:ascii="宋体" w:hAnsi="宋体" w:cs="宋体"/>
                <w:kern w:val="0"/>
                <w:szCs w:val="21"/>
              </w:rPr>
            </w:pPr>
            <w:r>
              <w:rPr>
                <w:rFonts w:hint="eastAsia" w:ascii="宋体" w:hAnsi="宋体" w:cs="宋体"/>
                <w:color w:val="000000"/>
                <w:kern w:val="0"/>
                <w:szCs w:val="21"/>
              </w:rPr>
              <w:t>　</w:t>
            </w:r>
          </w:p>
        </w:tc>
        <w:tc>
          <w:tcPr>
            <w:tcW w:w="85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before="100" w:beforeAutospacing="1" w:after="100" w:afterAutospacing="1"/>
              <w:jc w:val="right"/>
              <w:rPr>
                <w:rFonts w:ascii="宋体" w:hAnsi="宋体" w:cs="宋体"/>
                <w:kern w:val="0"/>
                <w:szCs w:val="21"/>
              </w:rPr>
            </w:pPr>
            <w:r>
              <w:rPr>
                <w:rFonts w:hint="eastAsia" w:ascii="宋体" w:hAnsi="宋体" w:cs="宋体"/>
                <w:color w:val="000000"/>
                <w:kern w:val="0"/>
                <w:szCs w:val="21"/>
              </w:rPr>
              <w:t>　</w:t>
            </w:r>
          </w:p>
        </w:tc>
        <w:tc>
          <w:tcPr>
            <w:tcW w:w="745"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before="100" w:beforeAutospacing="1" w:after="100" w:afterAutospacing="1"/>
              <w:jc w:val="right"/>
              <w:rPr>
                <w:rFonts w:ascii="宋体" w:hAnsi="宋体" w:cs="宋体"/>
                <w:kern w:val="0"/>
                <w:szCs w:val="21"/>
              </w:rPr>
            </w:pPr>
            <w:r>
              <w:rPr>
                <w:rFonts w:hint="eastAsia" w:ascii="宋体" w:hAnsi="宋体" w:cs="宋体"/>
                <w:color w:val="000000"/>
                <w:kern w:val="0"/>
                <w:szCs w:val="21"/>
              </w:rPr>
              <w:t>　</w:t>
            </w:r>
          </w:p>
        </w:tc>
      </w:tr>
      <w:tr>
        <w:tblPrEx>
          <w:tblLayout w:type="fixed"/>
          <w:tblCellMar>
            <w:top w:w="0" w:type="dxa"/>
            <w:left w:w="0" w:type="dxa"/>
            <w:bottom w:w="0" w:type="dxa"/>
            <w:right w:w="0" w:type="dxa"/>
          </w:tblCellMar>
        </w:tblPrEx>
        <w:trPr>
          <w:trHeight w:val="432" w:hRule="atLeast"/>
          <w:jc w:val="center"/>
        </w:trPr>
        <w:tc>
          <w:tcPr>
            <w:tcW w:w="643" w:type="dxa"/>
            <w:tcBorders>
              <w:top w:val="nil"/>
              <w:left w:val="single" w:color="000000" w:sz="8" w:space="0"/>
              <w:bottom w:val="single" w:color="000000" w:sz="8" w:space="0"/>
              <w:right w:val="single" w:color="000000" w:sz="8" w:space="0"/>
            </w:tcBorders>
            <w:vAlign w:val="bottom"/>
          </w:tcPr>
          <w:p>
            <w:pPr>
              <w:widowControl/>
              <w:spacing w:before="100" w:beforeAutospacing="1" w:after="100" w:afterAutospacing="1"/>
              <w:jc w:val="left"/>
              <w:rPr>
                <w:rFonts w:ascii="宋体" w:hAnsi="宋体" w:cs="宋体"/>
                <w:color w:val="000000"/>
                <w:kern w:val="0"/>
                <w:szCs w:val="21"/>
              </w:rPr>
            </w:pPr>
          </w:p>
        </w:tc>
        <w:tc>
          <w:tcPr>
            <w:tcW w:w="3414" w:type="dxa"/>
            <w:gridSpan w:val="2"/>
            <w:tcBorders>
              <w:top w:val="single" w:color="000000" w:sz="8" w:space="0"/>
              <w:left w:val="nil"/>
              <w:bottom w:val="single" w:color="000000" w:sz="8" w:space="0"/>
              <w:right w:val="single" w:color="000000" w:sz="8" w:space="0"/>
            </w:tcBorders>
            <w:vAlign w:val="center"/>
          </w:tcPr>
          <w:p>
            <w:pPr>
              <w:widowControl/>
              <w:spacing w:before="100" w:beforeAutospacing="1" w:after="100" w:afterAutospacing="1"/>
              <w:jc w:val="center"/>
              <w:rPr>
                <w:rFonts w:ascii="宋体" w:hAnsi="宋体" w:cs="宋体"/>
                <w:color w:val="000000"/>
                <w:kern w:val="0"/>
                <w:szCs w:val="21"/>
              </w:rPr>
            </w:pPr>
            <w:r>
              <w:rPr>
                <w:rFonts w:hint="eastAsia" w:ascii="宋体" w:hAnsi="宋体" w:cs="宋体"/>
                <w:color w:val="000000"/>
                <w:kern w:val="0"/>
                <w:szCs w:val="21"/>
              </w:rPr>
              <w:t>累  计</w:t>
            </w:r>
          </w:p>
        </w:tc>
        <w:tc>
          <w:tcPr>
            <w:tcW w:w="660" w:type="dxa"/>
            <w:tcBorders>
              <w:top w:val="nil"/>
              <w:left w:val="nil"/>
              <w:bottom w:val="single" w:color="000000" w:sz="8" w:space="0"/>
              <w:right w:val="single" w:color="000000" w:sz="8" w:space="0"/>
            </w:tcBorders>
            <w:vAlign w:val="center"/>
          </w:tcPr>
          <w:p>
            <w:pPr>
              <w:widowControl/>
              <w:spacing w:before="100" w:beforeAutospacing="1" w:after="100" w:afterAutospacing="1"/>
              <w:jc w:val="center"/>
              <w:rPr>
                <w:rFonts w:ascii="宋体" w:hAnsi="宋体" w:cs="宋体"/>
                <w:color w:val="000000"/>
                <w:kern w:val="0"/>
                <w:szCs w:val="21"/>
              </w:rPr>
            </w:pPr>
          </w:p>
        </w:tc>
        <w:tc>
          <w:tcPr>
            <w:tcW w:w="851" w:type="dxa"/>
            <w:tcBorders>
              <w:top w:val="nil"/>
              <w:left w:val="nil"/>
              <w:bottom w:val="single" w:color="000000" w:sz="8" w:space="0"/>
              <w:right w:val="single" w:color="000000" w:sz="8" w:space="0"/>
            </w:tcBorders>
            <w:vAlign w:val="center"/>
          </w:tcPr>
          <w:p>
            <w:pPr>
              <w:widowControl/>
              <w:spacing w:before="100" w:beforeAutospacing="1" w:after="100" w:afterAutospacing="1"/>
              <w:jc w:val="right"/>
              <w:rPr>
                <w:rFonts w:ascii="宋体" w:hAnsi="宋体" w:cs="宋体"/>
                <w:color w:val="000000"/>
                <w:kern w:val="0"/>
                <w:szCs w:val="21"/>
              </w:rPr>
            </w:pPr>
          </w:p>
        </w:tc>
        <w:tc>
          <w:tcPr>
            <w:tcW w:w="1134" w:type="dxa"/>
            <w:tcBorders>
              <w:top w:val="nil"/>
              <w:left w:val="nil"/>
              <w:bottom w:val="single" w:color="000000" w:sz="8" w:space="0"/>
              <w:right w:val="single" w:color="000000" w:sz="8" w:space="0"/>
            </w:tcBorders>
            <w:vAlign w:val="center"/>
          </w:tcPr>
          <w:p>
            <w:pPr>
              <w:widowControl/>
              <w:spacing w:before="100" w:beforeAutospacing="1" w:after="100" w:afterAutospacing="1"/>
              <w:jc w:val="right"/>
              <w:rPr>
                <w:rFonts w:ascii="宋体" w:hAnsi="宋体" w:cs="宋体"/>
                <w:color w:val="000000"/>
                <w:kern w:val="0"/>
                <w:szCs w:val="21"/>
              </w:rPr>
            </w:pPr>
          </w:p>
        </w:tc>
        <w:tc>
          <w:tcPr>
            <w:tcW w:w="708" w:type="dxa"/>
            <w:tcBorders>
              <w:top w:val="nil"/>
              <w:left w:val="nil"/>
              <w:bottom w:val="single" w:color="000000" w:sz="8" w:space="0"/>
              <w:right w:val="single" w:color="auto" w:sz="4" w:space="0"/>
            </w:tcBorders>
            <w:vAlign w:val="center"/>
          </w:tcPr>
          <w:p>
            <w:pPr>
              <w:widowControl/>
              <w:spacing w:before="100" w:beforeAutospacing="1" w:after="100" w:afterAutospacing="1"/>
              <w:jc w:val="right"/>
              <w:rPr>
                <w:rFonts w:ascii="宋体" w:hAnsi="宋体" w:cs="宋体"/>
                <w:color w:val="000000"/>
                <w:kern w:val="0"/>
                <w:szCs w:val="21"/>
              </w:rPr>
            </w:pPr>
          </w:p>
        </w:tc>
        <w:tc>
          <w:tcPr>
            <w:tcW w:w="709" w:type="dxa"/>
            <w:tcBorders>
              <w:top w:val="nil"/>
              <w:left w:val="single" w:color="auto" w:sz="4" w:space="0"/>
              <w:bottom w:val="single" w:color="000000" w:sz="8" w:space="0"/>
              <w:right w:val="single" w:color="000000" w:sz="8" w:space="0"/>
            </w:tcBorders>
            <w:vAlign w:val="center"/>
          </w:tcPr>
          <w:p>
            <w:pPr>
              <w:widowControl/>
              <w:spacing w:before="100" w:beforeAutospacing="1" w:after="100" w:afterAutospacing="1"/>
              <w:jc w:val="right"/>
              <w:rPr>
                <w:rFonts w:ascii="宋体" w:hAnsi="宋体" w:cs="宋体"/>
                <w:color w:val="000000"/>
                <w:kern w:val="0"/>
                <w:szCs w:val="21"/>
              </w:rPr>
            </w:pPr>
          </w:p>
        </w:tc>
        <w:tc>
          <w:tcPr>
            <w:tcW w:w="85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before="100" w:beforeAutospacing="1" w:after="100" w:afterAutospacing="1"/>
              <w:jc w:val="right"/>
              <w:rPr>
                <w:rFonts w:ascii="宋体" w:hAnsi="宋体" w:cs="宋体"/>
                <w:color w:val="000000"/>
                <w:kern w:val="0"/>
                <w:szCs w:val="21"/>
              </w:rPr>
            </w:pPr>
          </w:p>
        </w:tc>
        <w:tc>
          <w:tcPr>
            <w:tcW w:w="745"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before="100" w:beforeAutospacing="1" w:after="100" w:afterAutospacing="1"/>
              <w:jc w:val="right"/>
              <w:rPr>
                <w:rFonts w:ascii="宋体" w:hAnsi="宋体" w:cs="宋体"/>
                <w:color w:val="000000"/>
                <w:kern w:val="0"/>
                <w:szCs w:val="21"/>
              </w:rPr>
            </w:pPr>
          </w:p>
        </w:tc>
      </w:tr>
    </w:tbl>
    <w:p>
      <w:pPr>
        <w:rPr>
          <w:sz w:val="18"/>
          <w:szCs w:val="18"/>
          <w:lang w:val="zh-CN"/>
        </w:rPr>
      </w:pPr>
    </w:p>
    <w:p>
      <w:pPr>
        <w:rPr>
          <w:sz w:val="18"/>
          <w:szCs w:val="18"/>
          <w:lang w:val="zh-CN"/>
        </w:rPr>
        <w:sectPr>
          <w:pgSz w:w="11906" w:h="16838"/>
          <w:pgMar w:top="1418" w:right="1418" w:bottom="1418" w:left="1418" w:header="851" w:footer="992" w:gutter="0"/>
          <w:cols w:space="720" w:num="1"/>
          <w:docGrid w:type="lines" w:linePitch="312" w:charSpace="0"/>
        </w:sectPr>
      </w:pPr>
    </w:p>
    <w:tbl>
      <w:tblPr>
        <w:tblStyle w:val="37"/>
        <w:tblW w:w="10574" w:type="dxa"/>
        <w:jc w:val="center"/>
        <w:tblInd w:w="0" w:type="dxa"/>
        <w:tblLayout w:type="fixed"/>
        <w:tblCellMar>
          <w:top w:w="0" w:type="dxa"/>
          <w:left w:w="0" w:type="dxa"/>
          <w:bottom w:w="0" w:type="dxa"/>
          <w:right w:w="0" w:type="dxa"/>
        </w:tblCellMar>
      </w:tblPr>
      <w:tblGrid>
        <w:gridCol w:w="752"/>
        <w:gridCol w:w="2393"/>
        <w:gridCol w:w="3196"/>
        <w:gridCol w:w="1468"/>
        <w:gridCol w:w="789"/>
        <w:gridCol w:w="680"/>
        <w:gridCol w:w="1296"/>
      </w:tblGrid>
      <w:tr>
        <w:tblPrEx>
          <w:tblLayout w:type="fixed"/>
          <w:tblCellMar>
            <w:top w:w="0" w:type="dxa"/>
            <w:left w:w="0" w:type="dxa"/>
            <w:bottom w:w="0" w:type="dxa"/>
            <w:right w:w="0" w:type="dxa"/>
          </w:tblCellMar>
        </w:tblPrEx>
        <w:trPr>
          <w:trHeight w:val="1035" w:hRule="atLeast"/>
          <w:jc w:val="center"/>
        </w:trPr>
        <w:tc>
          <w:tcPr>
            <w:tcW w:w="10574" w:type="dxa"/>
            <w:gridSpan w:val="7"/>
            <w:tcBorders>
              <w:top w:val="nil"/>
              <w:left w:val="nil"/>
              <w:bottom w:val="nil"/>
              <w:right w:val="nil"/>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 w:val="24"/>
              </w:rPr>
            </w:pPr>
            <w:r>
              <w:rPr>
                <w:rFonts w:hint="eastAsia" w:ascii="黑体" w:hAnsi="宋体" w:eastAsia="黑体" w:cs="宋体"/>
                <w:color w:val="000000"/>
                <w:kern w:val="0"/>
                <w:sz w:val="28"/>
                <w:szCs w:val="28"/>
              </w:rPr>
              <w:t>E.5  清单项目费用计算表（综合单价表）（一般计税法）</w:t>
            </w:r>
          </w:p>
        </w:tc>
      </w:tr>
      <w:tr>
        <w:tblPrEx>
          <w:tblLayout w:type="fixed"/>
          <w:tblCellMar>
            <w:top w:w="0" w:type="dxa"/>
            <w:left w:w="0" w:type="dxa"/>
            <w:bottom w:w="0" w:type="dxa"/>
            <w:right w:w="0" w:type="dxa"/>
          </w:tblCellMar>
        </w:tblPrEx>
        <w:trPr>
          <w:trHeight w:val="347" w:hRule="atLeast"/>
          <w:jc w:val="center"/>
        </w:trPr>
        <w:tc>
          <w:tcPr>
            <w:tcW w:w="10574" w:type="dxa"/>
            <w:gridSpan w:val="7"/>
            <w:tcBorders>
              <w:top w:val="nil"/>
              <w:left w:val="nil"/>
              <w:bottom w:val="nil"/>
              <w:right w:val="nil"/>
            </w:tcBorders>
            <w:tcMar>
              <w:top w:w="0" w:type="dxa"/>
              <w:left w:w="108" w:type="dxa"/>
              <w:bottom w:w="0" w:type="dxa"/>
              <w:right w:w="108" w:type="dxa"/>
            </w:tcMar>
            <w:vAlign w:val="center"/>
          </w:tcPr>
          <w:p>
            <w:pPr>
              <w:widowControl/>
              <w:spacing w:before="100" w:beforeAutospacing="1" w:after="100" w:afterAutospacing="1"/>
              <w:jc w:val="left"/>
              <w:rPr>
                <w:rFonts w:ascii="宋体" w:hAnsi="宋体" w:cs="宋体"/>
                <w:kern w:val="0"/>
                <w:szCs w:val="21"/>
              </w:rPr>
            </w:pPr>
            <w:r>
              <w:rPr>
                <w:rFonts w:hint="eastAsia" w:ascii="宋体" w:hAnsi="宋体" w:cs="宋体"/>
                <w:color w:val="000000"/>
                <w:kern w:val="0"/>
                <w:szCs w:val="21"/>
              </w:rPr>
              <w:t>工程名称：               标段：           </w:t>
            </w:r>
          </w:p>
        </w:tc>
      </w:tr>
      <w:tr>
        <w:tblPrEx>
          <w:tblLayout w:type="fixed"/>
          <w:tblCellMar>
            <w:top w:w="0" w:type="dxa"/>
            <w:left w:w="0" w:type="dxa"/>
            <w:bottom w:w="0" w:type="dxa"/>
            <w:right w:w="0" w:type="dxa"/>
          </w:tblCellMar>
        </w:tblPrEx>
        <w:trPr>
          <w:trHeight w:val="364" w:hRule="atLeast"/>
          <w:jc w:val="center"/>
        </w:trPr>
        <w:tc>
          <w:tcPr>
            <w:tcW w:w="10574" w:type="dxa"/>
            <w:gridSpan w:val="7"/>
            <w:tcBorders>
              <w:top w:val="nil"/>
              <w:left w:val="nil"/>
              <w:bottom w:val="nil"/>
              <w:right w:val="nil"/>
            </w:tcBorders>
            <w:tcMar>
              <w:top w:w="0" w:type="dxa"/>
              <w:left w:w="108" w:type="dxa"/>
              <w:bottom w:w="0" w:type="dxa"/>
              <w:right w:w="108" w:type="dxa"/>
            </w:tcMar>
            <w:vAlign w:val="center"/>
          </w:tcPr>
          <w:p>
            <w:pPr>
              <w:widowControl/>
              <w:spacing w:before="100" w:beforeAutospacing="1" w:after="100" w:afterAutospacing="1"/>
              <w:jc w:val="left"/>
              <w:rPr>
                <w:rFonts w:ascii="宋体" w:hAnsi="宋体" w:cs="宋体"/>
                <w:color w:val="000000"/>
                <w:kern w:val="0"/>
                <w:szCs w:val="21"/>
              </w:rPr>
            </w:pPr>
            <w:r>
              <w:rPr>
                <w:rFonts w:hint="eastAsia" w:ascii="宋体" w:hAnsi="宋体" w:cs="宋体"/>
                <w:color w:val="000000"/>
                <w:kern w:val="0"/>
                <w:szCs w:val="21"/>
              </w:rPr>
              <w:t xml:space="preserve">清单编号：               单位：                      </w:t>
            </w:r>
          </w:p>
        </w:tc>
      </w:tr>
      <w:tr>
        <w:tblPrEx>
          <w:tblLayout w:type="fixed"/>
          <w:tblCellMar>
            <w:top w:w="0" w:type="dxa"/>
            <w:left w:w="0" w:type="dxa"/>
            <w:bottom w:w="0" w:type="dxa"/>
            <w:right w:w="0" w:type="dxa"/>
          </w:tblCellMar>
        </w:tblPrEx>
        <w:trPr>
          <w:trHeight w:val="330" w:hRule="atLeast"/>
          <w:jc w:val="center"/>
        </w:trPr>
        <w:tc>
          <w:tcPr>
            <w:tcW w:w="3145" w:type="dxa"/>
            <w:gridSpan w:val="2"/>
            <w:tcBorders>
              <w:top w:val="nil"/>
              <w:left w:val="nil"/>
              <w:bottom w:val="single" w:color="auto" w:sz="8" w:space="0"/>
              <w:right w:val="nil"/>
            </w:tcBorders>
            <w:vAlign w:val="center"/>
          </w:tcPr>
          <w:p>
            <w:pPr>
              <w:widowControl/>
              <w:spacing w:before="100" w:beforeAutospacing="1" w:after="100" w:afterAutospacing="1"/>
              <w:ind w:firstLine="105" w:firstLineChars="50"/>
              <w:rPr>
                <w:rFonts w:ascii="宋体" w:hAnsi="宋体" w:cs="宋体"/>
                <w:color w:val="000000"/>
                <w:kern w:val="0"/>
                <w:szCs w:val="21"/>
              </w:rPr>
            </w:pPr>
            <w:r>
              <w:rPr>
                <w:rFonts w:hint="eastAsia" w:ascii="宋体" w:hAnsi="宋体" w:cs="宋体"/>
                <w:color w:val="000000"/>
                <w:kern w:val="0"/>
                <w:szCs w:val="21"/>
              </w:rPr>
              <w:t>清单名称</w:t>
            </w:r>
          </w:p>
        </w:tc>
        <w:tc>
          <w:tcPr>
            <w:tcW w:w="3196" w:type="dxa"/>
            <w:tcBorders>
              <w:top w:val="nil"/>
              <w:left w:val="nil"/>
              <w:bottom w:val="nil"/>
              <w:right w:val="nil"/>
            </w:tcBorders>
            <w:vAlign w:val="center"/>
          </w:tcPr>
          <w:p>
            <w:pPr>
              <w:widowControl/>
              <w:spacing w:before="100" w:beforeAutospacing="1" w:after="100" w:afterAutospacing="1"/>
              <w:ind w:firstLine="1155" w:firstLineChars="550"/>
              <w:rPr>
                <w:rFonts w:ascii="宋体" w:hAnsi="宋体" w:cs="宋体"/>
                <w:color w:val="000000"/>
                <w:kern w:val="0"/>
                <w:szCs w:val="21"/>
              </w:rPr>
            </w:pPr>
            <w:r>
              <w:rPr>
                <w:rFonts w:hint="eastAsia" w:ascii="宋体" w:hAnsi="宋体" w:cs="宋体"/>
                <w:color w:val="000000"/>
                <w:kern w:val="0"/>
                <w:szCs w:val="21"/>
              </w:rPr>
              <w:t>数量：</w:t>
            </w:r>
          </w:p>
        </w:tc>
        <w:tc>
          <w:tcPr>
            <w:tcW w:w="2257" w:type="dxa"/>
            <w:gridSpan w:val="2"/>
            <w:tcBorders>
              <w:top w:val="nil"/>
              <w:left w:val="nil"/>
              <w:bottom w:val="single" w:color="auto" w:sz="4" w:space="0"/>
              <w:right w:val="nil"/>
            </w:tcBorders>
            <w:vAlign w:val="center"/>
          </w:tcPr>
          <w:p>
            <w:pPr>
              <w:widowControl/>
              <w:spacing w:before="100" w:beforeAutospacing="1" w:after="100" w:afterAutospacing="1"/>
              <w:rPr>
                <w:rFonts w:ascii="宋体" w:hAnsi="宋体" w:cs="宋体"/>
                <w:color w:val="000000"/>
                <w:kern w:val="0"/>
                <w:szCs w:val="21"/>
              </w:rPr>
            </w:pPr>
            <w:r>
              <w:rPr>
                <w:rFonts w:hint="eastAsia" w:ascii="宋体" w:hAnsi="宋体" w:cs="宋体"/>
                <w:kern w:val="0"/>
                <w:szCs w:val="21"/>
              </w:rPr>
              <w:t>综合单价：</w:t>
            </w:r>
          </w:p>
        </w:tc>
        <w:tc>
          <w:tcPr>
            <w:tcW w:w="1976" w:type="dxa"/>
            <w:gridSpan w:val="2"/>
            <w:tcBorders>
              <w:top w:val="nil"/>
              <w:left w:val="nil"/>
              <w:bottom w:val="nil"/>
              <w:right w:val="nil"/>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color w:val="000000"/>
                <w:kern w:val="0"/>
                <w:szCs w:val="21"/>
              </w:rPr>
            </w:pPr>
            <w:r>
              <w:rPr>
                <w:rFonts w:hint="eastAsia" w:ascii="宋体" w:hAnsi="宋体" w:cs="宋体"/>
                <w:color w:val="000000"/>
                <w:kern w:val="0"/>
                <w:szCs w:val="21"/>
              </w:rPr>
              <w:t>第  页共  页</w:t>
            </w:r>
          </w:p>
        </w:tc>
      </w:tr>
      <w:tr>
        <w:tblPrEx>
          <w:tblLayout w:type="fixed"/>
          <w:tblCellMar>
            <w:top w:w="0" w:type="dxa"/>
            <w:left w:w="0" w:type="dxa"/>
            <w:bottom w:w="0" w:type="dxa"/>
            <w:right w:w="0" w:type="dxa"/>
          </w:tblCellMar>
        </w:tblPrEx>
        <w:trPr>
          <w:trHeight w:val="486" w:hRule="atLeast"/>
          <w:jc w:val="center"/>
        </w:trPr>
        <w:tc>
          <w:tcPr>
            <w:tcW w:w="75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序号</w:t>
            </w:r>
          </w:p>
        </w:tc>
        <w:tc>
          <w:tcPr>
            <w:tcW w:w="239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工程内容</w:t>
            </w:r>
          </w:p>
        </w:tc>
        <w:tc>
          <w:tcPr>
            <w:tcW w:w="319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计费基础说明</w:t>
            </w:r>
          </w:p>
        </w:tc>
        <w:tc>
          <w:tcPr>
            <w:tcW w:w="1468" w:type="dxa"/>
            <w:tcBorders>
              <w:top w:val="single" w:color="auto" w:sz="8" w:space="0"/>
              <w:left w:val="single" w:color="auto" w:sz="8" w:space="0"/>
              <w:bottom w:val="single" w:color="auto" w:sz="8" w:space="0"/>
              <w:right w:val="single" w:color="auto" w:sz="4"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费率(%)</w:t>
            </w:r>
          </w:p>
        </w:tc>
        <w:tc>
          <w:tcPr>
            <w:tcW w:w="1469" w:type="dxa"/>
            <w:gridSpan w:val="2"/>
            <w:tcBorders>
              <w:top w:val="single" w:color="auto" w:sz="8" w:space="0"/>
              <w:left w:val="single" w:color="auto" w:sz="4" w:space="0"/>
              <w:bottom w:val="single" w:color="auto" w:sz="8" w:space="0"/>
              <w:right w:val="single" w:color="auto" w:sz="8" w:space="0"/>
            </w:tcBorders>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金额（元）</w:t>
            </w:r>
          </w:p>
        </w:tc>
        <w:tc>
          <w:tcPr>
            <w:tcW w:w="1296" w:type="dxa"/>
            <w:tcBorders>
              <w:top w:val="single" w:color="auto" w:sz="8" w:space="0"/>
              <w:left w:val="single" w:color="auto" w:sz="8" w:space="0"/>
              <w:bottom w:val="single" w:color="auto" w:sz="8" w:space="0"/>
              <w:right w:val="single" w:color="auto" w:sz="4"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备注</w:t>
            </w:r>
          </w:p>
        </w:tc>
      </w:tr>
      <w:tr>
        <w:tblPrEx>
          <w:tblLayout w:type="fixed"/>
          <w:tblCellMar>
            <w:top w:w="0" w:type="dxa"/>
            <w:left w:w="0" w:type="dxa"/>
            <w:bottom w:w="0" w:type="dxa"/>
            <w:right w:w="0" w:type="dxa"/>
          </w:tblCellMar>
        </w:tblPrEx>
        <w:trPr>
          <w:trHeight w:val="383" w:hRule="atLeast"/>
          <w:jc w:val="center"/>
        </w:trPr>
        <w:tc>
          <w:tcPr>
            <w:tcW w:w="75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1</w:t>
            </w:r>
          </w:p>
        </w:tc>
        <w:tc>
          <w:tcPr>
            <w:tcW w:w="239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直接费用</w:t>
            </w:r>
          </w:p>
        </w:tc>
        <w:tc>
          <w:tcPr>
            <w:tcW w:w="319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1.1+1.2+1.3</w:t>
            </w:r>
          </w:p>
        </w:tc>
        <w:tc>
          <w:tcPr>
            <w:tcW w:w="1468" w:type="dxa"/>
            <w:tcBorders>
              <w:top w:val="nil"/>
              <w:left w:val="nil"/>
              <w:bottom w:val="single" w:color="auto" w:sz="8" w:space="0"/>
              <w:right w:val="single" w:color="auto" w:sz="4"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c>
          <w:tcPr>
            <w:tcW w:w="1469" w:type="dxa"/>
            <w:gridSpan w:val="2"/>
            <w:tcBorders>
              <w:top w:val="nil"/>
              <w:left w:val="single" w:color="auto" w:sz="4" w:space="0"/>
              <w:bottom w:val="single" w:color="auto" w:sz="8" w:space="0"/>
              <w:right w:val="single" w:color="auto" w:sz="8" w:space="0"/>
            </w:tcBorders>
            <w:vAlign w:val="center"/>
          </w:tcPr>
          <w:p>
            <w:pPr>
              <w:widowControl/>
              <w:spacing w:before="100" w:beforeAutospacing="1" w:after="100" w:afterAutospacing="1"/>
              <w:jc w:val="center"/>
              <w:rPr>
                <w:rFonts w:ascii="宋体" w:hAnsi="宋体" w:cs="宋体"/>
                <w:kern w:val="0"/>
                <w:szCs w:val="21"/>
              </w:rPr>
            </w:pPr>
          </w:p>
        </w:tc>
        <w:tc>
          <w:tcPr>
            <w:tcW w:w="129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left"/>
              <w:rPr>
                <w:rFonts w:ascii="宋体" w:hAnsi="宋体" w:cs="宋体"/>
                <w:kern w:val="0"/>
                <w:szCs w:val="21"/>
              </w:rPr>
            </w:pPr>
            <w:r>
              <w:rPr>
                <w:rFonts w:hint="eastAsia" w:ascii="宋体" w:hAnsi="宋体" w:cs="宋体"/>
                <w:color w:val="000000"/>
                <w:kern w:val="0"/>
                <w:szCs w:val="21"/>
              </w:rPr>
              <w:t>　</w:t>
            </w:r>
          </w:p>
        </w:tc>
      </w:tr>
      <w:tr>
        <w:tblPrEx>
          <w:tblLayout w:type="fixed"/>
          <w:tblCellMar>
            <w:top w:w="0" w:type="dxa"/>
            <w:left w:w="0" w:type="dxa"/>
            <w:bottom w:w="0" w:type="dxa"/>
            <w:right w:w="0" w:type="dxa"/>
          </w:tblCellMar>
        </w:tblPrEx>
        <w:trPr>
          <w:trHeight w:val="383" w:hRule="atLeast"/>
          <w:jc w:val="center"/>
        </w:trPr>
        <w:tc>
          <w:tcPr>
            <w:tcW w:w="75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1.1</w:t>
            </w:r>
          </w:p>
        </w:tc>
        <w:tc>
          <w:tcPr>
            <w:tcW w:w="239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人工费</w:t>
            </w:r>
          </w:p>
        </w:tc>
        <w:tc>
          <w:tcPr>
            <w:tcW w:w="319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c>
          <w:tcPr>
            <w:tcW w:w="1468" w:type="dxa"/>
            <w:tcBorders>
              <w:top w:val="nil"/>
              <w:left w:val="nil"/>
              <w:bottom w:val="single" w:color="auto" w:sz="8" w:space="0"/>
              <w:right w:val="single" w:color="auto" w:sz="4"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c>
          <w:tcPr>
            <w:tcW w:w="1469" w:type="dxa"/>
            <w:gridSpan w:val="2"/>
            <w:tcBorders>
              <w:top w:val="nil"/>
              <w:left w:val="single" w:color="auto" w:sz="4" w:space="0"/>
              <w:bottom w:val="single" w:color="auto" w:sz="8" w:space="0"/>
              <w:right w:val="single" w:color="auto" w:sz="8" w:space="0"/>
            </w:tcBorders>
            <w:vAlign w:val="center"/>
          </w:tcPr>
          <w:p>
            <w:pPr>
              <w:widowControl/>
              <w:spacing w:before="100" w:beforeAutospacing="1" w:after="100" w:afterAutospacing="1"/>
              <w:jc w:val="center"/>
              <w:rPr>
                <w:rFonts w:ascii="宋体" w:hAnsi="宋体" w:cs="宋体"/>
                <w:kern w:val="0"/>
                <w:szCs w:val="21"/>
              </w:rPr>
            </w:pPr>
          </w:p>
        </w:tc>
        <w:tc>
          <w:tcPr>
            <w:tcW w:w="129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left"/>
              <w:rPr>
                <w:rFonts w:ascii="宋体" w:hAnsi="宋体" w:cs="宋体"/>
                <w:kern w:val="0"/>
                <w:szCs w:val="21"/>
              </w:rPr>
            </w:pPr>
            <w:r>
              <w:rPr>
                <w:rFonts w:hint="eastAsia" w:ascii="宋体" w:hAnsi="宋体" w:cs="宋体"/>
                <w:color w:val="000000"/>
                <w:kern w:val="0"/>
                <w:szCs w:val="21"/>
              </w:rPr>
              <w:t>　</w:t>
            </w:r>
          </w:p>
        </w:tc>
      </w:tr>
      <w:tr>
        <w:tblPrEx>
          <w:tblLayout w:type="fixed"/>
          <w:tblCellMar>
            <w:top w:w="0" w:type="dxa"/>
            <w:left w:w="0" w:type="dxa"/>
            <w:bottom w:w="0" w:type="dxa"/>
            <w:right w:w="0" w:type="dxa"/>
          </w:tblCellMar>
        </w:tblPrEx>
        <w:trPr>
          <w:trHeight w:val="383" w:hRule="atLeast"/>
          <w:jc w:val="center"/>
        </w:trPr>
        <w:tc>
          <w:tcPr>
            <w:tcW w:w="75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color w:val="000000"/>
                <w:kern w:val="0"/>
                <w:szCs w:val="21"/>
              </w:rPr>
            </w:pPr>
            <w:r>
              <w:rPr>
                <w:rFonts w:hint="eastAsia" w:ascii="宋体" w:hAnsi="宋体" w:cs="宋体"/>
                <w:color w:val="000000"/>
                <w:kern w:val="0"/>
                <w:szCs w:val="21"/>
              </w:rPr>
              <w:t>1.1.1</w:t>
            </w:r>
          </w:p>
        </w:tc>
        <w:tc>
          <w:tcPr>
            <w:tcW w:w="239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rPr>
                <w:rFonts w:ascii="宋体" w:hAnsi="宋体" w:cs="宋体"/>
                <w:color w:val="000000"/>
                <w:kern w:val="0"/>
                <w:szCs w:val="21"/>
              </w:rPr>
            </w:pPr>
            <w:r>
              <w:rPr>
                <w:rFonts w:hint="eastAsia" w:ascii="宋体" w:hAnsi="宋体" w:cs="宋体"/>
                <w:color w:val="000000"/>
                <w:kern w:val="0"/>
                <w:szCs w:val="21"/>
              </w:rPr>
              <w:t>其中：取费人工费</w:t>
            </w:r>
          </w:p>
        </w:tc>
        <w:tc>
          <w:tcPr>
            <w:tcW w:w="319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color w:val="000000"/>
                <w:kern w:val="0"/>
                <w:szCs w:val="21"/>
              </w:rPr>
            </w:pPr>
          </w:p>
        </w:tc>
        <w:tc>
          <w:tcPr>
            <w:tcW w:w="1468" w:type="dxa"/>
            <w:tcBorders>
              <w:top w:val="nil"/>
              <w:left w:val="nil"/>
              <w:bottom w:val="single" w:color="auto" w:sz="8" w:space="0"/>
              <w:right w:val="single" w:color="auto" w:sz="4"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color w:val="000000"/>
                <w:kern w:val="0"/>
                <w:szCs w:val="21"/>
              </w:rPr>
            </w:pPr>
          </w:p>
        </w:tc>
        <w:tc>
          <w:tcPr>
            <w:tcW w:w="1469" w:type="dxa"/>
            <w:gridSpan w:val="2"/>
            <w:tcBorders>
              <w:top w:val="nil"/>
              <w:left w:val="single" w:color="auto" w:sz="4" w:space="0"/>
              <w:bottom w:val="single" w:color="auto" w:sz="8" w:space="0"/>
              <w:right w:val="single" w:color="auto" w:sz="8" w:space="0"/>
            </w:tcBorders>
            <w:vAlign w:val="center"/>
          </w:tcPr>
          <w:p>
            <w:pPr>
              <w:widowControl/>
              <w:spacing w:before="100" w:beforeAutospacing="1" w:after="100" w:afterAutospacing="1"/>
              <w:jc w:val="center"/>
              <w:rPr>
                <w:rFonts w:ascii="宋体" w:hAnsi="宋体" w:cs="宋体"/>
                <w:kern w:val="0"/>
                <w:szCs w:val="21"/>
              </w:rPr>
            </w:pPr>
          </w:p>
        </w:tc>
        <w:tc>
          <w:tcPr>
            <w:tcW w:w="129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left"/>
              <w:rPr>
                <w:rFonts w:ascii="宋体" w:hAnsi="宋体" w:cs="宋体"/>
                <w:color w:val="000000"/>
                <w:kern w:val="0"/>
                <w:szCs w:val="21"/>
              </w:rPr>
            </w:pPr>
          </w:p>
        </w:tc>
      </w:tr>
      <w:tr>
        <w:tblPrEx>
          <w:tblLayout w:type="fixed"/>
          <w:tblCellMar>
            <w:top w:w="0" w:type="dxa"/>
            <w:left w:w="0" w:type="dxa"/>
            <w:bottom w:w="0" w:type="dxa"/>
            <w:right w:w="0" w:type="dxa"/>
          </w:tblCellMar>
        </w:tblPrEx>
        <w:trPr>
          <w:trHeight w:val="383" w:hRule="atLeast"/>
          <w:jc w:val="center"/>
        </w:trPr>
        <w:tc>
          <w:tcPr>
            <w:tcW w:w="75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1.2</w:t>
            </w:r>
          </w:p>
        </w:tc>
        <w:tc>
          <w:tcPr>
            <w:tcW w:w="239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材料费</w:t>
            </w:r>
          </w:p>
        </w:tc>
        <w:tc>
          <w:tcPr>
            <w:tcW w:w="319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c>
          <w:tcPr>
            <w:tcW w:w="1468" w:type="dxa"/>
            <w:tcBorders>
              <w:top w:val="nil"/>
              <w:left w:val="nil"/>
              <w:bottom w:val="single" w:color="auto" w:sz="8" w:space="0"/>
              <w:right w:val="single" w:color="auto" w:sz="4"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c>
          <w:tcPr>
            <w:tcW w:w="1469" w:type="dxa"/>
            <w:gridSpan w:val="2"/>
            <w:tcBorders>
              <w:top w:val="nil"/>
              <w:left w:val="single" w:color="auto" w:sz="4" w:space="0"/>
              <w:bottom w:val="single" w:color="auto" w:sz="8" w:space="0"/>
              <w:right w:val="single" w:color="auto" w:sz="8" w:space="0"/>
            </w:tcBorders>
            <w:vAlign w:val="center"/>
          </w:tcPr>
          <w:p>
            <w:pPr>
              <w:widowControl/>
              <w:spacing w:before="100" w:beforeAutospacing="1" w:after="100" w:afterAutospacing="1"/>
              <w:jc w:val="center"/>
              <w:rPr>
                <w:rFonts w:ascii="宋体" w:hAnsi="宋体" w:cs="宋体"/>
                <w:kern w:val="0"/>
                <w:szCs w:val="21"/>
              </w:rPr>
            </w:pPr>
          </w:p>
        </w:tc>
        <w:tc>
          <w:tcPr>
            <w:tcW w:w="129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left"/>
              <w:rPr>
                <w:rFonts w:ascii="宋体" w:hAnsi="宋体" w:cs="宋体"/>
                <w:kern w:val="0"/>
                <w:szCs w:val="21"/>
              </w:rPr>
            </w:pPr>
            <w:r>
              <w:rPr>
                <w:rFonts w:hint="eastAsia" w:ascii="宋体" w:hAnsi="宋体" w:cs="宋体"/>
                <w:color w:val="000000"/>
                <w:kern w:val="0"/>
                <w:szCs w:val="21"/>
              </w:rPr>
              <w:t>　</w:t>
            </w:r>
          </w:p>
        </w:tc>
      </w:tr>
      <w:tr>
        <w:tblPrEx>
          <w:tblLayout w:type="fixed"/>
          <w:tblCellMar>
            <w:top w:w="0" w:type="dxa"/>
            <w:left w:w="0" w:type="dxa"/>
            <w:bottom w:w="0" w:type="dxa"/>
            <w:right w:w="0" w:type="dxa"/>
          </w:tblCellMar>
        </w:tblPrEx>
        <w:trPr>
          <w:trHeight w:val="383" w:hRule="atLeast"/>
          <w:jc w:val="center"/>
        </w:trPr>
        <w:tc>
          <w:tcPr>
            <w:tcW w:w="75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1.3</w:t>
            </w:r>
          </w:p>
        </w:tc>
        <w:tc>
          <w:tcPr>
            <w:tcW w:w="239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机械费</w:t>
            </w:r>
          </w:p>
        </w:tc>
        <w:tc>
          <w:tcPr>
            <w:tcW w:w="319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c>
          <w:tcPr>
            <w:tcW w:w="1468" w:type="dxa"/>
            <w:tcBorders>
              <w:top w:val="nil"/>
              <w:left w:val="nil"/>
              <w:bottom w:val="single" w:color="auto" w:sz="8" w:space="0"/>
              <w:right w:val="single" w:color="auto" w:sz="4"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c>
          <w:tcPr>
            <w:tcW w:w="1469" w:type="dxa"/>
            <w:gridSpan w:val="2"/>
            <w:tcBorders>
              <w:top w:val="nil"/>
              <w:left w:val="single" w:color="auto" w:sz="4" w:space="0"/>
              <w:bottom w:val="single" w:color="auto" w:sz="8" w:space="0"/>
              <w:right w:val="single" w:color="auto" w:sz="8" w:space="0"/>
            </w:tcBorders>
            <w:vAlign w:val="center"/>
          </w:tcPr>
          <w:p>
            <w:pPr>
              <w:widowControl/>
              <w:spacing w:before="100" w:beforeAutospacing="1" w:after="100" w:afterAutospacing="1"/>
              <w:jc w:val="center"/>
              <w:rPr>
                <w:rFonts w:ascii="宋体" w:hAnsi="宋体" w:cs="宋体"/>
                <w:kern w:val="0"/>
                <w:szCs w:val="21"/>
              </w:rPr>
            </w:pPr>
          </w:p>
        </w:tc>
        <w:tc>
          <w:tcPr>
            <w:tcW w:w="129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left"/>
              <w:rPr>
                <w:rFonts w:ascii="宋体" w:hAnsi="宋体" w:cs="宋体"/>
                <w:kern w:val="0"/>
                <w:szCs w:val="21"/>
              </w:rPr>
            </w:pPr>
            <w:r>
              <w:rPr>
                <w:rFonts w:hint="eastAsia" w:ascii="宋体" w:hAnsi="宋体" w:cs="宋体"/>
                <w:color w:val="000000"/>
                <w:kern w:val="0"/>
                <w:szCs w:val="21"/>
              </w:rPr>
              <w:t>　</w:t>
            </w:r>
          </w:p>
        </w:tc>
      </w:tr>
      <w:tr>
        <w:tblPrEx>
          <w:tblLayout w:type="fixed"/>
          <w:tblCellMar>
            <w:top w:w="0" w:type="dxa"/>
            <w:left w:w="0" w:type="dxa"/>
            <w:bottom w:w="0" w:type="dxa"/>
            <w:right w:w="0" w:type="dxa"/>
          </w:tblCellMar>
        </w:tblPrEx>
        <w:trPr>
          <w:trHeight w:val="383" w:hRule="atLeast"/>
          <w:jc w:val="center"/>
        </w:trPr>
        <w:tc>
          <w:tcPr>
            <w:tcW w:w="75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color w:val="000000"/>
                <w:kern w:val="0"/>
                <w:szCs w:val="21"/>
              </w:rPr>
            </w:pPr>
            <w:r>
              <w:rPr>
                <w:rFonts w:hint="eastAsia" w:ascii="宋体" w:hAnsi="宋体" w:cs="宋体"/>
                <w:color w:val="000000"/>
                <w:kern w:val="0"/>
                <w:szCs w:val="21"/>
              </w:rPr>
              <w:t>1.3.1</w:t>
            </w:r>
          </w:p>
        </w:tc>
        <w:tc>
          <w:tcPr>
            <w:tcW w:w="239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rPr>
                <w:rFonts w:ascii="宋体" w:hAnsi="宋体" w:cs="宋体"/>
                <w:color w:val="000000"/>
                <w:kern w:val="0"/>
                <w:szCs w:val="21"/>
              </w:rPr>
            </w:pPr>
            <w:r>
              <w:rPr>
                <w:rFonts w:hint="eastAsia" w:ascii="宋体" w:hAnsi="宋体" w:cs="宋体"/>
                <w:color w:val="000000"/>
                <w:kern w:val="0"/>
                <w:szCs w:val="21"/>
              </w:rPr>
              <w:t>其中：取费机械费</w:t>
            </w:r>
          </w:p>
        </w:tc>
        <w:tc>
          <w:tcPr>
            <w:tcW w:w="319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color w:val="000000"/>
                <w:kern w:val="0"/>
                <w:szCs w:val="21"/>
              </w:rPr>
            </w:pPr>
          </w:p>
        </w:tc>
        <w:tc>
          <w:tcPr>
            <w:tcW w:w="1468" w:type="dxa"/>
            <w:tcBorders>
              <w:top w:val="nil"/>
              <w:left w:val="nil"/>
              <w:bottom w:val="single" w:color="auto" w:sz="8" w:space="0"/>
              <w:right w:val="single" w:color="auto" w:sz="4"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color w:val="000000"/>
                <w:kern w:val="0"/>
                <w:szCs w:val="21"/>
              </w:rPr>
            </w:pPr>
          </w:p>
        </w:tc>
        <w:tc>
          <w:tcPr>
            <w:tcW w:w="1469" w:type="dxa"/>
            <w:gridSpan w:val="2"/>
            <w:tcBorders>
              <w:top w:val="nil"/>
              <w:left w:val="single" w:color="auto" w:sz="4" w:space="0"/>
              <w:bottom w:val="single" w:color="auto" w:sz="8" w:space="0"/>
              <w:right w:val="single" w:color="auto" w:sz="8" w:space="0"/>
            </w:tcBorders>
            <w:vAlign w:val="center"/>
          </w:tcPr>
          <w:p>
            <w:pPr>
              <w:widowControl/>
              <w:spacing w:before="100" w:beforeAutospacing="1" w:after="100" w:afterAutospacing="1"/>
              <w:jc w:val="center"/>
              <w:rPr>
                <w:rFonts w:ascii="宋体" w:hAnsi="宋体" w:cs="宋体"/>
                <w:kern w:val="0"/>
                <w:szCs w:val="21"/>
              </w:rPr>
            </w:pPr>
          </w:p>
        </w:tc>
        <w:tc>
          <w:tcPr>
            <w:tcW w:w="129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left"/>
              <w:rPr>
                <w:rFonts w:ascii="宋体" w:hAnsi="宋体" w:cs="宋体"/>
                <w:color w:val="000000"/>
                <w:kern w:val="0"/>
                <w:szCs w:val="21"/>
              </w:rPr>
            </w:pPr>
          </w:p>
        </w:tc>
      </w:tr>
      <w:tr>
        <w:tblPrEx>
          <w:tblLayout w:type="fixed"/>
          <w:tblCellMar>
            <w:top w:w="0" w:type="dxa"/>
            <w:left w:w="0" w:type="dxa"/>
            <w:bottom w:w="0" w:type="dxa"/>
            <w:right w:w="0" w:type="dxa"/>
          </w:tblCellMar>
        </w:tblPrEx>
        <w:trPr>
          <w:trHeight w:val="383" w:hRule="atLeast"/>
          <w:jc w:val="center"/>
        </w:trPr>
        <w:tc>
          <w:tcPr>
            <w:tcW w:w="75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2</w:t>
            </w:r>
          </w:p>
        </w:tc>
        <w:tc>
          <w:tcPr>
            <w:tcW w:w="239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费用和利润</w:t>
            </w:r>
          </w:p>
        </w:tc>
        <w:tc>
          <w:tcPr>
            <w:tcW w:w="319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2.1+2.2+2.3</w:t>
            </w:r>
          </w:p>
        </w:tc>
        <w:tc>
          <w:tcPr>
            <w:tcW w:w="1468" w:type="dxa"/>
            <w:tcBorders>
              <w:top w:val="nil"/>
              <w:left w:val="nil"/>
              <w:bottom w:val="single" w:color="auto" w:sz="8" w:space="0"/>
              <w:right w:val="single" w:color="auto" w:sz="4"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c>
          <w:tcPr>
            <w:tcW w:w="1469" w:type="dxa"/>
            <w:gridSpan w:val="2"/>
            <w:tcBorders>
              <w:top w:val="nil"/>
              <w:left w:val="single" w:color="auto" w:sz="4" w:space="0"/>
              <w:bottom w:val="single" w:color="auto" w:sz="8" w:space="0"/>
              <w:right w:val="single" w:color="auto" w:sz="8" w:space="0"/>
            </w:tcBorders>
            <w:vAlign w:val="center"/>
          </w:tcPr>
          <w:p>
            <w:pPr>
              <w:widowControl/>
              <w:spacing w:before="100" w:beforeAutospacing="1" w:after="100" w:afterAutospacing="1"/>
              <w:jc w:val="center"/>
              <w:rPr>
                <w:rFonts w:ascii="宋体" w:hAnsi="宋体" w:cs="宋体"/>
                <w:kern w:val="0"/>
                <w:szCs w:val="21"/>
              </w:rPr>
            </w:pPr>
          </w:p>
        </w:tc>
        <w:tc>
          <w:tcPr>
            <w:tcW w:w="129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left"/>
              <w:rPr>
                <w:rFonts w:ascii="宋体" w:hAnsi="宋体" w:cs="宋体"/>
                <w:kern w:val="0"/>
                <w:szCs w:val="21"/>
              </w:rPr>
            </w:pPr>
            <w:r>
              <w:rPr>
                <w:rFonts w:hint="eastAsia" w:ascii="宋体" w:hAnsi="宋体" w:cs="宋体"/>
                <w:color w:val="000000"/>
                <w:kern w:val="0"/>
                <w:szCs w:val="21"/>
              </w:rPr>
              <w:t>　</w:t>
            </w:r>
          </w:p>
        </w:tc>
      </w:tr>
      <w:tr>
        <w:tblPrEx>
          <w:tblLayout w:type="fixed"/>
          <w:tblCellMar>
            <w:top w:w="0" w:type="dxa"/>
            <w:left w:w="0" w:type="dxa"/>
            <w:bottom w:w="0" w:type="dxa"/>
            <w:right w:w="0" w:type="dxa"/>
          </w:tblCellMar>
        </w:tblPrEx>
        <w:trPr>
          <w:trHeight w:val="383" w:hRule="atLeast"/>
          <w:jc w:val="center"/>
        </w:trPr>
        <w:tc>
          <w:tcPr>
            <w:tcW w:w="75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2.1</w:t>
            </w:r>
          </w:p>
        </w:tc>
        <w:tc>
          <w:tcPr>
            <w:tcW w:w="239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管理费</w:t>
            </w:r>
          </w:p>
        </w:tc>
        <w:tc>
          <w:tcPr>
            <w:tcW w:w="319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xml:space="preserve">  1.1.1或1.1.1+1.3.1　</w:t>
            </w:r>
          </w:p>
        </w:tc>
        <w:tc>
          <w:tcPr>
            <w:tcW w:w="1468" w:type="dxa"/>
            <w:tcBorders>
              <w:top w:val="nil"/>
              <w:left w:val="nil"/>
              <w:bottom w:val="single" w:color="auto" w:sz="8" w:space="0"/>
              <w:right w:val="single" w:color="auto" w:sz="4"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c>
          <w:tcPr>
            <w:tcW w:w="1469" w:type="dxa"/>
            <w:gridSpan w:val="2"/>
            <w:tcBorders>
              <w:top w:val="nil"/>
              <w:left w:val="single" w:color="auto" w:sz="4" w:space="0"/>
              <w:bottom w:val="single" w:color="auto" w:sz="8" w:space="0"/>
              <w:right w:val="single" w:color="auto" w:sz="8" w:space="0"/>
            </w:tcBorders>
            <w:vAlign w:val="center"/>
          </w:tcPr>
          <w:p>
            <w:pPr>
              <w:widowControl/>
              <w:spacing w:before="100" w:beforeAutospacing="1" w:after="100" w:afterAutospacing="1"/>
              <w:jc w:val="center"/>
              <w:rPr>
                <w:rFonts w:ascii="宋体" w:hAnsi="宋体" w:cs="宋体"/>
                <w:kern w:val="0"/>
                <w:szCs w:val="21"/>
              </w:rPr>
            </w:pPr>
          </w:p>
        </w:tc>
        <w:tc>
          <w:tcPr>
            <w:tcW w:w="129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left"/>
              <w:rPr>
                <w:rFonts w:ascii="宋体" w:hAnsi="宋体" w:cs="宋体"/>
                <w:kern w:val="0"/>
                <w:szCs w:val="21"/>
              </w:rPr>
            </w:pPr>
            <w:r>
              <w:rPr>
                <w:rFonts w:hint="eastAsia" w:ascii="宋体" w:hAnsi="宋体" w:cs="宋体"/>
                <w:color w:val="000000"/>
                <w:kern w:val="0"/>
                <w:szCs w:val="21"/>
              </w:rPr>
              <w:t>　</w:t>
            </w:r>
          </w:p>
        </w:tc>
      </w:tr>
      <w:tr>
        <w:tblPrEx>
          <w:tblLayout w:type="fixed"/>
          <w:tblCellMar>
            <w:top w:w="0" w:type="dxa"/>
            <w:left w:w="0" w:type="dxa"/>
            <w:bottom w:w="0" w:type="dxa"/>
            <w:right w:w="0" w:type="dxa"/>
          </w:tblCellMar>
        </w:tblPrEx>
        <w:trPr>
          <w:trHeight w:val="383" w:hRule="atLeast"/>
          <w:jc w:val="center"/>
        </w:trPr>
        <w:tc>
          <w:tcPr>
            <w:tcW w:w="75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2.2</w:t>
            </w:r>
          </w:p>
        </w:tc>
        <w:tc>
          <w:tcPr>
            <w:tcW w:w="239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利润</w:t>
            </w:r>
          </w:p>
        </w:tc>
        <w:tc>
          <w:tcPr>
            <w:tcW w:w="319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1.1.1或1.1.1+1.3.1　</w:t>
            </w:r>
          </w:p>
        </w:tc>
        <w:tc>
          <w:tcPr>
            <w:tcW w:w="1468" w:type="dxa"/>
            <w:tcBorders>
              <w:top w:val="nil"/>
              <w:left w:val="nil"/>
              <w:bottom w:val="single" w:color="auto" w:sz="8" w:space="0"/>
              <w:right w:val="single" w:color="auto" w:sz="4"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c>
          <w:tcPr>
            <w:tcW w:w="1469" w:type="dxa"/>
            <w:gridSpan w:val="2"/>
            <w:tcBorders>
              <w:top w:val="nil"/>
              <w:left w:val="single" w:color="auto" w:sz="4" w:space="0"/>
              <w:bottom w:val="single" w:color="auto" w:sz="8" w:space="0"/>
              <w:right w:val="single" w:color="auto" w:sz="8" w:space="0"/>
            </w:tcBorders>
            <w:vAlign w:val="center"/>
          </w:tcPr>
          <w:p>
            <w:pPr>
              <w:widowControl/>
              <w:spacing w:before="100" w:beforeAutospacing="1" w:after="100" w:afterAutospacing="1"/>
              <w:jc w:val="center"/>
              <w:rPr>
                <w:rFonts w:ascii="宋体" w:hAnsi="宋体" w:cs="宋体"/>
                <w:kern w:val="0"/>
                <w:szCs w:val="21"/>
              </w:rPr>
            </w:pPr>
          </w:p>
        </w:tc>
        <w:tc>
          <w:tcPr>
            <w:tcW w:w="129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left"/>
              <w:rPr>
                <w:rFonts w:ascii="宋体" w:hAnsi="宋体" w:cs="宋体"/>
                <w:kern w:val="0"/>
                <w:szCs w:val="21"/>
              </w:rPr>
            </w:pPr>
            <w:r>
              <w:rPr>
                <w:rFonts w:hint="eastAsia" w:ascii="宋体" w:hAnsi="宋体" w:cs="宋体"/>
                <w:color w:val="000000"/>
                <w:kern w:val="0"/>
                <w:szCs w:val="21"/>
              </w:rPr>
              <w:t>　</w:t>
            </w:r>
          </w:p>
        </w:tc>
      </w:tr>
      <w:tr>
        <w:tblPrEx>
          <w:tblLayout w:type="fixed"/>
          <w:tblCellMar>
            <w:top w:w="0" w:type="dxa"/>
            <w:left w:w="0" w:type="dxa"/>
            <w:bottom w:w="0" w:type="dxa"/>
            <w:right w:w="0" w:type="dxa"/>
          </w:tblCellMar>
        </w:tblPrEx>
        <w:trPr>
          <w:trHeight w:val="383" w:hRule="atLeast"/>
          <w:jc w:val="center"/>
        </w:trPr>
        <w:tc>
          <w:tcPr>
            <w:tcW w:w="75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2.3</w:t>
            </w:r>
          </w:p>
        </w:tc>
        <w:tc>
          <w:tcPr>
            <w:tcW w:w="239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规费</w:t>
            </w:r>
          </w:p>
        </w:tc>
        <w:tc>
          <w:tcPr>
            <w:tcW w:w="319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2.3.1+2.3.2+2.3.3+2.3.4+2.3.5</w:t>
            </w:r>
          </w:p>
        </w:tc>
        <w:tc>
          <w:tcPr>
            <w:tcW w:w="1468" w:type="dxa"/>
            <w:tcBorders>
              <w:top w:val="nil"/>
              <w:left w:val="nil"/>
              <w:bottom w:val="single" w:color="auto" w:sz="8" w:space="0"/>
              <w:right w:val="single" w:color="auto" w:sz="4"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c>
          <w:tcPr>
            <w:tcW w:w="1469" w:type="dxa"/>
            <w:gridSpan w:val="2"/>
            <w:tcBorders>
              <w:top w:val="nil"/>
              <w:left w:val="single" w:color="auto" w:sz="4" w:space="0"/>
              <w:bottom w:val="single" w:color="auto" w:sz="8" w:space="0"/>
              <w:right w:val="single" w:color="auto" w:sz="8" w:space="0"/>
            </w:tcBorders>
            <w:vAlign w:val="center"/>
          </w:tcPr>
          <w:p>
            <w:pPr>
              <w:widowControl/>
              <w:spacing w:before="100" w:beforeAutospacing="1" w:after="100" w:afterAutospacing="1"/>
              <w:jc w:val="center"/>
              <w:rPr>
                <w:rFonts w:ascii="宋体" w:hAnsi="宋体" w:cs="宋体"/>
                <w:kern w:val="0"/>
                <w:szCs w:val="21"/>
              </w:rPr>
            </w:pPr>
          </w:p>
        </w:tc>
        <w:tc>
          <w:tcPr>
            <w:tcW w:w="129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left"/>
              <w:rPr>
                <w:rFonts w:ascii="宋体" w:hAnsi="宋体" w:cs="宋体"/>
                <w:kern w:val="0"/>
                <w:szCs w:val="21"/>
              </w:rPr>
            </w:pPr>
            <w:r>
              <w:rPr>
                <w:rFonts w:hint="eastAsia" w:ascii="宋体" w:hAnsi="宋体" w:cs="宋体"/>
                <w:color w:val="000000"/>
                <w:kern w:val="0"/>
                <w:szCs w:val="21"/>
              </w:rPr>
              <w:t>　</w:t>
            </w:r>
          </w:p>
        </w:tc>
      </w:tr>
      <w:tr>
        <w:tblPrEx>
          <w:tblLayout w:type="fixed"/>
          <w:tblCellMar>
            <w:top w:w="0" w:type="dxa"/>
            <w:left w:w="0" w:type="dxa"/>
            <w:bottom w:w="0" w:type="dxa"/>
            <w:right w:w="0" w:type="dxa"/>
          </w:tblCellMar>
        </w:tblPrEx>
        <w:trPr>
          <w:trHeight w:val="383" w:hRule="atLeast"/>
          <w:jc w:val="center"/>
        </w:trPr>
        <w:tc>
          <w:tcPr>
            <w:tcW w:w="75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2.3.1</w:t>
            </w:r>
          </w:p>
        </w:tc>
        <w:tc>
          <w:tcPr>
            <w:tcW w:w="239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工程排污费</w:t>
            </w:r>
          </w:p>
        </w:tc>
        <w:tc>
          <w:tcPr>
            <w:tcW w:w="319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1+2.1+2.2</w:t>
            </w:r>
          </w:p>
        </w:tc>
        <w:tc>
          <w:tcPr>
            <w:tcW w:w="1468" w:type="dxa"/>
            <w:tcBorders>
              <w:top w:val="nil"/>
              <w:left w:val="nil"/>
              <w:bottom w:val="single" w:color="auto" w:sz="8" w:space="0"/>
              <w:right w:val="single" w:color="auto" w:sz="4"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0.4　</w:t>
            </w:r>
          </w:p>
        </w:tc>
        <w:tc>
          <w:tcPr>
            <w:tcW w:w="1469" w:type="dxa"/>
            <w:gridSpan w:val="2"/>
            <w:tcBorders>
              <w:top w:val="nil"/>
              <w:left w:val="single" w:color="auto" w:sz="4" w:space="0"/>
              <w:bottom w:val="single" w:color="auto" w:sz="8" w:space="0"/>
              <w:right w:val="single" w:color="auto" w:sz="8" w:space="0"/>
            </w:tcBorders>
            <w:vAlign w:val="center"/>
          </w:tcPr>
          <w:p>
            <w:pPr>
              <w:widowControl/>
              <w:spacing w:before="100" w:beforeAutospacing="1" w:after="100" w:afterAutospacing="1"/>
              <w:jc w:val="center"/>
              <w:rPr>
                <w:rFonts w:ascii="宋体" w:hAnsi="宋体" w:cs="宋体"/>
                <w:kern w:val="0"/>
                <w:szCs w:val="21"/>
              </w:rPr>
            </w:pPr>
          </w:p>
        </w:tc>
        <w:tc>
          <w:tcPr>
            <w:tcW w:w="129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left"/>
              <w:rPr>
                <w:rFonts w:ascii="宋体" w:hAnsi="宋体" w:cs="宋体"/>
                <w:kern w:val="0"/>
                <w:szCs w:val="21"/>
              </w:rPr>
            </w:pPr>
            <w:r>
              <w:rPr>
                <w:rFonts w:hint="eastAsia" w:ascii="宋体" w:hAnsi="宋体" w:cs="宋体"/>
                <w:color w:val="000000"/>
                <w:kern w:val="0"/>
                <w:szCs w:val="21"/>
              </w:rPr>
              <w:t>　</w:t>
            </w:r>
          </w:p>
        </w:tc>
      </w:tr>
      <w:tr>
        <w:tblPrEx>
          <w:tblLayout w:type="fixed"/>
          <w:tblCellMar>
            <w:top w:w="0" w:type="dxa"/>
            <w:left w:w="0" w:type="dxa"/>
            <w:bottom w:w="0" w:type="dxa"/>
            <w:right w:w="0" w:type="dxa"/>
          </w:tblCellMar>
        </w:tblPrEx>
        <w:trPr>
          <w:trHeight w:val="233" w:hRule="atLeast"/>
          <w:jc w:val="center"/>
        </w:trPr>
        <w:tc>
          <w:tcPr>
            <w:tcW w:w="75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2.3.2</w:t>
            </w:r>
          </w:p>
        </w:tc>
        <w:tc>
          <w:tcPr>
            <w:tcW w:w="239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职工教育和工会经费</w:t>
            </w:r>
          </w:p>
        </w:tc>
        <w:tc>
          <w:tcPr>
            <w:tcW w:w="319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1.1</w:t>
            </w:r>
          </w:p>
        </w:tc>
        <w:tc>
          <w:tcPr>
            <w:tcW w:w="1468" w:type="dxa"/>
            <w:tcBorders>
              <w:top w:val="nil"/>
              <w:left w:val="nil"/>
              <w:bottom w:val="single" w:color="auto" w:sz="8" w:space="0"/>
              <w:right w:val="single" w:color="auto" w:sz="4"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3.5</w:t>
            </w:r>
          </w:p>
        </w:tc>
        <w:tc>
          <w:tcPr>
            <w:tcW w:w="1469" w:type="dxa"/>
            <w:gridSpan w:val="2"/>
            <w:tcBorders>
              <w:top w:val="nil"/>
              <w:left w:val="single" w:color="auto" w:sz="4" w:space="0"/>
              <w:bottom w:val="single" w:color="auto" w:sz="8" w:space="0"/>
              <w:right w:val="single" w:color="auto" w:sz="8" w:space="0"/>
            </w:tcBorders>
            <w:vAlign w:val="center"/>
          </w:tcPr>
          <w:p>
            <w:pPr>
              <w:widowControl/>
              <w:spacing w:before="100" w:beforeAutospacing="1" w:after="100" w:afterAutospacing="1"/>
              <w:jc w:val="center"/>
              <w:rPr>
                <w:rFonts w:ascii="宋体" w:hAnsi="宋体" w:cs="宋体"/>
                <w:kern w:val="0"/>
                <w:szCs w:val="21"/>
              </w:rPr>
            </w:pPr>
          </w:p>
        </w:tc>
        <w:tc>
          <w:tcPr>
            <w:tcW w:w="129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left"/>
              <w:rPr>
                <w:rFonts w:ascii="宋体" w:hAnsi="宋体" w:cs="宋体"/>
                <w:kern w:val="0"/>
                <w:szCs w:val="21"/>
              </w:rPr>
            </w:pPr>
            <w:r>
              <w:rPr>
                <w:rFonts w:hint="eastAsia" w:ascii="宋体" w:hAnsi="宋体" w:cs="宋体"/>
                <w:color w:val="000000"/>
                <w:kern w:val="0"/>
                <w:szCs w:val="21"/>
              </w:rPr>
              <w:t>　</w:t>
            </w:r>
          </w:p>
        </w:tc>
      </w:tr>
      <w:tr>
        <w:tblPrEx>
          <w:tblLayout w:type="fixed"/>
          <w:tblCellMar>
            <w:top w:w="0" w:type="dxa"/>
            <w:left w:w="0" w:type="dxa"/>
            <w:bottom w:w="0" w:type="dxa"/>
            <w:right w:w="0" w:type="dxa"/>
          </w:tblCellMar>
        </w:tblPrEx>
        <w:trPr>
          <w:trHeight w:val="383" w:hRule="atLeast"/>
          <w:jc w:val="center"/>
        </w:trPr>
        <w:tc>
          <w:tcPr>
            <w:tcW w:w="75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2.3.3</w:t>
            </w:r>
          </w:p>
        </w:tc>
        <w:tc>
          <w:tcPr>
            <w:tcW w:w="239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住房公积金</w:t>
            </w:r>
          </w:p>
        </w:tc>
        <w:tc>
          <w:tcPr>
            <w:tcW w:w="319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1.1</w:t>
            </w:r>
          </w:p>
        </w:tc>
        <w:tc>
          <w:tcPr>
            <w:tcW w:w="1468" w:type="dxa"/>
            <w:tcBorders>
              <w:top w:val="nil"/>
              <w:left w:val="nil"/>
              <w:bottom w:val="single" w:color="auto" w:sz="8" w:space="0"/>
              <w:right w:val="single" w:color="auto" w:sz="4"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6</w:t>
            </w:r>
          </w:p>
        </w:tc>
        <w:tc>
          <w:tcPr>
            <w:tcW w:w="1469" w:type="dxa"/>
            <w:gridSpan w:val="2"/>
            <w:tcBorders>
              <w:top w:val="nil"/>
              <w:left w:val="single" w:color="auto" w:sz="4" w:space="0"/>
              <w:bottom w:val="single" w:color="auto" w:sz="8" w:space="0"/>
              <w:right w:val="single" w:color="auto" w:sz="8" w:space="0"/>
            </w:tcBorders>
            <w:vAlign w:val="center"/>
          </w:tcPr>
          <w:p>
            <w:pPr>
              <w:widowControl/>
              <w:spacing w:before="100" w:beforeAutospacing="1" w:after="100" w:afterAutospacing="1"/>
              <w:jc w:val="center"/>
              <w:rPr>
                <w:rFonts w:ascii="宋体" w:hAnsi="宋体" w:cs="宋体"/>
                <w:kern w:val="0"/>
                <w:szCs w:val="21"/>
              </w:rPr>
            </w:pPr>
          </w:p>
        </w:tc>
        <w:tc>
          <w:tcPr>
            <w:tcW w:w="129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left"/>
              <w:rPr>
                <w:rFonts w:ascii="宋体" w:hAnsi="宋体" w:cs="宋体"/>
                <w:kern w:val="0"/>
                <w:szCs w:val="21"/>
              </w:rPr>
            </w:pPr>
            <w:r>
              <w:rPr>
                <w:rFonts w:hint="eastAsia" w:ascii="宋体" w:hAnsi="宋体" w:cs="宋体"/>
                <w:color w:val="000000"/>
                <w:kern w:val="0"/>
                <w:szCs w:val="21"/>
              </w:rPr>
              <w:t>　</w:t>
            </w:r>
          </w:p>
        </w:tc>
      </w:tr>
      <w:tr>
        <w:tblPrEx>
          <w:tblLayout w:type="fixed"/>
          <w:tblCellMar>
            <w:top w:w="0" w:type="dxa"/>
            <w:left w:w="0" w:type="dxa"/>
            <w:bottom w:w="0" w:type="dxa"/>
            <w:right w:w="0" w:type="dxa"/>
          </w:tblCellMar>
        </w:tblPrEx>
        <w:trPr>
          <w:trHeight w:val="383" w:hRule="atLeast"/>
          <w:jc w:val="center"/>
        </w:trPr>
        <w:tc>
          <w:tcPr>
            <w:tcW w:w="75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2.3.4</w:t>
            </w:r>
          </w:p>
        </w:tc>
        <w:tc>
          <w:tcPr>
            <w:tcW w:w="239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安全生产责任险</w:t>
            </w:r>
          </w:p>
        </w:tc>
        <w:tc>
          <w:tcPr>
            <w:tcW w:w="319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1+2.1+2.2</w:t>
            </w:r>
          </w:p>
        </w:tc>
        <w:tc>
          <w:tcPr>
            <w:tcW w:w="1468" w:type="dxa"/>
            <w:tcBorders>
              <w:top w:val="nil"/>
              <w:left w:val="nil"/>
              <w:bottom w:val="single" w:color="auto" w:sz="8" w:space="0"/>
              <w:right w:val="single" w:color="auto" w:sz="4"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0.2</w:t>
            </w:r>
          </w:p>
        </w:tc>
        <w:tc>
          <w:tcPr>
            <w:tcW w:w="1469" w:type="dxa"/>
            <w:gridSpan w:val="2"/>
            <w:tcBorders>
              <w:top w:val="nil"/>
              <w:left w:val="single" w:color="auto" w:sz="4" w:space="0"/>
              <w:bottom w:val="single" w:color="auto" w:sz="8" w:space="0"/>
              <w:right w:val="single" w:color="auto" w:sz="8" w:space="0"/>
            </w:tcBorders>
            <w:vAlign w:val="center"/>
          </w:tcPr>
          <w:p>
            <w:pPr>
              <w:widowControl/>
              <w:spacing w:before="100" w:beforeAutospacing="1" w:after="100" w:afterAutospacing="1"/>
              <w:jc w:val="center"/>
              <w:rPr>
                <w:rFonts w:ascii="宋体" w:hAnsi="宋体" w:cs="宋体"/>
                <w:kern w:val="0"/>
                <w:szCs w:val="21"/>
              </w:rPr>
            </w:pPr>
          </w:p>
        </w:tc>
        <w:tc>
          <w:tcPr>
            <w:tcW w:w="129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left"/>
              <w:rPr>
                <w:rFonts w:ascii="宋体" w:hAnsi="宋体" w:cs="宋体"/>
                <w:kern w:val="0"/>
                <w:szCs w:val="21"/>
              </w:rPr>
            </w:pPr>
            <w:r>
              <w:rPr>
                <w:rFonts w:hint="eastAsia" w:ascii="宋体" w:hAnsi="宋体" w:cs="宋体"/>
                <w:color w:val="000000"/>
                <w:kern w:val="0"/>
                <w:szCs w:val="21"/>
              </w:rPr>
              <w:t>　</w:t>
            </w:r>
          </w:p>
        </w:tc>
      </w:tr>
      <w:tr>
        <w:tblPrEx>
          <w:tblLayout w:type="fixed"/>
          <w:tblCellMar>
            <w:top w:w="0" w:type="dxa"/>
            <w:left w:w="0" w:type="dxa"/>
            <w:bottom w:w="0" w:type="dxa"/>
            <w:right w:w="0" w:type="dxa"/>
          </w:tblCellMar>
        </w:tblPrEx>
        <w:trPr>
          <w:trHeight w:val="383" w:hRule="atLeast"/>
          <w:jc w:val="center"/>
        </w:trPr>
        <w:tc>
          <w:tcPr>
            <w:tcW w:w="75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2.3.5</w:t>
            </w:r>
          </w:p>
        </w:tc>
        <w:tc>
          <w:tcPr>
            <w:tcW w:w="239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社会保险费</w:t>
            </w:r>
          </w:p>
        </w:tc>
        <w:tc>
          <w:tcPr>
            <w:tcW w:w="319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1+2.1+2.2</w:t>
            </w:r>
          </w:p>
        </w:tc>
        <w:tc>
          <w:tcPr>
            <w:tcW w:w="1468" w:type="dxa"/>
            <w:tcBorders>
              <w:top w:val="nil"/>
              <w:left w:val="nil"/>
              <w:bottom w:val="single" w:color="auto" w:sz="8" w:space="0"/>
              <w:right w:val="single" w:color="auto" w:sz="4"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3.18</w:t>
            </w:r>
          </w:p>
        </w:tc>
        <w:tc>
          <w:tcPr>
            <w:tcW w:w="1469" w:type="dxa"/>
            <w:gridSpan w:val="2"/>
            <w:tcBorders>
              <w:top w:val="nil"/>
              <w:left w:val="single" w:color="auto" w:sz="4" w:space="0"/>
              <w:bottom w:val="single" w:color="auto" w:sz="8" w:space="0"/>
              <w:right w:val="single" w:color="auto" w:sz="8" w:space="0"/>
            </w:tcBorders>
            <w:vAlign w:val="center"/>
          </w:tcPr>
          <w:p>
            <w:pPr>
              <w:widowControl/>
              <w:spacing w:before="100" w:beforeAutospacing="1" w:after="100" w:afterAutospacing="1"/>
              <w:jc w:val="center"/>
              <w:rPr>
                <w:rFonts w:ascii="宋体" w:hAnsi="宋体" w:cs="宋体"/>
                <w:kern w:val="0"/>
                <w:szCs w:val="21"/>
              </w:rPr>
            </w:pPr>
          </w:p>
        </w:tc>
        <w:tc>
          <w:tcPr>
            <w:tcW w:w="129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left"/>
              <w:rPr>
                <w:rFonts w:ascii="宋体" w:hAnsi="宋体" w:cs="宋体"/>
                <w:kern w:val="0"/>
                <w:szCs w:val="21"/>
              </w:rPr>
            </w:pPr>
            <w:r>
              <w:rPr>
                <w:rFonts w:hint="eastAsia" w:ascii="宋体" w:hAnsi="宋体" w:cs="宋体"/>
                <w:color w:val="000000"/>
                <w:kern w:val="0"/>
                <w:szCs w:val="21"/>
              </w:rPr>
              <w:t>　</w:t>
            </w:r>
          </w:p>
        </w:tc>
      </w:tr>
      <w:tr>
        <w:tblPrEx>
          <w:tblLayout w:type="fixed"/>
          <w:tblCellMar>
            <w:top w:w="0" w:type="dxa"/>
            <w:left w:w="0" w:type="dxa"/>
            <w:bottom w:w="0" w:type="dxa"/>
            <w:right w:w="0" w:type="dxa"/>
          </w:tblCellMar>
        </w:tblPrEx>
        <w:trPr>
          <w:trHeight w:val="383" w:hRule="atLeast"/>
          <w:jc w:val="center"/>
        </w:trPr>
        <w:tc>
          <w:tcPr>
            <w:tcW w:w="75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3</w:t>
            </w:r>
          </w:p>
        </w:tc>
        <w:tc>
          <w:tcPr>
            <w:tcW w:w="239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建安费用</w:t>
            </w:r>
          </w:p>
        </w:tc>
        <w:tc>
          <w:tcPr>
            <w:tcW w:w="319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1+2</w:t>
            </w:r>
          </w:p>
        </w:tc>
        <w:tc>
          <w:tcPr>
            <w:tcW w:w="1468" w:type="dxa"/>
            <w:tcBorders>
              <w:top w:val="nil"/>
              <w:left w:val="nil"/>
              <w:bottom w:val="single" w:color="auto" w:sz="8" w:space="0"/>
              <w:right w:val="single" w:color="auto" w:sz="4"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c>
          <w:tcPr>
            <w:tcW w:w="1469" w:type="dxa"/>
            <w:gridSpan w:val="2"/>
            <w:tcBorders>
              <w:top w:val="nil"/>
              <w:left w:val="single" w:color="auto" w:sz="4" w:space="0"/>
              <w:bottom w:val="single" w:color="auto" w:sz="8" w:space="0"/>
              <w:right w:val="single" w:color="auto" w:sz="8" w:space="0"/>
            </w:tcBorders>
            <w:vAlign w:val="center"/>
          </w:tcPr>
          <w:p>
            <w:pPr>
              <w:widowControl/>
              <w:spacing w:before="100" w:beforeAutospacing="1" w:after="100" w:afterAutospacing="1"/>
              <w:jc w:val="center"/>
              <w:rPr>
                <w:rFonts w:ascii="宋体" w:hAnsi="宋体" w:cs="宋体"/>
                <w:kern w:val="0"/>
                <w:szCs w:val="21"/>
              </w:rPr>
            </w:pPr>
          </w:p>
        </w:tc>
        <w:tc>
          <w:tcPr>
            <w:tcW w:w="129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left"/>
              <w:rPr>
                <w:rFonts w:ascii="宋体" w:hAnsi="宋体" w:cs="宋体"/>
                <w:kern w:val="0"/>
                <w:szCs w:val="21"/>
              </w:rPr>
            </w:pPr>
            <w:r>
              <w:rPr>
                <w:rFonts w:hint="eastAsia" w:ascii="宋体" w:hAnsi="宋体" w:cs="宋体"/>
                <w:color w:val="000000"/>
                <w:kern w:val="0"/>
                <w:szCs w:val="21"/>
              </w:rPr>
              <w:t>　</w:t>
            </w:r>
          </w:p>
        </w:tc>
      </w:tr>
      <w:tr>
        <w:tblPrEx>
          <w:tblLayout w:type="fixed"/>
          <w:tblCellMar>
            <w:top w:w="0" w:type="dxa"/>
            <w:left w:w="0" w:type="dxa"/>
            <w:bottom w:w="0" w:type="dxa"/>
            <w:right w:w="0" w:type="dxa"/>
          </w:tblCellMar>
        </w:tblPrEx>
        <w:trPr>
          <w:trHeight w:val="383" w:hRule="atLeast"/>
          <w:jc w:val="center"/>
        </w:trPr>
        <w:tc>
          <w:tcPr>
            <w:tcW w:w="75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4</w:t>
            </w:r>
          </w:p>
        </w:tc>
        <w:tc>
          <w:tcPr>
            <w:tcW w:w="239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销项税额</w:t>
            </w:r>
          </w:p>
        </w:tc>
        <w:tc>
          <w:tcPr>
            <w:tcW w:w="319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3</w:t>
            </w:r>
            <w:r>
              <w:rPr>
                <w:rFonts w:ascii="宋体" w:hAnsi="宋体" w:cs="宋体"/>
                <w:color w:val="000000"/>
                <w:kern w:val="0"/>
                <w:szCs w:val="21"/>
              </w:rPr>
              <w:t>×</w:t>
            </w:r>
            <w:r>
              <w:rPr>
                <w:rFonts w:hint="eastAsia" w:ascii="宋体" w:hAnsi="宋体" w:cs="宋体"/>
                <w:color w:val="000000"/>
                <w:kern w:val="0"/>
                <w:szCs w:val="21"/>
              </w:rPr>
              <w:t>税率</w:t>
            </w:r>
          </w:p>
        </w:tc>
        <w:tc>
          <w:tcPr>
            <w:tcW w:w="1468" w:type="dxa"/>
            <w:tcBorders>
              <w:top w:val="nil"/>
              <w:left w:val="nil"/>
              <w:bottom w:val="single" w:color="auto" w:sz="8" w:space="0"/>
              <w:right w:val="single" w:color="auto" w:sz="4"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c>
          <w:tcPr>
            <w:tcW w:w="1469" w:type="dxa"/>
            <w:gridSpan w:val="2"/>
            <w:tcBorders>
              <w:top w:val="nil"/>
              <w:left w:val="single" w:color="auto" w:sz="4" w:space="0"/>
              <w:bottom w:val="single" w:color="auto" w:sz="8" w:space="0"/>
              <w:right w:val="single" w:color="auto" w:sz="8" w:space="0"/>
            </w:tcBorders>
            <w:vAlign w:val="center"/>
          </w:tcPr>
          <w:p>
            <w:pPr>
              <w:widowControl/>
              <w:spacing w:before="100" w:beforeAutospacing="1" w:after="100" w:afterAutospacing="1"/>
              <w:jc w:val="center"/>
              <w:rPr>
                <w:rFonts w:ascii="宋体" w:hAnsi="宋体" w:cs="宋体"/>
                <w:kern w:val="0"/>
                <w:szCs w:val="21"/>
              </w:rPr>
            </w:pPr>
          </w:p>
        </w:tc>
        <w:tc>
          <w:tcPr>
            <w:tcW w:w="129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left"/>
              <w:rPr>
                <w:rFonts w:ascii="宋体" w:hAnsi="宋体" w:cs="宋体"/>
                <w:kern w:val="0"/>
                <w:szCs w:val="21"/>
              </w:rPr>
            </w:pPr>
            <w:r>
              <w:rPr>
                <w:rFonts w:hint="eastAsia" w:ascii="宋体" w:hAnsi="宋体" w:cs="宋体"/>
                <w:color w:val="000000"/>
                <w:kern w:val="0"/>
                <w:szCs w:val="21"/>
              </w:rPr>
              <w:t>　</w:t>
            </w:r>
          </w:p>
        </w:tc>
      </w:tr>
      <w:tr>
        <w:tblPrEx>
          <w:tblLayout w:type="fixed"/>
          <w:tblCellMar>
            <w:top w:w="0" w:type="dxa"/>
            <w:left w:w="0" w:type="dxa"/>
            <w:bottom w:w="0" w:type="dxa"/>
            <w:right w:w="0" w:type="dxa"/>
          </w:tblCellMar>
        </w:tblPrEx>
        <w:trPr>
          <w:trHeight w:val="383" w:hRule="atLeast"/>
          <w:jc w:val="center"/>
        </w:trPr>
        <w:tc>
          <w:tcPr>
            <w:tcW w:w="75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5</w:t>
            </w:r>
          </w:p>
        </w:tc>
        <w:tc>
          <w:tcPr>
            <w:tcW w:w="239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附加税费</w:t>
            </w:r>
          </w:p>
        </w:tc>
        <w:tc>
          <w:tcPr>
            <w:tcW w:w="319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（3+4）×费率</w:t>
            </w:r>
          </w:p>
        </w:tc>
        <w:tc>
          <w:tcPr>
            <w:tcW w:w="1468" w:type="dxa"/>
            <w:tcBorders>
              <w:top w:val="nil"/>
              <w:left w:val="nil"/>
              <w:bottom w:val="single" w:color="auto" w:sz="8" w:space="0"/>
              <w:right w:val="single" w:color="auto" w:sz="4"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c>
          <w:tcPr>
            <w:tcW w:w="1469" w:type="dxa"/>
            <w:gridSpan w:val="2"/>
            <w:tcBorders>
              <w:top w:val="nil"/>
              <w:left w:val="single" w:color="auto" w:sz="4" w:space="0"/>
              <w:bottom w:val="single" w:color="auto" w:sz="8" w:space="0"/>
              <w:right w:val="single" w:color="auto" w:sz="8" w:space="0"/>
            </w:tcBorders>
            <w:vAlign w:val="center"/>
          </w:tcPr>
          <w:p>
            <w:pPr>
              <w:widowControl/>
              <w:spacing w:before="100" w:beforeAutospacing="1" w:after="100" w:afterAutospacing="1"/>
              <w:jc w:val="center"/>
              <w:rPr>
                <w:rFonts w:ascii="宋体" w:hAnsi="宋体" w:cs="宋体"/>
                <w:kern w:val="0"/>
                <w:szCs w:val="21"/>
              </w:rPr>
            </w:pPr>
          </w:p>
        </w:tc>
        <w:tc>
          <w:tcPr>
            <w:tcW w:w="129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left"/>
              <w:rPr>
                <w:rFonts w:ascii="宋体" w:hAnsi="宋体" w:cs="宋体"/>
                <w:kern w:val="0"/>
                <w:szCs w:val="21"/>
              </w:rPr>
            </w:pPr>
            <w:r>
              <w:rPr>
                <w:rFonts w:hint="eastAsia" w:ascii="宋体" w:hAnsi="宋体" w:cs="宋体"/>
                <w:color w:val="000000"/>
                <w:kern w:val="0"/>
                <w:szCs w:val="21"/>
              </w:rPr>
              <w:t>　</w:t>
            </w:r>
          </w:p>
        </w:tc>
      </w:tr>
      <w:tr>
        <w:tblPrEx>
          <w:tblLayout w:type="fixed"/>
          <w:tblCellMar>
            <w:top w:w="0" w:type="dxa"/>
            <w:left w:w="0" w:type="dxa"/>
            <w:bottom w:w="0" w:type="dxa"/>
            <w:right w:w="0" w:type="dxa"/>
          </w:tblCellMar>
        </w:tblPrEx>
        <w:trPr>
          <w:trHeight w:val="383" w:hRule="atLeast"/>
          <w:jc w:val="center"/>
        </w:trPr>
        <w:tc>
          <w:tcPr>
            <w:tcW w:w="3145" w:type="dxa"/>
            <w:gridSpan w:val="2"/>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合计</w:t>
            </w:r>
          </w:p>
        </w:tc>
        <w:tc>
          <w:tcPr>
            <w:tcW w:w="319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3+4+5</w:t>
            </w:r>
          </w:p>
        </w:tc>
        <w:tc>
          <w:tcPr>
            <w:tcW w:w="1468" w:type="dxa"/>
            <w:tcBorders>
              <w:top w:val="nil"/>
              <w:left w:val="nil"/>
              <w:bottom w:val="single" w:color="auto" w:sz="8" w:space="0"/>
              <w:right w:val="single" w:color="auto" w:sz="4"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color w:val="000000"/>
                <w:kern w:val="0"/>
                <w:szCs w:val="21"/>
              </w:rPr>
              <w:t>　</w:t>
            </w:r>
          </w:p>
        </w:tc>
        <w:tc>
          <w:tcPr>
            <w:tcW w:w="1469" w:type="dxa"/>
            <w:gridSpan w:val="2"/>
            <w:tcBorders>
              <w:top w:val="nil"/>
              <w:left w:val="single" w:color="auto" w:sz="4" w:space="0"/>
              <w:bottom w:val="single" w:color="auto" w:sz="8" w:space="0"/>
              <w:right w:val="single" w:color="auto" w:sz="8" w:space="0"/>
            </w:tcBorders>
            <w:vAlign w:val="center"/>
          </w:tcPr>
          <w:p>
            <w:pPr>
              <w:widowControl/>
              <w:spacing w:before="100" w:beforeAutospacing="1" w:after="100" w:afterAutospacing="1"/>
              <w:jc w:val="center"/>
              <w:rPr>
                <w:rFonts w:ascii="宋体" w:hAnsi="宋体" w:cs="宋体"/>
                <w:kern w:val="0"/>
                <w:szCs w:val="21"/>
              </w:rPr>
            </w:pPr>
          </w:p>
        </w:tc>
        <w:tc>
          <w:tcPr>
            <w:tcW w:w="129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left"/>
              <w:rPr>
                <w:rFonts w:ascii="宋体" w:hAnsi="宋体" w:cs="宋体"/>
                <w:kern w:val="0"/>
                <w:szCs w:val="21"/>
              </w:rPr>
            </w:pPr>
            <w:r>
              <w:rPr>
                <w:rFonts w:hint="eastAsia" w:ascii="宋体" w:hAnsi="宋体" w:cs="宋体"/>
                <w:color w:val="000000"/>
                <w:kern w:val="0"/>
                <w:szCs w:val="21"/>
              </w:rPr>
              <w:t>　</w:t>
            </w:r>
          </w:p>
        </w:tc>
      </w:tr>
    </w:tbl>
    <w:p>
      <w:pPr>
        <w:rPr>
          <w:sz w:val="18"/>
          <w:szCs w:val="18"/>
          <w:lang w:val="zh-CN"/>
        </w:rPr>
      </w:pPr>
    </w:p>
    <w:p>
      <w:pPr>
        <w:rPr>
          <w:sz w:val="18"/>
          <w:szCs w:val="18"/>
          <w:lang w:val="zh-CN"/>
        </w:rPr>
      </w:pPr>
    </w:p>
    <w:p>
      <w:pPr>
        <w:rPr>
          <w:sz w:val="18"/>
          <w:szCs w:val="18"/>
          <w:lang w:val="zh-CN"/>
        </w:rPr>
      </w:pPr>
    </w:p>
    <w:p>
      <w:pPr>
        <w:rPr>
          <w:sz w:val="18"/>
          <w:szCs w:val="18"/>
          <w:lang w:val="zh-CN"/>
        </w:rPr>
      </w:pPr>
    </w:p>
    <w:p>
      <w:pPr>
        <w:rPr>
          <w:sz w:val="18"/>
          <w:szCs w:val="18"/>
          <w:lang w:val="zh-CN"/>
        </w:rPr>
      </w:pPr>
    </w:p>
    <w:p>
      <w:pPr>
        <w:jc w:val="center"/>
        <w:rPr>
          <w:rFonts w:ascii="黑体" w:hAnsi="宋体" w:eastAsia="黑体" w:cs="宋体"/>
          <w:kern w:val="0"/>
          <w:sz w:val="28"/>
          <w:szCs w:val="28"/>
        </w:rPr>
        <w:sectPr>
          <w:pgSz w:w="11906" w:h="16838"/>
          <w:pgMar w:top="1418" w:right="1418" w:bottom="1418" w:left="1418" w:header="851" w:footer="992" w:gutter="0"/>
          <w:cols w:space="720" w:num="1"/>
          <w:docGrid w:type="lines" w:linePitch="312" w:charSpace="0"/>
        </w:sectPr>
      </w:pPr>
    </w:p>
    <w:p>
      <w:pPr>
        <w:jc w:val="center"/>
        <w:rPr>
          <w:rFonts w:ascii="黑体" w:hAnsi="宋体" w:eastAsia="黑体" w:cs="宋体"/>
          <w:kern w:val="0"/>
          <w:sz w:val="28"/>
          <w:szCs w:val="28"/>
        </w:rPr>
      </w:pPr>
      <w:r>
        <w:rPr>
          <w:rFonts w:hint="eastAsia" w:ascii="黑体" w:hAnsi="宋体" w:eastAsia="黑体" w:cs="宋体"/>
          <w:kern w:val="0"/>
          <w:sz w:val="28"/>
          <w:szCs w:val="28"/>
        </w:rPr>
        <w:t>E.7  总价措施项目清单计费表</w:t>
      </w:r>
    </w:p>
    <w:p>
      <w:pPr>
        <w:rPr>
          <w:rFonts w:ascii="宋体" w:hAnsi="宋体"/>
          <w:szCs w:val="21"/>
        </w:rPr>
      </w:pPr>
      <w:r>
        <w:rPr>
          <w:rFonts w:hint="eastAsia" w:ascii="宋体" w:hAnsi="宋体"/>
          <w:szCs w:val="21"/>
        </w:rPr>
        <w:t>工程名称：                          标段：                                                                           第  页共  页</w:t>
      </w:r>
    </w:p>
    <w:tbl>
      <w:tblPr>
        <w:tblStyle w:val="37"/>
        <w:tblW w:w="1389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3"/>
        <w:gridCol w:w="2126"/>
        <w:gridCol w:w="3956"/>
        <w:gridCol w:w="1918"/>
        <w:gridCol w:w="1329"/>
        <w:gridCol w:w="1624"/>
        <w:gridCol w:w="13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1613" w:type="dxa"/>
            <w:vAlign w:val="center"/>
          </w:tcPr>
          <w:p>
            <w:pPr>
              <w:jc w:val="center"/>
              <w:rPr>
                <w:rFonts w:ascii="宋体" w:hAnsi="宋体"/>
                <w:szCs w:val="21"/>
              </w:rPr>
            </w:pPr>
            <w:r>
              <w:rPr>
                <w:rFonts w:hint="eastAsia" w:ascii="宋体" w:hAnsi="宋体"/>
                <w:szCs w:val="21"/>
              </w:rPr>
              <w:t>序号</w:t>
            </w:r>
          </w:p>
        </w:tc>
        <w:tc>
          <w:tcPr>
            <w:tcW w:w="2126" w:type="dxa"/>
            <w:vAlign w:val="center"/>
          </w:tcPr>
          <w:p>
            <w:pPr>
              <w:jc w:val="center"/>
              <w:rPr>
                <w:rFonts w:ascii="宋体" w:hAnsi="宋体"/>
                <w:szCs w:val="21"/>
              </w:rPr>
            </w:pPr>
            <w:r>
              <w:rPr>
                <w:rFonts w:hint="eastAsia" w:ascii="宋体" w:hAnsi="宋体"/>
                <w:szCs w:val="21"/>
              </w:rPr>
              <w:t>项目编码</w:t>
            </w:r>
          </w:p>
        </w:tc>
        <w:tc>
          <w:tcPr>
            <w:tcW w:w="3956" w:type="dxa"/>
            <w:vAlign w:val="center"/>
          </w:tcPr>
          <w:p>
            <w:pPr>
              <w:jc w:val="center"/>
              <w:rPr>
                <w:rFonts w:ascii="宋体" w:hAnsi="宋体"/>
                <w:szCs w:val="21"/>
              </w:rPr>
            </w:pPr>
            <w:r>
              <w:rPr>
                <w:rFonts w:hint="eastAsia" w:ascii="宋体" w:hAnsi="宋体"/>
                <w:szCs w:val="21"/>
              </w:rPr>
              <w:t>项目名称</w:t>
            </w:r>
          </w:p>
        </w:tc>
        <w:tc>
          <w:tcPr>
            <w:tcW w:w="1918" w:type="dxa"/>
            <w:vAlign w:val="center"/>
          </w:tcPr>
          <w:p>
            <w:pPr>
              <w:jc w:val="center"/>
              <w:rPr>
                <w:rFonts w:ascii="宋体" w:hAnsi="宋体"/>
                <w:szCs w:val="21"/>
              </w:rPr>
            </w:pPr>
            <w:r>
              <w:rPr>
                <w:rFonts w:hint="eastAsia" w:ascii="宋体" w:hAnsi="宋体"/>
                <w:szCs w:val="21"/>
              </w:rPr>
              <w:t>计算基础</w:t>
            </w:r>
          </w:p>
        </w:tc>
        <w:tc>
          <w:tcPr>
            <w:tcW w:w="1329" w:type="dxa"/>
            <w:vAlign w:val="center"/>
          </w:tcPr>
          <w:p>
            <w:pPr>
              <w:jc w:val="center"/>
              <w:rPr>
                <w:rFonts w:ascii="宋体" w:hAnsi="宋体"/>
                <w:szCs w:val="21"/>
              </w:rPr>
            </w:pPr>
            <w:r>
              <w:rPr>
                <w:rFonts w:hint="eastAsia" w:ascii="宋体" w:hAnsi="宋体"/>
                <w:szCs w:val="21"/>
              </w:rPr>
              <w:t>费率（%）</w:t>
            </w:r>
          </w:p>
        </w:tc>
        <w:tc>
          <w:tcPr>
            <w:tcW w:w="1624" w:type="dxa"/>
            <w:vAlign w:val="center"/>
          </w:tcPr>
          <w:p>
            <w:pPr>
              <w:jc w:val="center"/>
              <w:rPr>
                <w:rFonts w:ascii="宋体" w:hAnsi="宋体"/>
                <w:szCs w:val="21"/>
              </w:rPr>
            </w:pPr>
            <w:r>
              <w:rPr>
                <w:rFonts w:hint="eastAsia" w:ascii="宋体" w:hAnsi="宋体"/>
                <w:szCs w:val="21"/>
              </w:rPr>
              <w:t>金额（元）</w:t>
            </w:r>
          </w:p>
        </w:tc>
        <w:tc>
          <w:tcPr>
            <w:tcW w:w="1326" w:type="dxa"/>
            <w:vAlign w:val="center"/>
          </w:tcPr>
          <w:p>
            <w:pPr>
              <w:jc w:val="center"/>
              <w:rPr>
                <w:rFonts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jc w:val="center"/>
        </w:trPr>
        <w:tc>
          <w:tcPr>
            <w:tcW w:w="1613" w:type="dxa"/>
            <w:vAlign w:val="center"/>
          </w:tcPr>
          <w:p>
            <w:pPr>
              <w:jc w:val="center"/>
              <w:rPr>
                <w:rFonts w:ascii="宋体" w:hAnsi="宋体"/>
                <w:szCs w:val="21"/>
              </w:rPr>
            </w:pPr>
            <w:r>
              <w:rPr>
                <w:rFonts w:hint="eastAsia" w:ascii="宋体" w:hAnsi="宋体"/>
                <w:szCs w:val="21"/>
              </w:rPr>
              <w:t>1</w:t>
            </w:r>
          </w:p>
        </w:tc>
        <w:tc>
          <w:tcPr>
            <w:tcW w:w="2126" w:type="dxa"/>
            <w:vAlign w:val="center"/>
          </w:tcPr>
          <w:p>
            <w:pPr>
              <w:jc w:val="center"/>
              <w:rPr>
                <w:rFonts w:ascii="宋体" w:hAnsi="宋体"/>
                <w:szCs w:val="21"/>
              </w:rPr>
            </w:pPr>
          </w:p>
        </w:tc>
        <w:tc>
          <w:tcPr>
            <w:tcW w:w="3956" w:type="dxa"/>
            <w:vAlign w:val="center"/>
          </w:tcPr>
          <w:p>
            <w:pPr>
              <w:jc w:val="center"/>
              <w:rPr>
                <w:rFonts w:ascii="宋体" w:hAnsi="宋体"/>
                <w:szCs w:val="21"/>
              </w:rPr>
            </w:pPr>
            <w:r>
              <w:rPr>
                <w:rFonts w:hint="eastAsia" w:ascii="宋体" w:hAnsi="宋体"/>
                <w:szCs w:val="21"/>
              </w:rPr>
              <w:t>安全文明施工费</w:t>
            </w:r>
          </w:p>
        </w:tc>
        <w:tc>
          <w:tcPr>
            <w:tcW w:w="1918" w:type="dxa"/>
            <w:vAlign w:val="center"/>
          </w:tcPr>
          <w:p>
            <w:pPr>
              <w:jc w:val="center"/>
              <w:rPr>
                <w:rFonts w:ascii="宋体" w:hAnsi="宋体"/>
                <w:szCs w:val="21"/>
              </w:rPr>
            </w:pPr>
          </w:p>
        </w:tc>
        <w:tc>
          <w:tcPr>
            <w:tcW w:w="1329" w:type="dxa"/>
            <w:vAlign w:val="center"/>
          </w:tcPr>
          <w:p>
            <w:pPr>
              <w:jc w:val="center"/>
              <w:rPr>
                <w:rFonts w:ascii="宋体" w:hAnsi="宋体"/>
                <w:szCs w:val="21"/>
              </w:rPr>
            </w:pPr>
          </w:p>
        </w:tc>
        <w:tc>
          <w:tcPr>
            <w:tcW w:w="1624" w:type="dxa"/>
            <w:vAlign w:val="center"/>
          </w:tcPr>
          <w:p>
            <w:pPr>
              <w:jc w:val="center"/>
              <w:rPr>
                <w:rFonts w:ascii="宋体" w:hAnsi="宋体"/>
                <w:szCs w:val="21"/>
              </w:rPr>
            </w:pPr>
          </w:p>
        </w:tc>
        <w:tc>
          <w:tcPr>
            <w:tcW w:w="1326"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jc w:val="center"/>
        </w:trPr>
        <w:tc>
          <w:tcPr>
            <w:tcW w:w="1613" w:type="dxa"/>
            <w:vAlign w:val="center"/>
          </w:tcPr>
          <w:p>
            <w:pPr>
              <w:jc w:val="center"/>
              <w:rPr>
                <w:rFonts w:ascii="宋体" w:hAnsi="宋体"/>
                <w:szCs w:val="21"/>
              </w:rPr>
            </w:pPr>
            <w:r>
              <w:rPr>
                <w:rFonts w:hint="eastAsia" w:ascii="宋体" w:hAnsi="宋体"/>
                <w:szCs w:val="21"/>
              </w:rPr>
              <w:t>2</w:t>
            </w:r>
          </w:p>
        </w:tc>
        <w:tc>
          <w:tcPr>
            <w:tcW w:w="2126" w:type="dxa"/>
            <w:vAlign w:val="center"/>
          </w:tcPr>
          <w:p>
            <w:pPr>
              <w:jc w:val="center"/>
              <w:rPr>
                <w:rFonts w:ascii="宋体" w:hAnsi="宋体"/>
                <w:szCs w:val="21"/>
              </w:rPr>
            </w:pPr>
          </w:p>
        </w:tc>
        <w:tc>
          <w:tcPr>
            <w:tcW w:w="3956" w:type="dxa"/>
            <w:vAlign w:val="center"/>
          </w:tcPr>
          <w:p>
            <w:pPr>
              <w:jc w:val="center"/>
              <w:rPr>
                <w:rFonts w:ascii="宋体" w:hAnsi="宋体"/>
                <w:szCs w:val="21"/>
              </w:rPr>
            </w:pPr>
            <w:r>
              <w:rPr>
                <w:rFonts w:hint="eastAsia" w:ascii="宋体" w:hAnsi="宋体"/>
                <w:szCs w:val="21"/>
              </w:rPr>
              <w:t>夜间施工增加费</w:t>
            </w:r>
          </w:p>
        </w:tc>
        <w:tc>
          <w:tcPr>
            <w:tcW w:w="1918" w:type="dxa"/>
            <w:vAlign w:val="center"/>
          </w:tcPr>
          <w:p>
            <w:pPr>
              <w:jc w:val="center"/>
              <w:rPr>
                <w:rFonts w:ascii="宋体" w:hAnsi="宋体"/>
                <w:szCs w:val="21"/>
              </w:rPr>
            </w:pPr>
          </w:p>
        </w:tc>
        <w:tc>
          <w:tcPr>
            <w:tcW w:w="1329" w:type="dxa"/>
            <w:vAlign w:val="center"/>
          </w:tcPr>
          <w:p>
            <w:pPr>
              <w:jc w:val="center"/>
              <w:rPr>
                <w:rFonts w:ascii="宋体" w:hAnsi="宋体"/>
                <w:szCs w:val="21"/>
              </w:rPr>
            </w:pPr>
          </w:p>
        </w:tc>
        <w:tc>
          <w:tcPr>
            <w:tcW w:w="1624" w:type="dxa"/>
            <w:vAlign w:val="center"/>
          </w:tcPr>
          <w:p>
            <w:pPr>
              <w:jc w:val="center"/>
              <w:rPr>
                <w:rFonts w:ascii="宋体" w:hAnsi="宋体"/>
                <w:szCs w:val="21"/>
              </w:rPr>
            </w:pPr>
          </w:p>
        </w:tc>
        <w:tc>
          <w:tcPr>
            <w:tcW w:w="1326"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jc w:val="center"/>
        </w:trPr>
        <w:tc>
          <w:tcPr>
            <w:tcW w:w="1613" w:type="dxa"/>
            <w:vAlign w:val="center"/>
          </w:tcPr>
          <w:p>
            <w:pPr>
              <w:jc w:val="center"/>
              <w:rPr>
                <w:rFonts w:ascii="宋体" w:hAnsi="宋体"/>
                <w:szCs w:val="21"/>
              </w:rPr>
            </w:pPr>
            <w:r>
              <w:rPr>
                <w:rFonts w:hint="eastAsia" w:ascii="宋体" w:hAnsi="宋体"/>
                <w:szCs w:val="21"/>
              </w:rPr>
              <w:t>3</w:t>
            </w:r>
          </w:p>
        </w:tc>
        <w:tc>
          <w:tcPr>
            <w:tcW w:w="2126" w:type="dxa"/>
            <w:vAlign w:val="center"/>
          </w:tcPr>
          <w:p>
            <w:pPr>
              <w:jc w:val="center"/>
              <w:rPr>
                <w:rFonts w:ascii="宋体" w:hAnsi="宋体"/>
                <w:szCs w:val="21"/>
              </w:rPr>
            </w:pPr>
          </w:p>
        </w:tc>
        <w:tc>
          <w:tcPr>
            <w:tcW w:w="3956" w:type="dxa"/>
            <w:vAlign w:val="center"/>
          </w:tcPr>
          <w:p>
            <w:pPr>
              <w:jc w:val="center"/>
              <w:rPr>
                <w:rFonts w:ascii="宋体" w:hAnsi="宋体"/>
                <w:szCs w:val="21"/>
              </w:rPr>
            </w:pPr>
            <w:r>
              <w:rPr>
                <w:rFonts w:hint="eastAsia" w:ascii="宋体" w:hAnsi="宋体"/>
                <w:szCs w:val="21"/>
              </w:rPr>
              <w:t>提前竣工（赶工）费</w:t>
            </w:r>
          </w:p>
        </w:tc>
        <w:tc>
          <w:tcPr>
            <w:tcW w:w="1918" w:type="dxa"/>
            <w:vAlign w:val="center"/>
          </w:tcPr>
          <w:p>
            <w:pPr>
              <w:jc w:val="center"/>
              <w:rPr>
                <w:rFonts w:ascii="宋体" w:hAnsi="宋体"/>
                <w:szCs w:val="21"/>
              </w:rPr>
            </w:pPr>
          </w:p>
        </w:tc>
        <w:tc>
          <w:tcPr>
            <w:tcW w:w="1329" w:type="dxa"/>
            <w:vAlign w:val="center"/>
          </w:tcPr>
          <w:p>
            <w:pPr>
              <w:jc w:val="center"/>
              <w:rPr>
                <w:rFonts w:ascii="宋体" w:hAnsi="宋体"/>
                <w:szCs w:val="21"/>
              </w:rPr>
            </w:pPr>
          </w:p>
        </w:tc>
        <w:tc>
          <w:tcPr>
            <w:tcW w:w="1624" w:type="dxa"/>
            <w:vAlign w:val="center"/>
          </w:tcPr>
          <w:p>
            <w:pPr>
              <w:jc w:val="center"/>
              <w:rPr>
                <w:rFonts w:ascii="宋体" w:hAnsi="宋体"/>
                <w:szCs w:val="21"/>
              </w:rPr>
            </w:pPr>
          </w:p>
        </w:tc>
        <w:tc>
          <w:tcPr>
            <w:tcW w:w="1326"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jc w:val="center"/>
        </w:trPr>
        <w:tc>
          <w:tcPr>
            <w:tcW w:w="1613" w:type="dxa"/>
            <w:vAlign w:val="center"/>
          </w:tcPr>
          <w:p>
            <w:pPr>
              <w:jc w:val="center"/>
              <w:rPr>
                <w:rFonts w:ascii="宋体" w:hAnsi="宋体"/>
                <w:szCs w:val="21"/>
              </w:rPr>
            </w:pPr>
            <w:r>
              <w:rPr>
                <w:rFonts w:hint="eastAsia" w:ascii="宋体" w:hAnsi="宋体"/>
                <w:szCs w:val="21"/>
              </w:rPr>
              <w:t>4</w:t>
            </w:r>
          </w:p>
        </w:tc>
        <w:tc>
          <w:tcPr>
            <w:tcW w:w="2126" w:type="dxa"/>
            <w:vAlign w:val="center"/>
          </w:tcPr>
          <w:p>
            <w:pPr>
              <w:jc w:val="center"/>
              <w:rPr>
                <w:rFonts w:ascii="宋体" w:hAnsi="宋体"/>
                <w:szCs w:val="21"/>
              </w:rPr>
            </w:pPr>
          </w:p>
        </w:tc>
        <w:tc>
          <w:tcPr>
            <w:tcW w:w="3956" w:type="dxa"/>
            <w:vAlign w:val="center"/>
          </w:tcPr>
          <w:p>
            <w:pPr>
              <w:jc w:val="center"/>
              <w:rPr>
                <w:rFonts w:ascii="宋体" w:hAnsi="宋体"/>
                <w:szCs w:val="21"/>
              </w:rPr>
            </w:pPr>
            <w:r>
              <w:rPr>
                <w:rFonts w:hint="eastAsia" w:ascii="宋体" w:hAnsi="宋体"/>
                <w:szCs w:val="21"/>
              </w:rPr>
              <w:t>冬雨季施工增加费</w:t>
            </w:r>
          </w:p>
        </w:tc>
        <w:tc>
          <w:tcPr>
            <w:tcW w:w="1918" w:type="dxa"/>
            <w:vAlign w:val="center"/>
          </w:tcPr>
          <w:p>
            <w:pPr>
              <w:jc w:val="center"/>
              <w:rPr>
                <w:rFonts w:ascii="宋体" w:hAnsi="宋体"/>
                <w:szCs w:val="21"/>
              </w:rPr>
            </w:pPr>
          </w:p>
        </w:tc>
        <w:tc>
          <w:tcPr>
            <w:tcW w:w="1329" w:type="dxa"/>
            <w:vAlign w:val="center"/>
          </w:tcPr>
          <w:p>
            <w:pPr>
              <w:jc w:val="center"/>
              <w:rPr>
                <w:rFonts w:ascii="宋体" w:hAnsi="宋体"/>
                <w:szCs w:val="21"/>
              </w:rPr>
            </w:pPr>
          </w:p>
        </w:tc>
        <w:tc>
          <w:tcPr>
            <w:tcW w:w="1624" w:type="dxa"/>
            <w:vAlign w:val="center"/>
          </w:tcPr>
          <w:p>
            <w:pPr>
              <w:jc w:val="center"/>
              <w:rPr>
                <w:rFonts w:ascii="宋体" w:hAnsi="宋体"/>
                <w:szCs w:val="21"/>
              </w:rPr>
            </w:pPr>
          </w:p>
        </w:tc>
        <w:tc>
          <w:tcPr>
            <w:tcW w:w="1326"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jc w:val="center"/>
        </w:trPr>
        <w:tc>
          <w:tcPr>
            <w:tcW w:w="1613" w:type="dxa"/>
            <w:vAlign w:val="center"/>
          </w:tcPr>
          <w:p>
            <w:pPr>
              <w:jc w:val="center"/>
              <w:rPr>
                <w:rFonts w:ascii="宋体" w:hAnsi="宋体"/>
                <w:szCs w:val="21"/>
              </w:rPr>
            </w:pPr>
            <w:r>
              <w:rPr>
                <w:rFonts w:hint="eastAsia" w:ascii="宋体" w:hAnsi="宋体"/>
                <w:szCs w:val="21"/>
              </w:rPr>
              <w:t>5</w:t>
            </w:r>
          </w:p>
        </w:tc>
        <w:tc>
          <w:tcPr>
            <w:tcW w:w="2126" w:type="dxa"/>
            <w:vAlign w:val="center"/>
          </w:tcPr>
          <w:p>
            <w:pPr>
              <w:jc w:val="center"/>
              <w:rPr>
                <w:rFonts w:ascii="宋体" w:hAnsi="宋体"/>
                <w:szCs w:val="21"/>
              </w:rPr>
            </w:pPr>
          </w:p>
        </w:tc>
        <w:tc>
          <w:tcPr>
            <w:tcW w:w="3956" w:type="dxa"/>
            <w:vAlign w:val="center"/>
          </w:tcPr>
          <w:p>
            <w:pPr>
              <w:jc w:val="center"/>
              <w:rPr>
                <w:rFonts w:ascii="宋体" w:hAnsi="宋体"/>
                <w:szCs w:val="21"/>
              </w:rPr>
            </w:pPr>
            <w:r>
              <w:rPr>
                <w:rFonts w:hint="eastAsia" w:ascii="宋体" w:hAnsi="宋体"/>
                <w:szCs w:val="21"/>
              </w:rPr>
              <w:t>工程定位复测费</w:t>
            </w:r>
          </w:p>
        </w:tc>
        <w:tc>
          <w:tcPr>
            <w:tcW w:w="1918" w:type="dxa"/>
            <w:vAlign w:val="center"/>
          </w:tcPr>
          <w:p>
            <w:pPr>
              <w:jc w:val="center"/>
              <w:rPr>
                <w:rFonts w:ascii="宋体" w:hAnsi="宋体"/>
                <w:szCs w:val="21"/>
              </w:rPr>
            </w:pPr>
          </w:p>
        </w:tc>
        <w:tc>
          <w:tcPr>
            <w:tcW w:w="1329" w:type="dxa"/>
            <w:vAlign w:val="center"/>
          </w:tcPr>
          <w:p>
            <w:pPr>
              <w:jc w:val="center"/>
              <w:rPr>
                <w:rFonts w:ascii="宋体" w:hAnsi="宋体"/>
                <w:szCs w:val="21"/>
              </w:rPr>
            </w:pPr>
          </w:p>
        </w:tc>
        <w:tc>
          <w:tcPr>
            <w:tcW w:w="1624" w:type="dxa"/>
            <w:vAlign w:val="center"/>
          </w:tcPr>
          <w:p>
            <w:pPr>
              <w:jc w:val="center"/>
              <w:rPr>
                <w:rFonts w:ascii="宋体" w:hAnsi="宋体"/>
                <w:szCs w:val="21"/>
              </w:rPr>
            </w:pPr>
          </w:p>
        </w:tc>
        <w:tc>
          <w:tcPr>
            <w:tcW w:w="1326"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jc w:val="center"/>
        </w:trPr>
        <w:tc>
          <w:tcPr>
            <w:tcW w:w="1613" w:type="dxa"/>
            <w:vAlign w:val="center"/>
          </w:tcPr>
          <w:p>
            <w:pPr>
              <w:jc w:val="center"/>
              <w:rPr>
                <w:rFonts w:ascii="宋体" w:hAnsi="宋体"/>
                <w:szCs w:val="21"/>
              </w:rPr>
            </w:pPr>
            <w:r>
              <w:rPr>
                <w:rFonts w:hint="eastAsia" w:ascii="宋体" w:hAnsi="宋体"/>
                <w:szCs w:val="21"/>
              </w:rPr>
              <w:t>6</w:t>
            </w:r>
          </w:p>
        </w:tc>
        <w:tc>
          <w:tcPr>
            <w:tcW w:w="2126" w:type="dxa"/>
            <w:vAlign w:val="center"/>
          </w:tcPr>
          <w:p>
            <w:pPr>
              <w:jc w:val="center"/>
              <w:rPr>
                <w:rFonts w:ascii="宋体" w:hAnsi="宋体"/>
                <w:szCs w:val="21"/>
              </w:rPr>
            </w:pPr>
          </w:p>
        </w:tc>
        <w:tc>
          <w:tcPr>
            <w:tcW w:w="3956" w:type="dxa"/>
            <w:vAlign w:val="center"/>
          </w:tcPr>
          <w:p>
            <w:pPr>
              <w:jc w:val="center"/>
              <w:rPr>
                <w:rFonts w:ascii="宋体" w:hAnsi="宋体"/>
                <w:szCs w:val="21"/>
              </w:rPr>
            </w:pPr>
            <w:r>
              <w:rPr>
                <w:rFonts w:hint="eastAsia" w:ascii="宋体" w:hAnsi="宋体"/>
                <w:szCs w:val="21"/>
              </w:rPr>
              <w:t>（专业工程中的有关措施项目费）</w:t>
            </w:r>
          </w:p>
        </w:tc>
        <w:tc>
          <w:tcPr>
            <w:tcW w:w="1918" w:type="dxa"/>
            <w:vAlign w:val="center"/>
          </w:tcPr>
          <w:p>
            <w:pPr>
              <w:jc w:val="center"/>
              <w:rPr>
                <w:rFonts w:ascii="宋体" w:hAnsi="宋体"/>
                <w:szCs w:val="21"/>
              </w:rPr>
            </w:pPr>
          </w:p>
        </w:tc>
        <w:tc>
          <w:tcPr>
            <w:tcW w:w="1329" w:type="dxa"/>
            <w:vAlign w:val="center"/>
          </w:tcPr>
          <w:p>
            <w:pPr>
              <w:jc w:val="center"/>
              <w:rPr>
                <w:rFonts w:ascii="宋体" w:hAnsi="宋体"/>
                <w:szCs w:val="21"/>
              </w:rPr>
            </w:pPr>
          </w:p>
        </w:tc>
        <w:tc>
          <w:tcPr>
            <w:tcW w:w="1624" w:type="dxa"/>
            <w:vAlign w:val="center"/>
          </w:tcPr>
          <w:p>
            <w:pPr>
              <w:jc w:val="center"/>
              <w:rPr>
                <w:rFonts w:ascii="宋体" w:hAnsi="宋体"/>
                <w:szCs w:val="21"/>
              </w:rPr>
            </w:pPr>
          </w:p>
        </w:tc>
        <w:tc>
          <w:tcPr>
            <w:tcW w:w="1326"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jc w:val="center"/>
        </w:trPr>
        <w:tc>
          <w:tcPr>
            <w:tcW w:w="1613" w:type="dxa"/>
            <w:vAlign w:val="center"/>
          </w:tcPr>
          <w:p>
            <w:pPr>
              <w:jc w:val="center"/>
              <w:rPr>
                <w:rFonts w:ascii="宋体" w:hAnsi="宋体"/>
                <w:szCs w:val="21"/>
              </w:rPr>
            </w:pPr>
          </w:p>
        </w:tc>
        <w:tc>
          <w:tcPr>
            <w:tcW w:w="2126" w:type="dxa"/>
            <w:vAlign w:val="center"/>
          </w:tcPr>
          <w:p>
            <w:pPr>
              <w:jc w:val="center"/>
              <w:rPr>
                <w:rFonts w:ascii="宋体" w:hAnsi="宋体"/>
                <w:szCs w:val="21"/>
              </w:rPr>
            </w:pPr>
          </w:p>
        </w:tc>
        <w:tc>
          <w:tcPr>
            <w:tcW w:w="3956" w:type="dxa"/>
            <w:vAlign w:val="center"/>
          </w:tcPr>
          <w:p>
            <w:pPr>
              <w:jc w:val="center"/>
              <w:rPr>
                <w:rFonts w:ascii="宋体" w:hAnsi="宋体"/>
                <w:szCs w:val="21"/>
              </w:rPr>
            </w:pPr>
          </w:p>
        </w:tc>
        <w:tc>
          <w:tcPr>
            <w:tcW w:w="1918" w:type="dxa"/>
            <w:vAlign w:val="center"/>
          </w:tcPr>
          <w:p>
            <w:pPr>
              <w:jc w:val="center"/>
              <w:rPr>
                <w:rFonts w:ascii="宋体" w:hAnsi="宋体"/>
                <w:szCs w:val="21"/>
              </w:rPr>
            </w:pPr>
          </w:p>
        </w:tc>
        <w:tc>
          <w:tcPr>
            <w:tcW w:w="1329" w:type="dxa"/>
            <w:vAlign w:val="center"/>
          </w:tcPr>
          <w:p>
            <w:pPr>
              <w:jc w:val="center"/>
              <w:rPr>
                <w:rFonts w:ascii="宋体" w:hAnsi="宋体"/>
                <w:szCs w:val="21"/>
              </w:rPr>
            </w:pPr>
          </w:p>
        </w:tc>
        <w:tc>
          <w:tcPr>
            <w:tcW w:w="1624" w:type="dxa"/>
            <w:vAlign w:val="center"/>
          </w:tcPr>
          <w:p>
            <w:pPr>
              <w:jc w:val="center"/>
              <w:rPr>
                <w:rFonts w:ascii="宋体" w:hAnsi="宋体"/>
                <w:szCs w:val="21"/>
              </w:rPr>
            </w:pPr>
          </w:p>
        </w:tc>
        <w:tc>
          <w:tcPr>
            <w:tcW w:w="1326"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jc w:val="center"/>
        </w:trPr>
        <w:tc>
          <w:tcPr>
            <w:tcW w:w="1613" w:type="dxa"/>
            <w:vAlign w:val="center"/>
          </w:tcPr>
          <w:p>
            <w:pPr>
              <w:jc w:val="center"/>
              <w:rPr>
                <w:rFonts w:ascii="宋体" w:hAnsi="宋体"/>
                <w:szCs w:val="21"/>
              </w:rPr>
            </w:pPr>
          </w:p>
        </w:tc>
        <w:tc>
          <w:tcPr>
            <w:tcW w:w="2126" w:type="dxa"/>
            <w:vAlign w:val="center"/>
          </w:tcPr>
          <w:p>
            <w:pPr>
              <w:jc w:val="center"/>
              <w:rPr>
                <w:rFonts w:ascii="宋体" w:hAnsi="宋体"/>
                <w:szCs w:val="21"/>
              </w:rPr>
            </w:pPr>
          </w:p>
        </w:tc>
        <w:tc>
          <w:tcPr>
            <w:tcW w:w="3956" w:type="dxa"/>
            <w:vAlign w:val="center"/>
          </w:tcPr>
          <w:p>
            <w:pPr>
              <w:jc w:val="center"/>
              <w:rPr>
                <w:rFonts w:ascii="宋体" w:hAnsi="宋体"/>
                <w:szCs w:val="21"/>
              </w:rPr>
            </w:pPr>
          </w:p>
        </w:tc>
        <w:tc>
          <w:tcPr>
            <w:tcW w:w="1918" w:type="dxa"/>
            <w:vAlign w:val="center"/>
          </w:tcPr>
          <w:p>
            <w:pPr>
              <w:jc w:val="center"/>
              <w:rPr>
                <w:rFonts w:ascii="宋体" w:hAnsi="宋体"/>
                <w:szCs w:val="21"/>
              </w:rPr>
            </w:pPr>
          </w:p>
        </w:tc>
        <w:tc>
          <w:tcPr>
            <w:tcW w:w="1329" w:type="dxa"/>
            <w:vAlign w:val="center"/>
          </w:tcPr>
          <w:p>
            <w:pPr>
              <w:jc w:val="center"/>
              <w:rPr>
                <w:rFonts w:ascii="宋体" w:hAnsi="宋体"/>
                <w:szCs w:val="21"/>
              </w:rPr>
            </w:pPr>
          </w:p>
        </w:tc>
        <w:tc>
          <w:tcPr>
            <w:tcW w:w="1624" w:type="dxa"/>
            <w:vAlign w:val="center"/>
          </w:tcPr>
          <w:p>
            <w:pPr>
              <w:jc w:val="center"/>
              <w:rPr>
                <w:rFonts w:ascii="宋体" w:hAnsi="宋体"/>
                <w:szCs w:val="21"/>
              </w:rPr>
            </w:pPr>
          </w:p>
        </w:tc>
        <w:tc>
          <w:tcPr>
            <w:tcW w:w="1326"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jc w:val="center"/>
        </w:trPr>
        <w:tc>
          <w:tcPr>
            <w:tcW w:w="1613" w:type="dxa"/>
            <w:vAlign w:val="center"/>
          </w:tcPr>
          <w:p>
            <w:pPr>
              <w:jc w:val="center"/>
              <w:rPr>
                <w:rFonts w:ascii="宋体" w:hAnsi="宋体"/>
                <w:szCs w:val="21"/>
              </w:rPr>
            </w:pPr>
          </w:p>
        </w:tc>
        <w:tc>
          <w:tcPr>
            <w:tcW w:w="2126" w:type="dxa"/>
            <w:vAlign w:val="center"/>
          </w:tcPr>
          <w:p>
            <w:pPr>
              <w:jc w:val="center"/>
              <w:rPr>
                <w:rFonts w:ascii="宋体" w:hAnsi="宋体"/>
                <w:szCs w:val="21"/>
              </w:rPr>
            </w:pPr>
          </w:p>
        </w:tc>
        <w:tc>
          <w:tcPr>
            <w:tcW w:w="3956" w:type="dxa"/>
            <w:vAlign w:val="center"/>
          </w:tcPr>
          <w:p>
            <w:pPr>
              <w:jc w:val="center"/>
              <w:rPr>
                <w:rFonts w:ascii="宋体" w:hAnsi="宋体"/>
                <w:szCs w:val="21"/>
              </w:rPr>
            </w:pPr>
          </w:p>
        </w:tc>
        <w:tc>
          <w:tcPr>
            <w:tcW w:w="1918" w:type="dxa"/>
            <w:vAlign w:val="center"/>
          </w:tcPr>
          <w:p>
            <w:pPr>
              <w:jc w:val="center"/>
              <w:rPr>
                <w:rFonts w:ascii="宋体" w:hAnsi="宋体"/>
                <w:szCs w:val="21"/>
              </w:rPr>
            </w:pPr>
          </w:p>
        </w:tc>
        <w:tc>
          <w:tcPr>
            <w:tcW w:w="1329" w:type="dxa"/>
            <w:vAlign w:val="center"/>
          </w:tcPr>
          <w:p>
            <w:pPr>
              <w:jc w:val="center"/>
              <w:rPr>
                <w:rFonts w:ascii="宋体" w:hAnsi="宋体"/>
                <w:szCs w:val="21"/>
              </w:rPr>
            </w:pPr>
          </w:p>
        </w:tc>
        <w:tc>
          <w:tcPr>
            <w:tcW w:w="1624" w:type="dxa"/>
            <w:vAlign w:val="center"/>
          </w:tcPr>
          <w:p>
            <w:pPr>
              <w:jc w:val="center"/>
              <w:rPr>
                <w:rFonts w:ascii="宋体" w:hAnsi="宋体"/>
                <w:szCs w:val="21"/>
              </w:rPr>
            </w:pPr>
          </w:p>
        </w:tc>
        <w:tc>
          <w:tcPr>
            <w:tcW w:w="1326"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jc w:val="center"/>
        </w:trPr>
        <w:tc>
          <w:tcPr>
            <w:tcW w:w="1613" w:type="dxa"/>
            <w:vAlign w:val="center"/>
          </w:tcPr>
          <w:p>
            <w:pPr>
              <w:jc w:val="center"/>
              <w:rPr>
                <w:rFonts w:ascii="宋体" w:hAnsi="宋体"/>
                <w:szCs w:val="21"/>
              </w:rPr>
            </w:pPr>
          </w:p>
        </w:tc>
        <w:tc>
          <w:tcPr>
            <w:tcW w:w="2126" w:type="dxa"/>
            <w:vAlign w:val="center"/>
          </w:tcPr>
          <w:p>
            <w:pPr>
              <w:jc w:val="center"/>
              <w:rPr>
                <w:rFonts w:ascii="宋体" w:hAnsi="宋体"/>
                <w:szCs w:val="21"/>
              </w:rPr>
            </w:pPr>
          </w:p>
        </w:tc>
        <w:tc>
          <w:tcPr>
            <w:tcW w:w="3956" w:type="dxa"/>
            <w:vAlign w:val="center"/>
          </w:tcPr>
          <w:p>
            <w:pPr>
              <w:jc w:val="center"/>
              <w:rPr>
                <w:rFonts w:ascii="宋体" w:hAnsi="宋体"/>
                <w:szCs w:val="21"/>
              </w:rPr>
            </w:pPr>
          </w:p>
        </w:tc>
        <w:tc>
          <w:tcPr>
            <w:tcW w:w="1918" w:type="dxa"/>
            <w:vAlign w:val="center"/>
          </w:tcPr>
          <w:p>
            <w:pPr>
              <w:jc w:val="center"/>
              <w:rPr>
                <w:rFonts w:ascii="宋体" w:hAnsi="宋体"/>
                <w:szCs w:val="21"/>
              </w:rPr>
            </w:pPr>
          </w:p>
        </w:tc>
        <w:tc>
          <w:tcPr>
            <w:tcW w:w="1329" w:type="dxa"/>
            <w:vAlign w:val="center"/>
          </w:tcPr>
          <w:p>
            <w:pPr>
              <w:jc w:val="center"/>
              <w:rPr>
                <w:rFonts w:ascii="宋体" w:hAnsi="宋体"/>
                <w:szCs w:val="21"/>
              </w:rPr>
            </w:pPr>
          </w:p>
        </w:tc>
        <w:tc>
          <w:tcPr>
            <w:tcW w:w="1624" w:type="dxa"/>
            <w:vAlign w:val="center"/>
          </w:tcPr>
          <w:p>
            <w:pPr>
              <w:jc w:val="center"/>
              <w:rPr>
                <w:rFonts w:ascii="宋体" w:hAnsi="宋体"/>
                <w:szCs w:val="21"/>
              </w:rPr>
            </w:pPr>
          </w:p>
        </w:tc>
        <w:tc>
          <w:tcPr>
            <w:tcW w:w="1326"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jc w:val="center"/>
        </w:trPr>
        <w:tc>
          <w:tcPr>
            <w:tcW w:w="1613" w:type="dxa"/>
            <w:vAlign w:val="center"/>
          </w:tcPr>
          <w:p>
            <w:pPr>
              <w:jc w:val="center"/>
              <w:rPr>
                <w:rFonts w:ascii="宋体" w:hAnsi="宋体"/>
                <w:szCs w:val="21"/>
              </w:rPr>
            </w:pPr>
          </w:p>
        </w:tc>
        <w:tc>
          <w:tcPr>
            <w:tcW w:w="2126" w:type="dxa"/>
            <w:vAlign w:val="center"/>
          </w:tcPr>
          <w:p>
            <w:pPr>
              <w:jc w:val="center"/>
              <w:rPr>
                <w:rFonts w:ascii="宋体" w:hAnsi="宋体"/>
                <w:szCs w:val="21"/>
              </w:rPr>
            </w:pPr>
          </w:p>
        </w:tc>
        <w:tc>
          <w:tcPr>
            <w:tcW w:w="3956" w:type="dxa"/>
            <w:vAlign w:val="center"/>
          </w:tcPr>
          <w:p>
            <w:pPr>
              <w:jc w:val="center"/>
              <w:rPr>
                <w:rFonts w:ascii="宋体" w:hAnsi="宋体"/>
                <w:szCs w:val="21"/>
              </w:rPr>
            </w:pPr>
          </w:p>
        </w:tc>
        <w:tc>
          <w:tcPr>
            <w:tcW w:w="1918" w:type="dxa"/>
            <w:vAlign w:val="center"/>
          </w:tcPr>
          <w:p>
            <w:pPr>
              <w:jc w:val="center"/>
              <w:rPr>
                <w:rFonts w:ascii="宋体" w:hAnsi="宋体"/>
                <w:szCs w:val="21"/>
              </w:rPr>
            </w:pPr>
          </w:p>
        </w:tc>
        <w:tc>
          <w:tcPr>
            <w:tcW w:w="1329" w:type="dxa"/>
            <w:vAlign w:val="center"/>
          </w:tcPr>
          <w:p>
            <w:pPr>
              <w:jc w:val="center"/>
              <w:rPr>
                <w:rFonts w:ascii="宋体" w:hAnsi="宋体"/>
                <w:szCs w:val="21"/>
              </w:rPr>
            </w:pPr>
          </w:p>
        </w:tc>
        <w:tc>
          <w:tcPr>
            <w:tcW w:w="1624" w:type="dxa"/>
            <w:vAlign w:val="center"/>
          </w:tcPr>
          <w:p>
            <w:pPr>
              <w:jc w:val="center"/>
              <w:rPr>
                <w:rFonts w:ascii="宋体" w:hAnsi="宋体"/>
                <w:szCs w:val="21"/>
              </w:rPr>
            </w:pPr>
          </w:p>
        </w:tc>
        <w:tc>
          <w:tcPr>
            <w:tcW w:w="1326"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jc w:val="center"/>
        </w:trPr>
        <w:tc>
          <w:tcPr>
            <w:tcW w:w="10942" w:type="dxa"/>
            <w:gridSpan w:val="5"/>
            <w:vAlign w:val="center"/>
          </w:tcPr>
          <w:p>
            <w:pPr>
              <w:jc w:val="center"/>
              <w:rPr>
                <w:rFonts w:ascii="宋体" w:hAnsi="宋体"/>
                <w:szCs w:val="21"/>
              </w:rPr>
            </w:pPr>
            <w:r>
              <w:rPr>
                <w:rFonts w:hint="eastAsia" w:ascii="宋体" w:hAnsi="宋体"/>
                <w:szCs w:val="21"/>
              </w:rPr>
              <w:t>合计</w:t>
            </w:r>
          </w:p>
        </w:tc>
        <w:tc>
          <w:tcPr>
            <w:tcW w:w="1624" w:type="dxa"/>
            <w:vAlign w:val="center"/>
          </w:tcPr>
          <w:p>
            <w:pPr>
              <w:jc w:val="center"/>
              <w:rPr>
                <w:rFonts w:ascii="宋体" w:hAnsi="宋体"/>
                <w:szCs w:val="21"/>
              </w:rPr>
            </w:pPr>
          </w:p>
        </w:tc>
        <w:tc>
          <w:tcPr>
            <w:tcW w:w="1326" w:type="dxa"/>
            <w:vAlign w:val="center"/>
          </w:tcPr>
          <w:p>
            <w:pPr>
              <w:jc w:val="center"/>
              <w:rPr>
                <w:rFonts w:ascii="宋体" w:hAnsi="宋体"/>
                <w:szCs w:val="21"/>
              </w:rPr>
            </w:pPr>
          </w:p>
        </w:tc>
      </w:tr>
    </w:tbl>
    <w:p>
      <w:pPr>
        <w:rPr>
          <w:sz w:val="18"/>
          <w:szCs w:val="18"/>
        </w:rPr>
      </w:pPr>
    </w:p>
    <w:p>
      <w:pPr>
        <w:rPr>
          <w:sz w:val="18"/>
          <w:szCs w:val="18"/>
        </w:rPr>
      </w:pPr>
      <w:r>
        <w:rPr>
          <w:rFonts w:hint="eastAsia"/>
          <w:sz w:val="18"/>
          <w:szCs w:val="18"/>
        </w:rPr>
        <w:t>注：按施工方案计算的措施费，若无“计算基础”和“费率”的数值，也可只填“金额”数值，但应在备注栏说明施工方案出处或计算方法。</w:t>
      </w:r>
    </w:p>
    <w:p>
      <w:pPr>
        <w:sectPr>
          <w:pgSz w:w="16838" w:h="11906" w:orient="landscape"/>
          <w:pgMar w:top="1803" w:right="1440" w:bottom="1803" w:left="1440" w:header="851" w:footer="992" w:gutter="0"/>
          <w:cols w:space="720" w:num="1"/>
          <w:docGrid w:type="lines" w:linePitch="319" w:charSpace="0"/>
        </w:sectPr>
      </w:pPr>
    </w:p>
    <w:p>
      <w:pPr>
        <w:shd w:val="clear" w:color="auto" w:fill="FFFFFF"/>
        <w:snapToGrid w:val="0"/>
        <w:spacing w:line="480" w:lineRule="exact"/>
        <w:jc w:val="center"/>
        <w:rPr>
          <w:rFonts w:ascii="黑体" w:hAnsi="黑体" w:eastAsia="黑体"/>
          <w:sz w:val="30"/>
          <w:szCs w:val="30"/>
        </w:rPr>
      </w:pPr>
      <w:r>
        <w:rPr>
          <w:rFonts w:hint="eastAsia" w:ascii="黑体" w:hAnsi="黑体" w:eastAsia="黑体"/>
          <w:sz w:val="30"/>
          <w:szCs w:val="30"/>
        </w:rPr>
        <w:t xml:space="preserve"> 附录F  其他项目计价表</w:t>
      </w:r>
    </w:p>
    <w:p>
      <w:pPr>
        <w:shd w:val="clear" w:color="auto" w:fill="FFFFFF"/>
        <w:snapToGrid w:val="0"/>
        <w:spacing w:line="480" w:lineRule="exact"/>
        <w:jc w:val="center"/>
        <w:rPr>
          <w:rFonts w:ascii="黑体" w:hAnsi="宋体" w:eastAsia="黑体" w:cs="宋体"/>
          <w:color w:val="000000"/>
          <w:kern w:val="0"/>
          <w:szCs w:val="21"/>
        </w:rPr>
      </w:pPr>
      <w:r>
        <w:rPr>
          <w:rFonts w:hint="eastAsia" w:ascii="黑体" w:hAnsi="黑体" w:eastAsia="黑体"/>
          <w:sz w:val="28"/>
          <w:szCs w:val="28"/>
        </w:rPr>
        <w:t>F.1  其他项目清单与计价汇总表</w:t>
      </w:r>
    </w:p>
    <w:p>
      <w:pPr>
        <w:shd w:val="clear" w:color="auto" w:fill="FFFFFF"/>
        <w:snapToGrid w:val="0"/>
        <w:spacing w:line="480" w:lineRule="exact"/>
        <w:ind w:firstLine="420"/>
        <w:jc w:val="center"/>
        <w:rPr>
          <w:rFonts w:ascii="黑体" w:hAnsi="黑体" w:eastAsia="黑体"/>
          <w:color w:val="FF0000"/>
          <w:sz w:val="28"/>
          <w:szCs w:val="28"/>
        </w:rPr>
      </w:pPr>
      <w:r>
        <w:rPr>
          <w:rFonts w:hint="eastAsia" w:ascii="黑体" w:hAnsi="黑体" w:eastAsia="黑体"/>
          <w:sz w:val="28"/>
          <w:szCs w:val="28"/>
        </w:rPr>
        <w:t>（一般计税法）</w:t>
      </w:r>
    </w:p>
    <w:p>
      <w:pPr>
        <w:shd w:val="clear" w:color="auto" w:fill="FFFFFF"/>
        <w:snapToGrid w:val="0"/>
        <w:spacing w:line="480" w:lineRule="exact"/>
        <w:rPr>
          <w:rFonts w:ascii="宋体" w:hAnsi="宋体"/>
          <w:szCs w:val="21"/>
        </w:rPr>
      </w:pPr>
      <w:r>
        <w:rPr>
          <w:rFonts w:hint="eastAsia" w:ascii="宋体" w:hAnsi="宋体"/>
          <w:szCs w:val="21"/>
        </w:rPr>
        <w:t>工程名称：                        标段：                            第　页 共　页</w:t>
      </w:r>
    </w:p>
    <w:tbl>
      <w:tblPr>
        <w:tblStyle w:val="37"/>
        <w:tblW w:w="8749"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35"/>
        <w:gridCol w:w="3478"/>
        <w:gridCol w:w="1276"/>
        <w:gridCol w:w="1542"/>
        <w:gridCol w:w="171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65" w:hRule="atLeast"/>
          <w:jc w:val="center"/>
        </w:trPr>
        <w:tc>
          <w:tcPr>
            <w:tcW w:w="73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r>
              <w:rPr>
                <w:rFonts w:hint="eastAsia" w:ascii="宋体" w:hAnsi="宋体"/>
                <w:szCs w:val="21"/>
              </w:rPr>
              <w:t>序号</w:t>
            </w:r>
          </w:p>
        </w:tc>
        <w:tc>
          <w:tcPr>
            <w:tcW w:w="347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r>
              <w:rPr>
                <w:rFonts w:hint="eastAsia" w:ascii="宋体" w:hAnsi="宋体"/>
                <w:szCs w:val="21"/>
              </w:rPr>
              <w:t>项目名称</w:t>
            </w:r>
          </w:p>
        </w:tc>
        <w:tc>
          <w:tcPr>
            <w:tcW w:w="127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r>
              <w:rPr>
                <w:rFonts w:hint="eastAsia" w:ascii="宋体" w:hAnsi="宋体"/>
                <w:szCs w:val="21"/>
              </w:rPr>
              <w:t>金额（元）</w:t>
            </w:r>
          </w:p>
        </w:tc>
        <w:tc>
          <w:tcPr>
            <w:tcW w:w="154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r>
              <w:rPr>
                <w:rFonts w:hint="eastAsia" w:ascii="宋体" w:hAnsi="宋体"/>
                <w:szCs w:val="21"/>
              </w:rPr>
              <w:t>结算金额（元）</w:t>
            </w:r>
          </w:p>
        </w:tc>
        <w:tc>
          <w:tcPr>
            <w:tcW w:w="171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60" w:hRule="atLeast"/>
          <w:jc w:val="center"/>
        </w:trPr>
        <w:tc>
          <w:tcPr>
            <w:tcW w:w="73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r>
              <w:rPr>
                <w:rFonts w:hint="eastAsia" w:ascii="宋体" w:hAnsi="宋体"/>
                <w:szCs w:val="21"/>
              </w:rPr>
              <w:t>1</w:t>
            </w:r>
          </w:p>
        </w:tc>
        <w:tc>
          <w:tcPr>
            <w:tcW w:w="3478"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Cs w:val="21"/>
              </w:rPr>
            </w:pPr>
            <w:r>
              <w:rPr>
                <w:rFonts w:hint="eastAsia" w:ascii="宋体" w:hAnsi="宋体"/>
                <w:szCs w:val="21"/>
              </w:rPr>
              <w:t>　暂列金额</w:t>
            </w:r>
          </w:p>
        </w:tc>
        <w:tc>
          <w:tcPr>
            <w:tcW w:w="127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154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171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r>
              <w:rPr>
                <w:rFonts w:hint="eastAsia" w:ascii="宋体" w:hAnsi="宋体"/>
                <w:szCs w:val="21"/>
              </w:rPr>
              <w:t>明细详见F.3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60" w:hRule="atLeast"/>
          <w:jc w:val="center"/>
        </w:trPr>
        <w:tc>
          <w:tcPr>
            <w:tcW w:w="73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r>
              <w:rPr>
                <w:rFonts w:hint="eastAsia" w:ascii="宋体" w:hAnsi="宋体"/>
                <w:szCs w:val="21"/>
              </w:rPr>
              <w:t>2</w:t>
            </w:r>
          </w:p>
        </w:tc>
        <w:tc>
          <w:tcPr>
            <w:tcW w:w="3478"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Cs w:val="21"/>
              </w:rPr>
            </w:pPr>
            <w:r>
              <w:rPr>
                <w:rFonts w:hint="eastAsia" w:ascii="宋体" w:hAnsi="宋体"/>
                <w:szCs w:val="21"/>
              </w:rPr>
              <w:t>　暂估价</w:t>
            </w:r>
          </w:p>
        </w:tc>
        <w:tc>
          <w:tcPr>
            <w:tcW w:w="127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154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171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60" w:hRule="atLeast"/>
          <w:jc w:val="center"/>
        </w:trPr>
        <w:tc>
          <w:tcPr>
            <w:tcW w:w="73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r>
              <w:rPr>
                <w:rFonts w:hint="eastAsia" w:ascii="宋体" w:hAnsi="宋体"/>
                <w:szCs w:val="21"/>
              </w:rPr>
              <w:t>2.1</w:t>
            </w:r>
          </w:p>
        </w:tc>
        <w:tc>
          <w:tcPr>
            <w:tcW w:w="3478"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Cs w:val="21"/>
              </w:rPr>
            </w:pPr>
            <w:r>
              <w:rPr>
                <w:rFonts w:hint="eastAsia" w:ascii="宋体" w:hAnsi="宋体"/>
                <w:szCs w:val="21"/>
              </w:rPr>
              <w:t>　材料（工程设备）暂估价／结算价</w:t>
            </w:r>
          </w:p>
        </w:tc>
        <w:tc>
          <w:tcPr>
            <w:tcW w:w="127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154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171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r>
              <w:rPr>
                <w:rFonts w:hint="eastAsia" w:ascii="宋体" w:hAnsi="宋体"/>
                <w:szCs w:val="21"/>
              </w:rPr>
              <w:t>明细详见F.4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60" w:hRule="atLeast"/>
          <w:jc w:val="center"/>
        </w:trPr>
        <w:tc>
          <w:tcPr>
            <w:tcW w:w="73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r>
              <w:rPr>
                <w:rFonts w:hint="eastAsia" w:ascii="宋体" w:hAnsi="宋体"/>
                <w:szCs w:val="21"/>
              </w:rPr>
              <w:t>2.2</w:t>
            </w:r>
          </w:p>
        </w:tc>
        <w:tc>
          <w:tcPr>
            <w:tcW w:w="3478"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Cs w:val="21"/>
              </w:rPr>
            </w:pPr>
            <w:r>
              <w:rPr>
                <w:rFonts w:hint="eastAsia" w:ascii="宋体" w:hAnsi="宋体"/>
                <w:szCs w:val="21"/>
              </w:rPr>
              <w:t>　专业工程暂估价／结算价</w:t>
            </w:r>
          </w:p>
        </w:tc>
        <w:tc>
          <w:tcPr>
            <w:tcW w:w="127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154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171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r>
              <w:rPr>
                <w:rFonts w:hint="eastAsia" w:ascii="宋体" w:hAnsi="宋体"/>
                <w:szCs w:val="21"/>
              </w:rPr>
              <w:t>明细详见F.5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60" w:hRule="atLeast"/>
          <w:jc w:val="center"/>
        </w:trPr>
        <w:tc>
          <w:tcPr>
            <w:tcW w:w="73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r>
              <w:rPr>
                <w:rFonts w:hint="eastAsia" w:ascii="宋体" w:hAnsi="宋体"/>
                <w:szCs w:val="21"/>
              </w:rPr>
              <w:t>3</w:t>
            </w:r>
          </w:p>
        </w:tc>
        <w:tc>
          <w:tcPr>
            <w:tcW w:w="3478"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Cs w:val="21"/>
              </w:rPr>
            </w:pPr>
            <w:r>
              <w:rPr>
                <w:rFonts w:hint="eastAsia" w:ascii="宋体" w:hAnsi="宋体"/>
                <w:szCs w:val="21"/>
              </w:rPr>
              <w:t>　计日工</w:t>
            </w:r>
          </w:p>
        </w:tc>
        <w:tc>
          <w:tcPr>
            <w:tcW w:w="127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154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171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r>
              <w:rPr>
                <w:rFonts w:hint="eastAsia" w:ascii="宋体" w:hAnsi="宋体"/>
                <w:szCs w:val="21"/>
              </w:rPr>
              <w:t>明细详见F.6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60" w:hRule="atLeast"/>
          <w:jc w:val="center"/>
        </w:trPr>
        <w:tc>
          <w:tcPr>
            <w:tcW w:w="73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r>
              <w:rPr>
                <w:rFonts w:hint="eastAsia" w:ascii="宋体" w:hAnsi="宋体"/>
                <w:szCs w:val="21"/>
              </w:rPr>
              <w:t>4</w:t>
            </w:r>
          </w:p>
        </w:tc>
        <w:tc>
          <w:tcPr>
            <w:tcW w:w="3478"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Cs w:val="21"/>
              </w:rPr>
            </w:pPr>
            <w:r>
              <w:rPr>
                <w:rFonts w:hint="eastAsia" w:ascii="宋体" w:hAnsi="宋体"/>
                <w:szCs w:val="21"/>
              </w:rPr>
              <w:t>　总承包服务费</w:t>
            </w:r>
          </w:p>
        </w:tc>
        <w:tc>
          <w:tcPr>
            <w:tcW w:w="127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154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171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r>
              <w:rPr>
                <w:rFonts w:hint="eastAsia" w:ascii="宋体" w:hAnsi="宋体"/>
                <w:szCs w:val="21"/>
              </w:rPr>
              <w:t>明细详见F.7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60" w:hRule="atLeast"/>
          <w:jc w:val="center"/>
        </w:trPr>
        <w:tc>
          <w:tcPr>
            <w:tcW w:w="73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r>
              <w:rPr>
                <w:rFonts w:hint="eastAsia" w:ascii="宋体" w:hAnsi="宋体"/>
                <w:szCs w:val="21"/>
              </w:rPr>
              <w:t>5</w:t>
            </w:r>
          </w:p>
        </w:tc>
        <w:tc>
          <w:tcPr>
            <w:tcW w:w="3478"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Cs w:val="21"/>
              </w:rPr>
            </w:pPr>
            <w:r>
              <w:rPr>
                <w:rFonts w:hint="eastAsia" w:ascii="宋体" w:hAnsi="宋体"/>
                <w:szCs w:val="21"/>
              </w:rPr>
              <w:t>　索赔与现场签证</w:t>
            </w:r>
          </w:p>
        </w:tc>
        <w:tc>
          <w:tcPr>
            <w:tcW w:w="127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154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171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r>
              <w:rPr>
                <w:rFonts w:hint="eastAsia" w:ascii="宋体" w:hAnsi="宋体"/>
                <w:szCs w:val="21"/>
              </w:rPr>
              <w:t>明细详见F.8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60" w:hRule="atLeast"/>
          <w:jc w:val="center"/>
        </w:trPr>
        <w:tc>
          <w:tcPr>
            <w:tcW w:w="735"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Cs w:val="21"/>
              </w:rPr>
            </w:pPr>
            <w:r>
              <w:rPr>
                <w:rFonts w:hint="eastAsia" w:ascii="宋体" w:hAnsi="宋体"/>
                <w:szCs w:val="21"/>
              </w:rPr>
              <w:t xml:space="preserve">  6</w:t>
            </w:r>
          </w:p>
        </w:tc>
        <w:tc>
          <w:tcPr>
            <w:tcW w:w="3478" w:type="dxa"/>
            <w:tcBorders>
              <w:top w:val="single" w:color="auto" w:sz="4" w:space="0"/>
              <w:left w:val="single" w:color="auto" w:sz="4" w:space="0"/>
              <w:bottom w:val="single" w:color="auto" w:sz="4" w:space="0"/>
              <w:right w:val="single" w:color="auto" w:sz="4" w:space="0"/>
            </w:tcBorders>
            <w:vAlign w:val="center"/>
          </w:tcPr>
          <w:p>
            <w:pPr>
              <w:spacing w:line="240" w:lineRule="exact"/>
              <w:ind w:left="315"/>
              <w:rPr>
                <w:rFonts w:ascii="宋体" w:hAnsi="宋体"/>
                <w:szCs w:val="21"/>
              </w:rPr>
            </w:pPr>
            <w:r>
              <w:rPr>
                <w:rFonts w:hint="eastAsia" w:ascii="宋体" w:hAnsi="宋体"/>
                <w:szCs w:val="21"/>
              </w:rPr>
              <w:t>1+2.2+3+4+5合计</w:t>
            </w:r>
          </w:p>
        </w:tc>
        <w:tc>
          <w:tcPr>
            <w:tcW w:w="127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154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171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60" w:hRule="atLeast"/>
          <w:jc w:val="center"/>
        </w:trPr>
        <w:tc>
          <w:tcPr>
            <w:tcW w:w="735" w:type="dxa"/>
            <w:tcBorders>
              <w:top w:val="single" w:color="auto" w:sz="4" w:space="0"/>
              <w:left w:val="single" w:color="auto" w:sz="4" w:space="0"/>
              <w:bottom w:val="single" w:color="auto" w:sz="4" w:space="0"/>
              <w:right w:val="single" w:color="auto" w:sz="4" w:space="0"/>
            </w:tcBorders>
            <w:vAlign w:val="center"/>
          </w:tcPr>
          <w:p>
            <w:pPr>
              <w:spacing w:line="240" w:lineRule="exact"/>
              <w:ind w:firstLine="210" w:firstLineChars="100"/>
              <w:rPr>
                <w:rFonts w:ascii="宋体" w:hAnsi="宋体"/>
                <w:szCs w:val="21"/>
              </w:rPr>
            </w:pPr>
            <w:r>
              <w:rPr>
                <w:rFonts w:hint="eastAsia" w:ascii="宋体" w:hAnsi="宋体"/>
                <w:szCs w:val="21"/>
              </w:rPr>
              <w:t>7</w:t>
            </w:r>
          </w:p>
        </w:tc>
        <w:tc>
          <w:tcPr>
            <w:tcW w:w="3478" w:type="dxa"/>
            <w:tcBorders>
              <w:top w:val="single" w:color="auto" w:sz="4" w:space="0"/>
              <w:left w:val="single" w:color="auto" w:sz="4" w:space="0"/>
              <w:bottom w:val="single" w:color="auto" w:sz="4" w:space="0"/>
              <w:right w:val="single" w:color="auto" w:sz="4" w:space="0"/>
            </w:tcBorders>
            <w:vAlign w:val="center"/>
          </w:tcPr>
          <w:p>
            <w:pPr>
              <w:spacing w:line="240" w:lineRule="exact"/>
              <w:ind w:firstLine="315" w:firstLineChars="150"/>
              <w:rPr>
                <w:rFonts w:ascii="宋体" w:hAnsi="宋体"/>
                <w:szCs w:val="21"/>
              </w:rPr>
            </w:pPr>
            <w:r>
              <w:rPr>
                <w:rFonts w:hint="eastAsia" w:ascii="宋体" w:hAnsi="宋体"/>
                <w:szCs w:val="21"/>
              </w:rPr>
              <w:t>销项税额  6×11%</w:t>
            </w:r>
          </w:p>
        </w:tc>
        <w:tc>
          <w:tcPr>
            <w:tcW w:w="127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154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171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60" w:hRule="atLeast"/>
          <w:jc w:val="center"/>
        </w:trPr>
        <w:tc>
          <w:tcPr>
            <w:tcW w:w="73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r>
              <w:rPr>
                <w:rFonts w:hint="eastAsia" w:ascii="宋体" w:hAnsi="宋体"/>
                <w:szCs w:val="21"/>
              </w:rPr>
              <w:t>8</w:t>
            </w:r>
          </w:p>
        </w:tc>
        <w:tc>
          <w:tcPr>
            <w:tcW w:w="3478"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Cs w:val="21"/>
              </w:rPr>
            </w:pPr>
            <w:r>
              <w:rPr>
                <w:rFonts w:hint="eastAsia" w:ascii="宋体" w:hAnsi="宋体"/>
                <w:szCs w:val="21"/>
              </w:rPr>
              <w:t xml:space="preserve">   附加税费（6＋7）×费率</w:t>
            </w:r>
          </w:p>
        </w:tc>
        <w:tc>
          <w:tcPr>
            <w:tcW w:w="127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154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171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60" w:hRule="atLeast"/>
          <w:jc w:val="center"/>
        </w:trPr>
        <w:tc>
          <w:tcPr>
            <w:tcW w:w="4213"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r>
              <w:rPr>
                <w:rFonts w:hint="eastAsia" w:ascii="宋体" w:hAnsi="宋体"/>
                <w:szCs w:val="21"/>
              </w:rPr>
              <w:t>6+7+8合计</w:t>
            </w:r>
          </w:p>
        </w:tc>
        <w:tc>
          <w:tcPr>
            <w:tcW w:w="127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154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171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r>
    </w:tbl>
    <w:p>
      <w:pPr>
        <w:shd w:val="clear" w:color="auto" w:fill="FFFFFF"/>
        <w:snapToGrid w:val="0"/>
        <w:spacing w:line="320" w:lineRule="exact"/>
        <w:rPr>
          <w:rFonts w:ascii="宋体" w:hAnsi="宋体"/>
          <w:sz w:val="18"/>
          <w:szCs w:val="18"/>
        </w:rPr>
      </w:pPr>
      <w:r>
        <w:rPr>
          <w:rFonts w:hint="eastAsia" w:ascii="宋体" w:hAnsi="宋体"/>
          <w:sz w:val="18"/>
          <w:szCs w:val="18"/>
        </w:rPr>
        <w:t>注：材料（工程设备）暂估单价及调价表在F.4填报时按除税价填报；材料（工程设备）暂估单价计入直接费与清单项目综合单价，此处不汇总。</w:t>
      </w:r>
    </w:p>
    <w:p>
      <w:pPr>
        <w:shd w:val="clear" w:color="auto" w:fill="FFFFFF"/>
        <w:snapToGrid w:val="0"/>
        <w:spacing w:line="320" w:lineRule="exact"/>
      </w:pPr>
    </w:p>
    <w:p/>
    <w:p/>
    <w:p>
      <w:pPr>
        <w:sectPr>
          <w:footerReference r:id="rId6" w:type="default"/>
          <w:pgSz w:w="11906" w:h="16838"/>
          <w:pgMar w:top="1440" w:right="1800" w:bottom="1440" w:left="1800" w:header="851" w:footer="992" w:gutter="0"/>
          <w:cols w:space="720" w:num="1"/>
          <w:docGrid w:type="lines" w:linePitch="312" w:charSpace="0"/>
        </w:sectPr>
      </w:pPr>
    </w:p>
    <w:p>
      <w:pPr>
        <w:shd w:val="clear" w:color="auto" w:fill="FFFFFF"/>
        <w:snapToGrid w:val="0"/>
        <w:spacing w:line="480" w:lineRule="exact"/>
        <w:jc w:val="center"/>
        <w:rPr>
          <w:rFonts w:ascii="黑体" w:hAnsi="黑体" w:eastAsia="黑体"/>
          <w:sz w:val="28"/>
          <w:szCs w:val="28"/>
        </w:rPr>
      </w:pPr>
      <w:r>
        <w:rPr>
          <w:rFonts w:hint="eastAsia" w:ascii="黑体" w:hAnsi="黑体" w:eastAsia="黑体"/>
          <w:sz w:val="28"/>
          <w:szCs w:val="28"/>
        </w:rPr>
        <w:t>F.3  暂列金额明细表</w:t>
      </w:r>
    </w:p>
    <w:p>
      <w:pPr>
        <w:shd w:val="clear" w:color="auto" w:fill="FFFFFF"/>
        <w:snapToGrid w:val="0"/>
        <w:spacing w:line="480" w:lineRule="exact"/>
        <w:rPr>
          <w:rFonts w:ascii="宋体" w:hAnsi="宋体"/>
          <w:szCs w:val="21"/>
        </w:rPr>
      </w:pPr>
      <w:r>
        <w:rPr>
          <w:rFonts w:hint="eastAsia" w:ascii="宋体" w:hAnsi="宋体"/>
          <w:szCs w:val="21"/>
        </w:rPr>
        <w:t>工程名称：                        标段：                            第　页 共　页</w:t>
      </w:r>
    </w:p>
    <w:tbl>
      <w:tblPr>
        <w:tblStyle w:val="37"/>
        <w:tblW w:w="8522"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38"/>
        <w:gridCol w:w="3294"/>
        <w:gridCol w:w="1789"/>
        <w:gridCol w:w="1219"/>
        <w:gridCol w:w="148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35" w:hRule="atLeast"/>
          <w:jc w:val="center"/>
        </w:trPr>
        <w:tc>
          <w:tcPr>
            <w:tcW w:w="73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r>
              <w:rPr>
                <w:rFonts w:hint="eastAsia" w:ascii="宋体" w:hAnsi="宋体"/>
                <w:szCs w:val="21"/>
              </w:rPr>
              <w:t>序号</w:t>
            </w:r>
          </w:p>
        </w:tc>
        <w:tc>
          <w:tcPr>
            <w:tcW w:w="329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r>
              <w:rPr>
                <w:rFonts w:hint="eastAsia" w:ascii="宋体" w:hAnsi="宋体"/>
                <w:szCs w:val="21"/>
              </w:rPr>
              <w:t>项目名称</w:t>
            </w:r>
          </w:p>
        </w:tc>
        <w:tc>
          <w:tcPr>
            <w:tcW w:w="178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r>
              <w:rPr>
                <w:rFonts w:hint="eastAsia" w:ascii="宋体" w:hAnsi="宋体"/>
                <w:szCs w:val="21"/>
              </w:rPr>
              <w:t>计量单位</w:t>
            </w:r>
          </w:p>
        </w:tc>
        <w:tc>
          <w:tcPr>
            <w:tcW w:w="121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r>
              <w:rPr>
                <w:rFonts w:hint="eastAsia" w:ascii="宋体" w:hAnsi="宋体"/>
                <w:szCs w:val="21"/>
              </w:rPr>
              <w:t>暂定金额</w:t>
            </w:r>
          </w:p>
          <w:p>
            <w:pPr>
              <w:spacing w:line="240" w:lineRule="exact"/>
              <w:jc w:val="center"/>
              <w:rPr>
                <w:rFonts w:ascii="宋体" w:hAnsi="宋体"/>
                <w:szCs w:val="21"/>
              </w:rPr>
            </w:pPr>
            <w:r>
              <w:rPr>
                <w:rFonts w:hint="eastAsia" w:ascii="宋体" w:hAnsi="宋体"/>
                <w:szCs w:val="21"/>
              </w:rPr>
              <w:t>（元）</w:t>
            </w:r>
          </w:p>
        </w:tc>
        <w:tc>
          <w:tcPr>
            <w:tcW w:w="148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32" w:hRule="atLeast"/>
          <w:jc w:val="center"/>
        </w:trPr>
        <w:tc>
          <w:tcPr>
            <w:tcW w:w="73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r>
              <w:rPr>
                <w:rFonts w:hint="eastAsia" w:ascii="宋体" w:hAnsi="宋体"/>
                <w:szCs w:val="21"/>
              </w:rPr>
              <w:t>1</w:t>
            </w:r>
          </w:p>
        </w:tc>
        <w:tc>
          <w:tcPr>
            <w:tcW w:w="3294"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Cs w:val="21"/>
              </w:rPr>
            </w:pPr>
            <w:r>
              <w:rPr>
                <w:rFonts w:hint="eastAsia" w:ascii="宋体" w:hAnsi="宋体"/>
                <w:szCs w:val="21"/>
              </w:rPr>
              <w:t>不可预见费</w:t>
            </w:r>
          </w:p>
        </w:tc>
        <w:tc>
          <w:tcPr>
            <w:tcW w:w="178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121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148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32" w:hRule="atLeast"/>
          <w:jc w:val="center"/>
        </w:trPr>
        <w:tc>
          <w:tcPr>
            <w:tcW w:w="73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r>
              <w:rPr>
                <w:rFonts w:hint="eastAsia" w:ascii="宋体" w:hAnsi="宋体"/>
                <w:szCs w:val="21"/>
              </w:rPr>
              <w:t>2</w:t>
            </w:r>
          </w:p>
        </w:tc>
        <w:tc>
          <w:tcPr>
            <w:tcW w:w="3294"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Cs w:val="21"/>
              </w:rPr>
            </w:pPr>
            <w:r>
              <w:rPr>
                <w:rFonts w:hint="eastAsia" w:ascii="宋体" w:hAnsi="宋体"/>
                <w:szCs w:val="21"/>
              </w:rPr>
              <w:t>检验试验费</w:t>
            </w:r>
          </w:p>
        </w:tc>
        <w:tc>
          <w:tcPr>
            <w:tcW w:w="178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121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148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32" w:hRule="atLeast"/>
          <w:jc w:val="center"/>
        </w:trPr>
        <w:tc>
          <w:tcPr>
            <w:tcW w:w="73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r>
              <w:rPr>
                <w:rFonts w:hint="eastAsia" w:ascii="宋体" w:hAnsi="宋体"/>
                <w:szCs w:val="21"/>
              </w:rPr>
              <w:t>3</w:t>
            </w:r>
          </w:p>
        </w:tc>
        <w:tc>
          <w:tcPr>
            <w:tcW w:w="3294"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Cs w:val="21"/>
              </w:rPr>
            </w:pPr>
          </w:p>
        </w:tc>
        <w:tc>
          <w:tcPr>
            <w:tcW w:w="178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121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148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32" w:hRule="atLeast"/>
          <w:jc w:val="center"/>
        </w:trPr>
        <w:tc>
          <w:tcPr>
            <w:tcW w:w="73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r>
              <w:rPr>
                <w:rFonts w:hint="eastAsia" w:ascii="宋体" w:hAnsi="宋体"/>
                <w:szCs w:val="21"/>
              </w:rPr>
              <w:t>4</w:t>
            </w:r>
          </w:p>
        </w:tc>
        <w:tc>
          <w:tcPr>
            <w:tcW w:w="3294"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Cs w:val="21"/>
              </w:rPr>
            </w:pPr>
          </w:p>
        </w:tc>
        <w:tc>
          <w:tcPr>
            <w:tcW w:w="178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121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148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32" w:hRule="atLeast"/>
          <w:jc w:val="center"/>
        </w:trPr>
        <w:tc>
          <w:tcPr>
            <w:tcW w:w="73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r>
              <w:rPr>
                <w:rFonts w:hint="eastAsia" w:ascii="宋体" w:hAnsi="宋体"/>
                <w:szCs w:val="21"/>
              </w:rPr>
              <w:t>5</w:t>
            </w:r>
          </w:p>
        </w:tc>
        <w:tc>
          <w:tcPr>
            <w:tcW w:w="3294"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Cs w:val="21"/>
              </w:rPr>
            </w:pPr>
          </w:p>
        </w:tc>
        <w:tc>
          <w:tcPr>
            <w:tcW w:w="178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121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148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32" w:hRule="atLeast"/>
          <w:jc w:val="center"/>
        </w:trPr>
        <w:tc>
          <w:tcPr>
            <w:tcW w:w="73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r>
              <w:rPr>
                <w:rFonts w:hint="eastAsia" w:ascii="宋体" w:hAnsi="宋体"/>
                <w:szCs w:val="21"/>
              </w:rPr>
              <w:t>6</w:t>
            </w:r>
          </w:p>
        </w:tc>
        <w:tc>
          <w:tcPr>
            <w:tcW w:w="3294"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Cs w:val="21"/>
              </w:rPr>
            </w:pPr>
          </w:p>
        </w:tc>
        <w:tc>
          <w:tcPr>
            <w:tcW w:w="178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121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148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32" w:hRule="atLeast"/>
          <w:jc w:val="center"/>
        </w:trPr>
        <w:tc>
          <w:tcPr>
            <w:tcW w:w="73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r>
              <w:rPr>
                <w:rFonts w:hint="eastAsia" w:ascii="宋体" w:hAnsi="宋体"/>
                <w:szCs w:val="21"/>
              </w:rPr>
              <w:t>7</w:t>
            </w:r>
          </w:p>
        </w:tc>
        <w:tc>
          <w:tcPr>
            <w:tcW w:w="3294"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Cs w:val="21"/>
              </w:rPr>
            </w:pPr>
          </w:p>
        </w:tc>
        <w:tc>
          <w:tcPr>
            <w:tcW w:w="178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121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148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32" w:hRule="atLeast"/>
          <w:jc w:val="center"/>
        </w:trPr>
        <w:tc>
          <w:tcPr>
            <w:tcW w:w="73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r>
              <w:rPr>
                <w:rFonts w:hint="eastAsia" w:ascii="宋体" w:hAnsi="宋体"/>
                <w:szCs w:val="21"/>
              </w:rPr>
              <w:t>8</w:t>
            </w:r>
          </w:p>
        </w:tc>
        <w:tc>
          <w:tcPr>
            <w:tcW w:w="3294"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Cs w:val="21"/>
              </w:rPr>
            </w:pPr>
          </w:p>
        </w:tc>
        <w:tc>
          <w:tcPr>
            <w:tcW w:w="178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121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148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32" w:hRule="atLeast"/>
          <w:jc w:val="center"/>
        </w:trPr>
        <w:tc>
          <w:tcPr>
            <w:tcW w:w="73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r>
              <w:rPr>
                <w:rFonts w:hint="eastAsia" w:ascii="宋体" w:hAnsi="宋体"/>
                <w:szCs w:val="21"/>
              </w:rPr>
              <w:t>9</w:t>
            </w:r>
          </w:p>
        </w:tc>
        <w:tc>
          <w:tcPr>
            <w:tcW w:w="3294"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Cs w:val="21"/>
              </w:rPr>
            </w:pPr>
          </w:p>
        </w:tc>
        <w:tc>
          <w:tcPr>
            <w:tcW w:w="178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121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148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32" w:hRule="atLeast"/>
          <w:jc w:val="center"/>
        </w:trPr>
        <w:tc>
          <w:tcPr>
            <w:tcW w:w="73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r>
              <w:rPr>
                <w:rFonts w:hint="eastAsia" w:ascii="宋体" w:hAnsi="宋体"/>
                <w:szCs w:val="21"/>
              </w:rPr>
              <w:t>10</w:t>
            </w:r>
          </w:p>
        </w:tc>
        <w:tc>
          <w:tcPr>
            <w:tcW w:w="3294"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Cs w:val="21"/>
              </w:rPr>
            </w:pPr>
          </w:p>
        </w:tc>
        <w:tc>
          <w:tcPr>
            <w:tcW w:w="178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121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148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32" w:hRule="atLeast"/>
          <w:jc w:val="center"/>
        </w:trPr>
        <w:tc>
          <w:tcPr>
            <w:tcW w:w="73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r>
              <w:rPr>
                <w:rFonts w:hint="eastAsia" w:ascii="宋体" w:hAnsi="宋体"/>
                <w:szCs w:val="21"/>
              </w:rPr>
              <w:t>11</w:t>
            </w:r>
          </w:p>
        </w:tc>
        <w:tc>
          <w:tcPr>
            <w:tcW w:w="3294"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Cs w:val="21"/>
              </w:rPr>
            </w:pPr>
          </w:p>
        </w:tc>
        <w:tc>
          <w:tcPr>
            <w:tcW w:w="178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121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148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32" w:hRule="atLeast"/>
          <w:jc w:val="center"/>
        </w:trPr>
        <w:tc>
          <w:tcPr>
            <w:tcW w:w="4032"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r>
              <w:rPr>
                <w:rFonts w:hint="eastAsia" w:ascii="宋体" w:hAnsi="宋体"/>
                <w:szCs w:val="21"/>
              </w:rPr>
              <w:t>合　　计</w:t>
            </w:r>
          </w:p>
        </w:tc>
        <w:tc>
          <w:tcPr>
            <w:tcW w:w="178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121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148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r>
    </w:tbl>
    <w:p>
      <w:pPr>
        <w:shd w:val="clear" w:color="auto" w:fill="FFFFFF"/>
        <w:snapToGrid w:val="0"/>
        <w:spacing w:line="240" w:lineRule="exact"/>
        <w:rPr>
          <w:rFonts w:ascii="宋体" w:hAnsi="宋体"/>
          <w:sz w:val="18"/>
          <w:szCs w:val="18"/>
        </w:rPr>
      </w:pPr>
      <w:r>
        <w:rPr>
          <w:rFonts w:hint="eastAsia" w:ascii="宋体" w:hAnsi="宋体"/>
          <w:sz w:val="18"/>
          <w:szCs w:val="18"/>
        </w:rPr>
        <w:t>注：1.此表由招标人填写，如不能详列，也可只列暂定金额总额，投标人应将上述暂列金额计入投标总价中。</w:t>
      </w:r>
    </w:p>
    <w:p>
      <w:pPr>
        <w:shd w:val="clear" w:color="auto" w:fill="FFFFFF"/>
        <w:snapToGrid w:val="0"/>
        <w:spacing w:line="240" w:lineRule="exact"/>
        <w:rPr>
          <w:rFonts w:ascii="宋体" w:hAnsi="宋体"/>
          <w:sz w:val="18"/>
          <w:szCs w:val="18"/>
        </w:rPr>
      </w:pPr>
      <w:r>
        <w:rPr>
          <w:rFonts w:hint="eastAsia" w:ascii="宋体" w:hAnsi="宋体"/>
          <w:sz w:val="18"/>
          <w:szCs w:val="18"/>
        </w:rPr>
        <w:t xml:space="preserve">    2. 检验试验费按直接费用的0.5%～1.0%计取。</w:t>
      </w:r>
    </w:p>
    <w:p>
      <w:pPr>
        <w:shd w:val="clear" w:color="auto" w:fill="FFFFFF"/>
        <w:snapToGrid w:val="0"/>
        <w:spacing w:line="480" w:lineRule="exact"/>
        <w:rPr>
          <w:rFonts w:ascii="方正黑体简体" w:eastAsia="方正黑体简体"/>
          <w:sz w:val="32"/>
          <w:szCs w:val="32"/>
        </w:rPr>
      </w:pPr>
    </w:p>
    <w:p>
      <w:pPr>
        <w:shd w:val="clear" w:color="auto" w:fill="FFFFFF"/>
        <w:snapToGrid w:val="0"/>
        <w:spacing w:line="480" w:lineRule="exact"/>
        <w:rPr>
          <w:rFonts w:ascii="方正书宋_GBK" w:eastAsia="方正书宋_GBK"/>
          <w:szCs w:val="21"/>
        </w:rPr>
      </w:pPr>
    </w:p>
    <w:p>
      <w:pPr>
        <w:shd w:val="clear" w:color="auto" w:fill="FFFFFF"/>
        <w:snapToGrid w:val="0"/>
        <w:spacing w:line="480" w:lineRule="exact"/>
        <w:rPr>
          <w:rFonts w:ascii="方正书宋_GBK" w:eastAsia="方正书宋_GBK"/>
          <w:szCs w:val="21"/>
        </w:rPr>
      </w:pPr>
    </w:p>
    <w:p>
      <w:pPr>
        <w:shd w:val="clear" w:color="auto" w:fill="FFFFFF"/>
        <w:snapToGrid w:val="0"/>
        <w:spacing w:line="480" w:lineRule="exact"/>
        <w:jc w:val="center"/>
        <w:rPr>
          <w:rFonts w:ascii="黑体" w:hAnsi="黑体" w:eastAsia="黑体"/>
          <w:sz w:val="28"/>
          <w:szCs w:val="28"/>
        </w:rPr>
        <w:sectPr>
          <w:pgSz w:w="11906" w:h="16838"/>
          <w:pgMar w:top="1440" w:right="1800" w:bottom="1440" w:left="1800" w:header="851" w:footer="992" w:gutter="0"/>
          <w:cols w:space="720" w:num="1"/>
          <w:docGrid w:type="lines" w:linePitch="312" w:charSpace="0"/>
        </w:sectPr>
      </w:pPr>
    </w:p>
    <w:p>
      <w:pPr>
        <w:shd w:val="clear" w:color="auto" w:fill="FFFFFF"/>
        <w:snapToGrid w:val="0"/>
        <w:spacing w:line="480" w:lineRule="exact"/>
        <w:jc w:val="center"/>
        <w:rPr>
          <w:rFonts w:ascii="黑体" w:hAnsi="黑体" w:eastAsia="黑体"/>
          <w:sz w:val="28"/>
          <w:szCs w:val="28"/>
        </w:rPr>
      </w:pPr>
      <w:r>
        <w:rPr>
          <w:rFonts w:hint="eastAsia" w:ascii="黑体" w:hAnsi="黑体" w:eastAsia="黑体"/>
          <w:sz w:val="28"/>
          <w:szCs w:val="28"/>
        </w:rPr>
        <w:t>F.4  材料（工程设备）暂估单价及调整表</w:t>
      </w:r>
    </w:p>
    <w:p>
      <w:pPr>
        <w:shd w:val="clear" w:color="auto" w:fill="FFFFFF"/>
        <w:snapToGrid w:val="0"/>
        <w:spacing w:line="480" w:lineRule="exact"/>
        <w:rPr>
          <w:rFonts w:ascii="宋体" w:hAnsi="宋体"/>
          <w:szCs w:val="21"/>
        </w:rPr>
      </w:pPr>
      <w:r>
        <w:rPr>
          <w:rFonts w:hint="eastAsia" w:ascii="宋体" w:hAnsi="宋体"/>
          <w:szCs w:val="21"/>
        </w:rPr>
        <w:t>工程名称：                        标段：                           第　页 共　页</w:t>
      </w:r>
    </w:p>
    <w:tbl>
      <w:tblPr>
        <w:tblStyle w:val="37"/>
        <w:tblW w:w="9217"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31"/>
        <w:gridCol w:w="2222"/>
        <w:gridCol w:w="724"/>
        <w:gridCol w:w="625"/>
        <w:gridCol w:w="626"/>
        <w:gridCol w:w="626"/>
        <w:gridCol w:w="626"/>
        <w:gridCol w:w="625"/>
        <w:gridCol w:w="626"/>
        <w:gridCol w:w="626"/>
        <w:gridCol w:w="626"/>
        <w:gridCol w:w="73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37" w:hRule="atLeast"/>
          <w:jc w:val="center"/>
        </w:trPr>
        <w:tc>
          <w:tcPr>
            <w:tcW w:w="531" w:type="dxa"/>
            <w:vMerge w:val="restart"/>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240" w:lineRule="exact"/>
              <w:jc w:val="center"/>
              <w:rPr>
                <w:rFonts w:ascii="宋体" w:hAnsi="宋体"/>
                <w:szCs w:val="21"/>
              </w:rPr>
            </w:pPr>
            <w:r>
              <w:rPr>
                <w:rFonts w:hint="eastAsia" w:ascii="宋体" w:hAnsi="宋体"/>
                <w:szCs w:val="21"/>
              </w:rPr>
              <w:t>序号</w:t>
            </w:r>
          </w:p>
        </w:tc>
        <w:tc>
          <w:tcPr>
            <w:tcW w:w="2222" w:type="dxa"/>
            <w:vMerge w:val="restart"/>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240" w:lineRule="exact"/>
              <w:jc w:val="center"/>
              <w:rPr>
                <w:rFonts w:ascii="宋体" w:hAnsi="宋体"/>
                <w:szCs w:val="21"/>
              </w:rPr>
            </w:pPr>
            <w:r>
              <w:rPr>
                <w:rFonts w:hint="eastAsia" w:ascii="宋体" w:hAnsi="宋体"/>
                <w:szCs w:val="21"/>
              </w:rPr>
              <w:t>材料（工程设备）</w:t>
            </w:r>
          </w:p>
          <w:p>
            <w:pPr>
              <w:spacing w:line="240" w:lineRule="exact"/>
              <w:jc w:val="center"/>
              <w:rPr>
                <w:rFonts w:ascii="宋体" w:hAnsi="宋体"/>
                <w:szCs w:val="21"/>
              </w:rPr>
            </w:pPr>
            <w:r>
              <w:rPr>
                <w:rFonts w:hint="eastAsia" w:ascii="宋体" w:hAnsi="宋体"/>
                <w:szCs w:val="21"/>
              </w:rPr>
              <w:t xml:space="preserve">名称、规格、型号   </w:t>
            </w:r>
          </w:p>
        </w:tc>
        <w:tc>
          <w:tcPr>
            <w:tcW w:w="724" w:type="dxa"/>
            <w:vMerge w:val="restart"/>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240" w:lineRule="exact"/>
              <w:jc w:val="center"/>
              <w:rPr>
                <w:rFonts w:ascii="宋体" w:hAnsi="宋体"/>
                <w:szCs w:val="21"/>
              </w:rPr>
            </w:pPr>
            <w:r>
              <w:rPr>
                <w:rFonts w:hint="eastAsia" w:ascii="宋体" w:hAnsi="宋体"/>
                <w:szCs w:val="21"/>
              </w:rPr>
              <w:t>计量</w:t>
            </w:r>
          </w:p>
          <w:p>
            <w:pPr>
              <w:spacing w:line="240" w:lineRule="exact"/>
              <w:jc w:val="center"/>
              <w:rPr>
                <w:rFonts w:ascii="宋体" w:hAnsi="宋体"/>
                <w:szCs w:val="21"/>
              </w:rPr>
            </w:pPr>
            <w:r>
              <w:rPr>
                <w:rFonts w:hint="eastAsia" w:ascii="宋体" w:hAnsi="宋体"/>
                <w:szCs w:val="21"/>
              </w:rPr>
              <w:t>单位</w:t>
            </w:r>
          </w:p>
        </w:tc>
        <w:tc>
          <w:tcPr>
            <w:tcW w:w="1251"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240" w:lineRule="exact"/>
              <w:jc w:val="center"/>
              <w:rPr>
                <w:rFonts w:ascii="宋体" w:hAnsi="宋体"/>
                <w:szCs w:val="21"/>
              </w:rPr>
            </w:pPr>
            <w:r>
              <w:rPr>
                <w:rFonts w:hint="eastAsia" w:ascii="宋体" w:hAnsi="宋体"/>
                <w:szCs w:val="21"/>
              </w:rPr>
              <w:t>数量</w:t>
            </w:r>
          </w:p>
        </w:tc>
        <w:tc>
          <w:tcPr>
            <w:tcW w:w="1252"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240" w:lineRule="exact"/>
              <w:jc w:val="center"/>
              <w:rPr>
                <w:rFonts w:ascii="宋体" w:hAnsi="宋体"/>
                <w:szCs w:val="21"/>
              </w:rPr>
            </w:pPr>
            <w:r>
              <w:rPr>
                <w:rFonts w:hint="eastAsia" w:ascii="宋体" w:hAnsi="宋体"/>
                <w:szCs w:val="21"/>
              </w:rPr>
              <w:t>暂估（元）</w:t>
            </w:r>
          </w:p>
        </w:tc>
        <w:tc>
          <w:tcPr>
            <w:tcW w:w="1251"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240" w:lineRule="exact"/>
              <w:jc w:val="center"/>
              <w:rPr>
                <w:rFonts w:ascii="宋体" w:hAnsi="宋体"/>
                <w:szCs w:val="21"/>
              </w:rPr>
            </w:pPr>
            <w:r>
              <w:rPr>
                <w:rFonts w:hint="eastAsia" w:ascii="宋体" w:hAnsi="宋体"/>
                <w:szCs w:val="21"/>
              </w:rPr>
              <w:t>确认（元）</w:t>
            </w:r>
          </w:p>
        </w:tc>
        <w:tc>
          <w:tcPr>
            <w:tcW w:w="1252"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240" w:lineRule="exact"/>
              <w:jc w:val="center"/>
              <w:rPr>
                <w:rFonts w:ascii="宋体" w:hAnsi="宋体"/>
                <w:szCs w:val="21"/>
              </w:rPr>
            </w:pPr>
            <w:r>
              <w:rPr>
                <w:rFonts w:hint="eastAsia" w:ascii="宋体" w:hAnsi="宋体"/>
                <w:szCs w:val="21"/>
              </w:rPr>
              <w:t>差额±（元）</w:t>
            </w:r>
          </w:p>
        </w:tc>
        <w:tc>
          <w:tcPr>
            <w:tcW w:w="734" w:type="dxa"/>
            <w:vMerge w:val="restart"/>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240" w:lineRule="exact"/>
              <w:jc w:val="center"/>
              <w:rPr>
                <w:rFonts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31" w:hRule="atLeast"/>
          <w:jc w:val="center"/>
        </w:trPr>
        <w:tc>
          <w:tcPr>
            <w:tcW w:w="53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Cs w:val="21"/>
              </w:rPr>
            </w:pPr>
          </w:p>
        </w:tc>
        <w:tc>
          <w:tcPr>
            <w:tcW w:w="222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Cs w:val="21"/>
              </w:rPr>
            </w:pPr>
          </w:p>
        </w:tc>
        <w:tc>
          <w:tcPr>
            <w:tcW w:w="7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Cs w:val="21"/>
              </w:rPr>
            </w:pPr>
          </w:p>
        </w:tc>
        <w:tc>
          <w:tcPr>
            <w:tcW w:w="625"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240" w:lineRule="exact"/>
              <w:jc w:val="center"/>
              <w:rPr>
                <w:rFonts w:ascii="宋体" w:hAnsi="宋体"/>
                <w:szCs w:val="21"/>
              </w:rPr>
            </w:pPr>
            <w:r>
              <w:rPr>
                <w:rFonts w:hint="eastAsia" w:ascii="宋体" w:hAnsi="宋体"/>
                <w:szCs w:val="21"/>
              </w:rPr>
              <w:t>暂估</w:t>
            </w:r>
          </w:p>
        </w:tc>
        <w:tc>
          <w:tcPr>
            <w:tcW w:w="626"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240" w:lineRule="exact"/>
              <w:jc w:val="center"/>
              <w:rPr>
                <w:rFonts w:ascii="宋体" w:hAnsi="宋体"/>
                <w:szCs w:val="21"/>
              </w:rPr>
            </w:pPr>
            <w:r>
              <w:rPr>
                <w:rFonts w:hint="eastAsia" w:ascii="宋体" w:hAnsi="宋体"/>
                <w:szCs w:val="21"/>
              </w:rPr>
              <w:t>确认</w:t>
            </w:r>
          </w:p>
        </w:tc>
        <w:tc>
          <w:tcPr>
            <w:tcW w:w="626"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240" w:lineRule="exact"/>
              <w:jc w:val="center"/>
              <w:rPr>
                <w:rFonts w:ascii="宋体" w:hAnsi="宋体"/>
                <w:szCs w:val="21"/>
              </w:rPr>
            </w:pPr>
            <w:r>
              <w:rPr>
                <w:rFonts w:hint="eastAsia" w:ascii="宋体" w:hAnsi="宋体"/>
                <w:szCs w:val="21"/>
              </w:rPr>
              <w:t>单价</w:t>
            </w:r>
          </w:p>
        </w:tc>
        <w:tc>
          <w:tcPr>
            <w:tcW w:w="626"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240" w:lineRule="exact"/>
              <w:jc w:val="center"/>
              <w:rPr>
                <w:rFonts w:ascii="宋体" w:hAnsi="宋体"/>
                <w:szCs w:val="21"/>
              </w:rPr>
            </w:pPr>
            <w:r>
              <w:rPr>
                <w:rFonts w:hint="eastAsia" w:ascii="宋体" w:hAnsi="宋体"/>
                <w:szCs w:val="21"/>
              </w:rPr>
              <w:t>合价</w:t>
            </w:r>
          </w:p>
        </w:tc>
        <w:tc>
          <w:tcPr>
            <w:tcW w:w="625"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240" w:lineRule="exact"/>
              <w:jc w:val="center"/>
              <w:rPr>
                <w:rFonts w:ascii="宋体" w:hAnsi="宋体"/>
                <w:szCs w:val="21"/>
              </w:rPr>
            </w:pPr>
            <w:r>
              <w:rPr>
                <w:rFonts w:hint="eastAsia" w:ascii="宋体" w:hAnsi="宋体"/>
                <w:szCs w:val="21"/>
              </w:rPr>
              <w:t>单价</w:t>
            </w:r>
          </w:p>
        </w:tc>
        <w:tc>
          <w:tcPr>
            <w:tcW w:w="626"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240" w:lineRule="exact"/>
              <w:jc w:val="center"/>
              <w:rPr>
                <w:rFonts w:ascii="宋体" w:hAnsi="宋体"/>
                <w:szCs w:val="21"/>
              </w:rPr>
            </w:pPr>
            <w:r>
              <w:rPr>
                <w:rFonts w:hint="eastAsia" w:ascii="宋体" w:hAnsi="宋体"/>
                <w:szCs w:val="21"/>
              </w:rPr>
              <w:t>合价</w:t>
            </w:r>
          </w:p>
        </w:tc>
        <w:tc>
          <w:tcPr>
            <w:tcW w:w="626"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240" w:lineRule="exact"/>
              <w:jc w:val="center"/>
              <w:rPr>
                <w:rFonts w:ascii="宋体" w:hAnsi="宋体"/>
                <w:szCs w:val="21"/>
              </w:rPr>
            </w:pPr>
            <w:r>
              <w:rPr>
                <w:rFonts w:hint="eastAsia" w:ascii="宋体" w:hAnsi="宋体"/>
                <w:szCs w:val="21"/>
              </w:rPr>
              <w:t>单价</w:t>
            </w:r>
          </w:p>
        </w:tc>
        <w:tc>
          <w:tcPr>
            <w:tcW w:w="626"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240" w:lineRule="exact"/>
              <w:jc w:val="center"/>
              <w:rPr>
                <w:rFonts w:ascii="宋体" w:hAnsi="宋体"/>
                <w:szCs w:val="21"/>
              </w:rPr>
            </w:pPr>
            <w:r>
              <w:rPr>
                <w:rFonts w:hint="eastAsia" w:ascii="宋体" w:hAnsi="宋体"/>
                <w:szCs w:val="21"/>
              </w:rPr>
              <w:t>合价</w:t>
            </w:r>
          </w:p>
        </w:tc>
        <w:tc>
          <w:tcPr>
            <w:tcW w:w="7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31" w:hRule="atLeast"/>
          <w:jc w:val="center"/>
        </w:trPr>
        <w:tc>
          <w:tcPr>
            <w:tcW w:w="531"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240" w:lineRule="exact"/>
              <w:jc w:val="center"/>
              <w:rPr>
                <w:rFonts w:ascii="宋体" w:hAnsi="宋体"/>
                <w:szCs w:val="21"/>
              </w:rPr>
            </w:pPr>
          </w:p>
        </w:tc>
        <w:tc>
          <w:tcPr>
            <w:tcW w:w="2222"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240" w:lineRule="exact"/>
              <w:jc w:val="center"/>
              <w:rPr>
                <w:rFonts w:ascii="宋体" w:hAnsi="宋体"/>
                <w:szCs w:val="21"/>
              </w:rPr>
            </w:pPr>
          </w:p>
        </w:tc>
        <w:tc>
          <w:tcPr>
            <w:tcW w:w="724"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240" w:lineRule="exact"/>
              <w:jc w:val="center"/>
              <w:rPr>
                <w:rFonts w:ascii="宋体" w:hAnsi="宋体"/>
                <w:szCs w:val="21"/>
              </w:rPr>
            </w:pPr>
          </w:p>
        </w:tc>
        <w:tc>
          <w:tcPr>
            <w:tcW w:w="625"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240" w:lineRule="exact"/>
              <w:jc w:val="center"/>
              <w:rPr>
                <w:rFonts w:ascii="宋体" w:hAnsi="宋体"/>
                <w:szCs w:val="21"/>
              </w:rPr>
            </w:pPr>
          </w:p>
        </w:tc>
        <w:tc>
          <w:tcPr>
            <w:tcW w:w="626"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240" w:lineRule="exact"/>
              <w:jc w:val="center"/>
              <w:rPr>
                <w:rFonts w:ascii="宋体" w:hAnsi="宋体"/>
                <w:szCs w:val="21"/>
              </w:rPr>
            </w:pPr>
          </w:p>
        </w:tc>
        <w:tc>
          <w:tcPr>
            <w:tcW w:w="626"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240" w:lineRule="exact"/>
              <w:jc w:val="center"/>
              <w:rPr>
                <w:rFonts w:ascii="宋体" w:hAnsi="宋体"/>
                <w:szCs w:val="21"/>
              </w:rPr>
            </w:pPr>
          </w:p>
        </w:tc>
        <w:tc>
          <w:tcPr>
            <w:tcW w:w="626"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240" w:lineRule="exact"/>
              <w:jc w:val="center"/>
              <w:rPr>
                <w:rFonts w:ascii="宋体" w:hAnsi="宋体"/>
                <w:szCs w:val="21"/>
              </w:rPr>
            </w:pPr>
          </w:p>
        </w:tc>
        <w:tc>
          <w:tcPr>
            <w:tcW w:w="625"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240" w:lineRule="exact"/>
              <w:jc w:val="center"/>
              <w:rPr>
                <w:rFonts w:ascii="宋体" w:hAnsi="宋体"/>
                <w:szCs w:val="21"/>
              </w:rPr>
            </w:pPr>
          </w:p>
        </w:tc>
        <w:tc>
          <w:tcPr>
            <w:tcW w:w="626"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240" w:lineRule="exact"/>
              <w:jc w:val="center"/>
              <w:rPr>
                <w:rFonts w:ascii="宋体" w:hAnsi="宋体"/>
                <w:szCs w:val="21"/>
              </w:rPr>
            </w:pPr>
          </w:p>
        </w:tc>
        <w:tc>
          <w:tcPr>
            <w:tcW w:w="626"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240" w:lineRule="exact"/>
              <w:jc w:val="center"/>
              <w:rPr>
                <w:rFonts w:ascii="宋体" w:hAnsi="宋体"/>
                <w:szCs w:val="21"/>
              </w:rPr>
            </w:pPr>
          </w:p>
        </w:tc>
        <w:tc>
          <w:tcPr>
            <w:tcW w:w="626"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240" w:lineRule="exact"/>
              <w:jc w:val="center"/>
              <w:rPr>
                <w:rFonts w:ascii="宋体" w:hAnsi="宋体"/>
                <w:szCs w:val="21"/>
              </w:rPr>
            </w:pPr>
          </w:p>
        </w:tc>
        <w:tc>
          <w:tcPr>
            <w:tcW w:w="734"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31" w:hRule="atLeast"/>
          <w:jc w:val="center"/>
        </w:trPr>
        <w:tc>
          <w:tcPr>
            <w:tcW w:w="531"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240" w:lineRule="exact"/>
              <w:jc w:val="center"/>
              <w:rPr>
                <w:rFonts w:ascii="宋体" w:hAnsi="宋体"/>
                <w:szCs w:val="21"/>
              </w:rPr>
            </w:pPr>
          </w:p>
        </w:tc>
        <w:tc>
          <w:tcPr>
            <w:tcW w:w="2222"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240" w:lineRule="exact"/>
              <w:jc w:val="center"/>
              <w:rPr>
                <w:rFonts w:ascii="宋体" w:hAnsi="宋体"/>
                <w:szCs w:val="21"/>
              </w:rPr>
            </w:pPr>
          </w:p>
        </w:tc>
        <w:tc>
          <w:tcPr>
            <w:tcW w:w="724"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240" w:lineRule="exact"/>
              <w:jc w:val="center"/>
              <w:rPr>
                <w:rFonts w:ascii="宋体" w:hAnsi="宋体"/>
                <w:szCs w:val="21"/>
              </w:rPr>
            </w:pPr>
          </w:p>
        </w:tc>
        <w:tc>
          <w:tcPr>
            <w:tcW w:w="625"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240" w:lineRule="exact"/>
              <w:jc w:val="center"/>
              <w:rPr>
                <w:rFonts w:ascii="宋体" w:hAnsi="宋体"/>
                <w:szCs w:val="21"/>
              </w:rPr>
            </w:pPr>
          </w:p>
        </w:tc>
        <w:tc>
          <w:tcPr>
            <w:tcW w:w="626"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240" w:lineRule="exact"/>
              <w:jc w:val="center"/>
              <w:rPr>
                <w:rFonts w:ascii="宋体" w:hAnsi="宋体"/>
                <w:szCs w:val="21"/>
              </w:rPr>
            </w:pPr>
          </w:p>
        </w:tc>
        <w:tc>
          <w:tcPr>
            <w:tcW w:w="626"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240" w:lineRule="exact"/>
              <w:jc w:val="center"/>
              <w:rPr>
                <w:rFonts w:ascii="宋体" w:hAnsi="宋体"/>
                <w:szCs w:val="21"/>
              </w:rPr>
            </w:pPr>
          </w:p>
        </w:tc>
        <w:tc>
          <w:tcPr>
            <w:tcW w:w="626"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240" w:lineRule="exact"/>
              <w:jc w:val="center"/>
              <w:rPr>
                <w:rFonts w:ascii="宋体" w:hAnsi="宋体"/>
                <w:szCs w:val="21"/>
              </w:rPr>
            </w:pPr>
          </w:p>
        </w:tc>
        <w:tc>
          <w:tcPr>
            <w:tcW w:w="625"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240" w:lineRule="exact"/>
              <w:jc w:val="center"/>
              <w:rPr>
                <w:rFonts w:ascii="宋体" w:hAnsi="宋体"/>
                <w:szCs w:val="21"/>
              </w:rPr>
            </w:pPr>
          </w:p>
        </w:tc>
        <w:tc>
          <w:tcPr>
            <w:tcW w:w="626"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240" w:lineRule="exact"/>
              <w:jc w:val="center"/>
              <w:rPr>
                <w:rFonts w:ascii="宋体" w:hAnsi="宋体"/>
                <w:szCs w:val="21"/>
              </w:rPr>
            </w:pPr>
          </w:p>
        </w:tc>
        <w:tc>
          <w:tcPr>
            <w:tcW w:w="626"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240" w:lineRule="exact"/>
              <w:jc w:val="center"/>
              <w:rPr>
                <w:rFonts w:ascii="宋体" w:hAnsi="宋体"/>
                <w:szCs w:val="21"/>
              </w:rPr>
            </w:pPr>
          </w:p>
        </w:tc>
        <w:tc>
          <w:tcPr>
            <w:tcW w:w="626"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240" w:lineRule="exact"/>
              <w:jc w:val="center"/>
              <w:rPr>
                <w:rFonts w:ascii="宋体" w:hAnsi="宋体"/>
                <w:szCs w:val="21"/>
              </w:rPr>
            </w:pPr>
          </w:p>
        </w:tc>
        <w:tc>
          <w:tcPr>
            <w:tcW w:w="734"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31" w:hRule="atLeast"/>
          <w:jc w:val="center"/>
        </w:trPr>
        <w:tc>
          <w:tcPr>
            <w:tcW w:w="531"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240" w:lineRule="exact"/>
              <w:jc w:val="center"/>
              <w:rPr>
                <w:rFonts w:ascii="宋体" w:hAnsi="宋体"/>
                <w:szCs w:val="21"/>
              </w:rPr>
            </w:pPr>
          </w:p>
        </w:tc>
        <w:tc>
          <w:tcPr>
            <w:tcW w:w="2222"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240" w:lineRule="exact"/>
              <w:jc w:val="center"/>
              <w:rPr>
                <w:rFonts w:ascii="宋体" w:hAnsi="宋体"/>
                <w:szCs w:val="21"/>
              </w:rPr>
            </w:pPr>
          </w:p>
        </w:tc>
        <w:tc>
          <w:tcPr>
            <w:tcW w:w="724"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240" w:lineRule="exact"/>
              <w:jc w:val="center"/>
              <w:rPr>
                <w:rFonts w:ascii="宋体" w:hAnsi="宋体"/>
                <w:szCs w:val="21"/>
              </w:rPr>
            </w:pPr>
          </w:p>
        </w:tc>
        <w:tc>
          <w:tcPr>
            <w:tcW w:w="625"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240" w:lineRule="exact"/>
              <w:jc w:val="center"/>
              <w:rPr>
                <w:rFonts w:ascii="宋体" w:hAnsi="宋体"/>
                <w:szCs w:val="21"/>
              </w:rPr>
            </w:pPr>
          </w:p>
        </w:tc>
        <w:tc>
          <w:tcPr>
            <w:tcW w:w="626"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240" w:lineRule="exact"/>
              <w:jc w:val="center"/>
              <w:rPr>
                <w:rFonts w:ascii="宋体" w:hAnsi="宋体"/>
                <w:szCs w:val="21"/>
              </w:rPr>
            </w:pPr>
          </w:p>
        </w:tc>
        <w:tc>
          <w:tcPr>
            <w:tcW w:w="626"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240" w:lineRule="exact"/>
              <w:jc w:val="center"/>
              <w:rPr>
                <w:rFonts w:ascii="宋体" w:hAnsi="宋体"/>
                <w:szCs w:val="21"/>
              </w:rPr>
            </w:pPr>
          </w:p>
        </w:tc>
        <w:tc>
          <w:tcPr>
            <w:tcW w:w="626"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240" w:lineRule="exact"/>
              <w:jc w:val="center"/>
              <w:rPr>
                <w:rFonts w:ascii="宋体" w:hAnsi="宋体"/>
                <w:szCs w:val="21"/>
              </w:rPr>
            </w:pPr>
          </w:p>
        </w:tc>
        <w:tc>
          <w:tcPr>
            <w:tcW w:w="625"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240" w:lineRule="exact"/>
              <w:jc w:val="center"/>
              <w:rPr>
                <w:rFonts w:ascii="宋体" w:hAnsi="宋体"/>
                <w:szCs w:val="21"/>
              </w:rPr>
            </w:pPr>
          </w:p>
        </w:tc>
        <w:tc>
          <w:tcPr>
            <w:tcW w:w="626"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240" w:lineRule="exact"/>
              <w:jc w:val="center"/>
              <w:rPr>
                <w:rFonts w:ascii="宋体" w:hAnsi="宋体"/>
                <w:szCs w:val="21"/>
              </w:rPr>
            </w:pPr>
          </w:p>
        </w:tc>
        <w:tc>
          <w:tcPr>
            <w:tcW w:w="626"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240" w:lineRule="exact"/>
              <w:jc w:val="center"/>
              <w:rPr>
                <w:rFonts w:ascii="宋体" w:hAnsi="宋体"/>
                <w:szCs w:val="21"/>
              </w:rPr>
            </w:pPr>
          </w:p>
        </w:tc>
        <w:tc>
          <w:tcPr>
            <w:tcW w:w="626"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240" w:lineRule="exact"/>
              <w:jc w:val="center"/>
              <w:rPr>
                <w:rFonts w:ascii="宋体" w:hAnsi="宋体"/>
                <w:szCs w:val="21"/>
              </w:rPr>
            </w:pPr>
          </w:p>
        </w:tc>
        <w:tc>
          <w:tcPr>
            <w:tcW w:w="734"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31" w:hRule="atLeast"/>
          <w:jc w:val="center"/>
        </w:trPr>
        <w:tc>
          <w:tcPr>
            <w:tcW w:w="531"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240" w:lineRule="exact"/>
              <w:jc w:val="center"/>
              <w:rPr>
                <w:rFonts w:ascii="宋体" w:hAnsi="宋体"/>
                <w:szCs w:val="21"/>
              </w:rPr>
            </w:pPr>
          </w:p>
        </w:tc>
        <w:tc>
          <w:tcPr>
            <w:tcW w:w="2222"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240" w:lineRule="exact"/>
              <w:jc w:val="center"/>
              <w:rPr>
                <w:rFonts w:ascii="宋体" w:hAnsi="宋体"/>
                <w:szCs w:val="21"/>
              </w:rPr>
            </w:pPr>
          </w:p>
        </w:tc>
        <w:tc>
          <w:tcPr>
            <w:tcW w:w="724"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240" w:lineRule="exact"/>
              <w:jc w:val="center"/>
              <w:rPr>
                <w:rFonts w:ascii="宋体" w:hAnsi="宋体"/>
                <w:szCs w:val="21"/>
              </w:rPr>
            </w:pPr>
          </w:p>
        </w:tc>
        <w:tc>
          <w:tcPr>
            <w:tcW w:w="625"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240" w:lineRule="exact"/>
              <w:jc w:val="center"/>
              <w:rPr>
                <w:rFonts w:ascii="宋体" w:hAnsi="宋体"/>
                <w:szCs w:val="21"/>
              </w:rPr>
            </w:pPr>
          </w:p>
        </w:tc>
        <w:tc>
          <w:tcPr>
            <w:tcW w:w="626"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240" w:lineRule="exact"/>
              <w:jc w:val="center"/>
              <w:rPr>
                <w:rFonts w:ascii="宋体" w:hAnsi="宋体"/>
                <w:szCs w:val="21"/>
              </w:rPr>
            </w:pPr>
          </w:p>
        </w:tc>
        <w:tc>
          <w:tcPr>
            <w:tcW w:w="626"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240" w:lineRule="exact"/>
              <w:jc w:val="center"/>
              <w:rPr>
                <w:rFonts w:ascii="宋体" w:hAnsi="宋体"/>
                <w:szCs w:val="21"/>
              </w:rPr>
            </w:pPr>
          </w:p>
        </w:tc>
        <w:tc>
          <w:tcPr>
            <w:tcW w:w="626"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240" w:lineRule="exact"/>
              <w:jc w:val="center"/>
              <w:rPr>
                <w:rFonts w:ascii="宋体" w:hAnsi="宋体"/>
                <w:szCs w:val="21"/>
              </w:rPr>
            </w:pPr>
          </w:p>
        </w:tc>
        <w:tc>
          <w:tcPr>
            <w:tcW w:w="625"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240" w:lineRule="exact"/>
              <w:jc w:val="center"/>
              <w:rPr>
                <w:rFonts w:ascii="宋体" w:hAnsi="宋体"/>
                <w:szCs w:val="21"/>
              </w:rPr>
            </w:pPr>
          </w:p>
        </w:tc>
        <w:tc>
          <w:tcPr>
            <w:tcW w:w="626"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240" w:lineRule="exact"/>
              <w:jc w:val="center"/>
              <w:rPr>
                <w:rFonts w:ascii="宋体" w:hAnsi="宋体"/>
                <w:szCs w:val="21"/>
              </w:rPr>
            </w:pPr>
          </w:p>
        </w:tc>
        <w:tc>
          <w:tcPr>
            <w:tcW w:w="626"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240" w:lineRule="exact"/>
              <w:jc w:val="center"/>
              <w:rPr>
                <w:rFonts w:ascii="宋体" w:hAnsi="宋体"/>
                <w:szCs w:val="21"/>
              </w:rPr>
            </w:pPr>
          </w:p>
        </w:tc>
        <w:tc>
          <w:tcPr>
            <w:tcW w:w="626"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240" w:lineRule="exact"/>
              <w:jc w:val="center"/>
              <w:rPr>
                <w:rFonts w:ascii="宋体" w:hAnsi="宋体"/>
                <w:szCs w:val="21"/>
              </w:rPr>
            </w:pPr>
          </w:p>
        </w:tc>
        <w:tc>
          <w:tcPr>
            <w:tcW w:w="734"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31" w:hRule="atLeast"/>
          <w:jc w:val="center"/>
        </w:trPr>
        <w:tc>
          <w:tcPr>
            <w:tcW w:w="531"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240" w:lineRule="exact"/>
              <w:jc w:val="center"/>
              <w:rPr>
                <w:rFonts w:ascii="宋体" w:hAnsi="宋体"/>
                <w:szCs w:val="21"/>
              </w:rPr>
            </w:pPr>
          </w:p>
        </w:tc>
        <w:tc>
          <w:tcPr>
            <w:tcW w:w="2222"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240" w:lineRule="exact"/>
              <w:jc w:val="center"/>
              <w:rPr>
                <w:rFonts w:ascii="宋体" w:hAnsi="宋体"/>
                <w:szCs w:val="21"/>
              </w:rPr>
            </w:pPr>
          </w:p>
        </w:tc>
        <w:tc>
          <w:tcPr>
            <w:tcW w:w="724"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240" w:lineRule="exact"/>
              <w:jc w:val="center"/>
              <w:rPr>
                <w:rFonts w:ascii="宋体" w:hAnsi="宋体"/>
                <w:szCs w:val="21"/>
              </w:rPr>
            </w:pPr>
          </w:p>
        </w:tc>
        <w:tc>
          <w:tcPr>
            <w:tcW w:w="625"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240" w:lineRule="exact"/>
              <w:jc w:val="center"/>
              <w:rPr>
                <w:rFonts w:ascii="宋体" w:hAnsi="宋体"/>
                <w:szCs w:val="21"/>
              </w:rPr>
            </w:pPr>
          </w:p>
        </w:tc>
        <w:tc>
          <w:tcPr>
            <w:tcW w:w="626"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240" w:lineRule="exact"/>
              <w:jc w:val="center"/>
              <w:rPr>
                <w:rFonts w:ascii="宋体" w:hAnsi="宋体"/>
                <w:szCs w:val="21"/>
              </w:rPr>
            </w:pPr>
          </w:p>
        </w:tc>
        <w:tc>
          <w:tcPr>
            <w:tcW w:w="626"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240" w:lineRule="exact"/>
              <w:jc w:val="center"/>
              <w:rPr>
                <w:rFonts w:ascii="宋体" w:hAnsi="宋体"/>
                <w:szCs w:val="21"/>
              </w:rPr>
            </w:pPr>
          </w:p>
        </w:tc>
        <w:tc>
          <w:tcPr>
            <w:tcW w:w="626"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240" w:lineRule="exact"/>
              <w:jc w:val="center"/>
              <w:rPr>
                <w:rFonts w:ascii="宋体" w:hAnsi="宋体"/>
                <w:szCs w:val="21"/>
              </w:rPr>
            </w:pPr>
          </w:p>
        </w:tc>
        <w:tc>
          <w:tcPr>
            <w:tcW w:w="625"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240" w:lineRule="exact"/>
              <w:jc w:val="center"/>
              <w:rPr>
                <w:rFonts w:ascii="宋体" w:hAnsi="宋体"/>
                <w:szCs w:val="21"/>
              </w:rPr>
            </w:pPr>
          </w:p>
        </w:tc>
        <w:tc>
          <w:tcPr>
            <w:tcW w:w="626"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240" w:lineRule="exact"/>
              <w:jc w:val="center"/>
              <w:rPr>
                <w:rFonts w:ascii="宋体" w:hAnsi="宋体"/>
                <w:szCs w:val="21"/>
              </w:rPr>
            </w:pPr>
          </w:p>
        </w:tc>
        <w:tc>
          <w:tcPr>
            <w:tcW w:w="626"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240" w:lineRule="exact"/>
              <w:jc w:val="center"/>
              <w:rPr>
                <w:rFonts w:ascii="宋体" w:hAnsi="宋体"/>
                <w:szCs w:val="21"/>
              </w:rPr>
            </w:pPr>
          </w:p>
        </w:tc>
        <w:tc>
          <w:tcPr>
            <w:tcW w:w="626"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240" w:lineRule="exact"/>
              <w:jc w:val="center"/>
              <w:rPr>
                <w:rFonts w:ascii="宋体" w:hAnsi="宋体"/>
                <w:szCs w:val="21"/>
              </w:rPr>
            </w:pPr>
          </w:p>
        </w:tc>
        <w:tc>
          <w:tcPr>
            <w:tcW w:w="734"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31" w:hRule="atLeast"/>
          <w:jc w:val="center"/>
        </w:trPr>
        <w:tc>
          <w:tcPr>
            <w:tcW w:w="531"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240" w:lineRule="exact"/>
              <w:jc w:val="center"/>
              <w:rPr>
                <w:rFonts w:ascii="宋体" w:hAnsi="宋体"/>
                <w:szCs w:val="21"/>
              </w:rPr>
            </w:pPr>
          </w:p>
        </w:tc>
        <w:tc>
          <w:tcPr>
            <w:tcW w:w="2222"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240" w:lineRule="exact"/>
              <w:jc w:val="center"/>
              <w:rPr>
                <w:rFonts w:ascii="宋体" w:hAnsi="宋体"/>
                <w:szCs w:val="21"/>
              </w:rPr>
            </w:pPr>
          </w:p>
        </w:tc>
        <w:tc>
          <w:tcPr>
            <w:tcW w:w="724"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240" w:lineRule="exact"/>
              <w:jc w:val="center"/>
              <w:rPr>
                <w:rFonts w:ascii="宋体" w:hAnsi="宋体"/>
                <w:szCs w:val="21"/>
              </w:rPr>
            </w:pPr>
          </w:p>
        </w:tc>
        <w:tc>
          <w:tcPr>
            <w:tcW w:w="625"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240" w:lineRule="exact"/>
              <w:jc w:val="center"/>
              <w:rPr>
                <w:rFonts w:ascii="宋体" w:hAnsi="宋体"/>
                <w:szCs w:val="21"/>
              </w:rPr>
            </w:pPr>
          </w:p>
        </w:tc>
        <w:tc>
          <w:tcPr>
            <w:tcW w:w="626"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240" w:lineRule="exact"/>
              <w:jc w:val="center"/>
              <w:rPr>
                <w:rFonts w:ascii="宋体" w:hAnsi="宋体"/>
                <w:szCs w:val="21"/>
              </w:rPr>
            </w:pPr>
          </w:p>
        </w:tc>
        <w:tc>
          <w:tcPr>
            <w:tcW w:w="626"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240" w:lineRule="exact"/>
              <w:jc w:val="center"/>
              <w:rPr>
                <w:rFonts w:ascii="宋体" w:hAnsi="宋体"/>
                <w:szCs w:val="21"/>
              </w:rPr>
            </w:pPr>
          </w:p>
        </w:tc>
        <w:tc>
          <w:tcPr>
            <w:tcW w:w="626"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240" w:lineRule="exact"/>
              <w:jc w:val="center"/>
              <w:rPr>
                <w:rFonts w:ascii="宋体" w:hAnsi="宋体"/>
                <w:szCs w:val="21"/>
              </w:rPr>
            </w:pPr>
          </w:p>
        </w:tc>
        <w:tc>
          <w:tcPr>
            <w:tcW w:w="625"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240" w:lineRule="exact"/>
              <w:jc w:val="center"/>
              <w:rPr>
                <w:rFonts w:ascii="宋体" w:hAnsi="宋体"/>
                <w:szCs w:val="21"/>
              </w:rPr>
            </w:pPr>
          </w:p>
        </w:tc>
        <w:tc>
          <w:tcPr>
            <w:tcW w:w="626"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240" w:lineRule="exact"/>
              <w:jc w:val="center"/>
              <w:rPr>
                <w:rFonts w:ascii="宋体" w:hAnsi="宋体"/>
                <w:szCs w:val="21"/>
              </w:rPr>
            </w:pPr>
          </w:p>
        </w:tc>
        <w:tc>
          <w:tcPr>
            <w:tcW w:w="626"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240" w:lineRule="exact"/>
              <w:jc w:val="center"/>
              <w:rPr>
                <w:rFonts w:ascii="宋体" w:hAnsi="宋体"/>
                <w:szCs w:val="21"/>
              </w:rPr>
            </w:pPr>
          </w:p>
        </w:tc>
        <w:tc>
          <w:tcPr>
            <w:tcW w:w="626"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240" w:lineRule="exact"/>
              <w:jc w:val="center"/>
              <w:rPr>
                <w:rFonts w:ascii="宋体" w:hAnsi="宋体"/>
                <w:szCs w:val="21"/>
              </w:rPr>
            </w:pPr>
          </w:p>
        </w:tc>
        <w:tc>
          <w:tcPr>
            <w:tcW w:w="734"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31" w:hRule="atLeast"/>
          <w:jc w:val="center"/>
        </w:trPr>
        <w:tc>
          <w:tcPr>
            <w:tcW w:w="531"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240" w:lineRule="exact"/>
              <w:jc w:val="center"/>
              <w:rPr>
                <w:rFonts w:ascii="宋体" w:hAnsi="宋体"/>
                <w:szCs w:val="21"/>
              </w:rPr>
            </w:pPr>
          </w:p>
        </w:tc>
        <w:tc>
          <w:tcPr>
            <w:tcW w:w="2222"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240" w:lineRule="exact"/>
              <w:jc w:val="center"/>
              <w:rPr>
                <w:rFonts w:ascii="宋体" w:hAnsi="宋体"/>
                <w:szCs w:val="21"/>
              </w:rPr>
            </w:pPr>
          </w:p>
        </w:tc>
        <w:tc>
          <w:tcPr>
            <w:tcW w:w="724"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240" w:lineRule="exact"/>
              <w:jc w:val="center"/>
              <w:rPr>
                <w:rFonts w:ascii="宋体" w:hAnsi="宋体"/>
                <w:szCs w:val="21"/>
              </w:rPr>
            </w:pPr>
          </w:p>
        </w:tc>
        <w:tc>
          <w:tcPr>
            <w:tcW w:w="625"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240" w:lineRule="exact"/>
              <w:jc w:val="center"/>
              <w:rPr>
                <w:rFonts w:ascii="宋体" w:hAnsi="宋体"/>
                <w:szCs w:val="21"/>
              </w:rPr>
            </w:pPr>
          </w:p>
        </w:tc>
        <w:tc>
          <w:tcPr>
            <w:tcW w:w="626"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240" w:lineRule="exact"/>
              <w:jc w:val="center"/>
              <w:rPr>
                <w:rFonts w:ascii="宋体" w:hAnsi="宋体"/>
                <w:szCs w:val="21"/>
              </w:rPr>
            </w:pPr>
          </w:p>
        </w:tc>
        <w:tc>
          <w:tcPr>
            <w:tcW w:w="626"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240" w:lineRule="exact"/>
              <w:jc w:val="center"/>
              <w:rPr>
                <w:rFonts w:ascii="宋体" w:hAnsi="宋体"/>
                <w:szCs w:val="21"/>
              </w:rPr>
            </w:pPr>
          </w:p>
        </w:tc>
        <w:tc>
          <w:tcPr>
            <w:tcW w:w="626"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240" w:lineRule="exact"/>
              <w:jc w:val="center"/>
              <w:rPr>
                <w:rFonts w:ascii="宋体" w:hAnsi="宋体"/>
                <w:szCs w:val="21"/>
              </w:rPr>
            </w:pPr>
          </w:p>
        </w:tc>
        <w:tc>
          <w:tcPr>
            <w:tcW w:w="625"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240" w:lineRule="exact"/>
              <w:jc w:val="center"/>
              <w:rPr>
                <w:rFonts w:ascii="宋体" w:hAnsi="宋体"/>
                <w:szCs w:val="21"/>
              </w:rPr>
            </w:pPr>
          </w:p>
        </w:tc>
        <w:tc>
          <w:tcPr>
            <w:tcW w:w="626"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240" w:lineRule="exact"/>
              <w:jc w:val="center"/>
              <w:rPr>
                <w:rFonts w:ascii="宋体" w:hAnsi="宋体"/>
                <w:szCs w:val="21"/>
              </w:rPr>
            </w:pPr>
          </w:p>
        </w:tc>
        <w:tc>
          <w:tcPr>
            <w:tcW w:w="626"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240" w:lineRule="exact"/>
              <w:jc w:val="center"/>
              <w:rPr>
                <w:rFonts w:ascii="宋体" w:hAnsi="宋体"/>
                <w:szCs w:val="21"/>
              </w:rPr>
            </w:pPr>
          </w:p>
        </w:tc>
        <w:tc>
          <w:tcPr>
            <w:tcW w:w="626"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240" w:lineRule="exact"/>
              <w:jc w:val="center"/>
              <w:rPr>
                <w:rFonts w:ascii="宋体" w:hAnsi="宋体"/>
                <w:szCs w:val="21"/>
              </w:rPr>
            </w:pPr>
          </w:p>
        </w:tc>
        <w:tc>
          <w:tcPr>
            <w:tcW w:w="734"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31" w:hRule="atLeast"/>
          <w:jc w:val="center"/>
        </w:trPr>
        <w:tc>
          <w:tcPr>
            <w:tcW w:w="531"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240" w:lineRule="exact"/>
              <w:jc w:val="center"/>
              <w:rPr>
                <w:rFonts w:ascii="宋体" w:hAnsi="宋体"/>
                <w:szCs w:val="21"/>
              </w:rPr>
            </w:pPr>
          </w:p>
        </w:tc>
        <w:tc>
          <w:tcPr>
            <w:tcW w:w="2222"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240" w:lineRule="exact"/>
              <w:jc w:val="center"/>
              <w:rPr>
                <w:rFonts w:ascii="宋体" w:hAnsi="宋体"/>
                <w:szCs w:val="21"/>
              </w:rPr>
            </w:pPr>
          </w:p>
        </w:tc>
        <w:tc>
          <w:tcPr>
            <w:tcW w:w="724"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240" w:lineRule="exact"/>
              <w:jc w:val="center"/>
              <w:rPr>
                <w:rFonts w:ascii="宋体" w:hAnsi="宋体"/>
                <w:szCs w:val="21"/>
              </w:rPr>
            </w:pPr>
          </w:p>
        </w:tc>
        <w:tc>
          <w:tcPr>
            <w:tcW w:w="625"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240" w:lineRule="exact"/>
              <w:jc w:val="center"/>
              <w:rPr>
                <w:rFonts w:ascii="宋体" w:hAnsi="宋体"/>
                <w:szCs w:val="21"/>
              </w:rPr>
            </w:pPr>
          </w:p>
        </w:tc>
        <w:tc>
          <w:tcPr>
            <w:tcW w:w="626"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240" w:lineRule="exact"/>
              <w:jc w:val="center"/>
              <w:rPr>
                <w:rFonts w:ascii="宋体" w:hAnsi="宋体"/>
                <w:szCs w:val="21"/>
              </w:rPr>
            </w:pPr>
          </w:p>
        </w:tc>
        <w:tc>
          <w:tcPr>
            <w:tcW w:w="626"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240" w:lineRule="exact"/>
              <w:jc w:val="center"/>
              <w:rPr>
                <w:rFonts w:ascii="宋体" w:hAnsi="宋体"/>
                <w:szCs w:val="21"/>
              </w:rPr>
            </w:pPr>
          </w:p>
        </w:tc>
        <w:tc>
          <w:tcPr>
            <w:tcW w:w="626"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240" w:lineRule="exact"/>
              <w:jc w:val="center"/>
              <w:rPr>
                <w:rFonts w:ascii="宋体" w:hAnsi="宋体"/>
                <w:szCs w:val="21"/>
              </w:rPr>
            </w:pPr>
          </w:p>
        </w:tc>
        <w:tc>
          <w:tcPr>
            <w:tcW w:w="625"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240" w:lineRule="exact"/>
              <w:jc w:val="center"/>
              <w:rPr>
                <w:rFonts w:ascii="宋体" w:hAnsi="宋体"/>
                <w:szCs w:val="21"/>
              </w:rPr>
            </w:pPr>
          </w:p>
        </w:tc>
        <w:tc>
          <w:tcPr>
            <w:tcW w:w="626"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240" w:lineRule="exact"/>
              <w:jc w:val="center"/>
              <w:rPr>
                <w:rFonts w:ascii="宋体" w:hAnsi="宋体"/>
                <w:szCs w:val="21"/>
              </w:rPr>
            </w:pPr>
          </w:p>
        </w:tc>
        <w:tc>
          <w:tcPr>
            <w:tcW w:w="626"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240" w:lineRule="exact"/>
              <w:jc w:val="center"/>
              <w:rPr>
                <w:rFonts w:ascii="宋体" w:hAnsi="宋体"/>
                <w:szCs w:val="21"/>
              </w:rPr>
            </w:pPr>
          </w:p>
        </w:tc>
        <w:tc>
          <w:tcPr>
            <w:tcW w:w="626"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240" w:lineRule="exact"/>
              <w:jc w:val="center"/>
              <w:rPr>
                <w:rFonts w:ascii="宋体" w:hAnsi="宋体"/>
                <w:szCs w:val="21"/>
              </w:rPr>
            </w:pPr>
          </w:p>
        </w:tc>
        <w:tc>
          <w:tcPr>
            <w:tcW w:w="734"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31" w:hRule="atLeast"/>
          <w:jc w:val="center"/>
        </w:trPr>
        <w:tc>
          <w:tcPr>
            <w:tcW w:w="531"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240" w:lineRule="exact"/>
              <w:jc w:val="center"/>
              <w:rPr>
                <w:rFonts w:ascii="宋体" w:hAnsi="宋体"/>
                <w:szCs w:val="21"/>
              </w:rPr>
            </w:pPr>
          </w:p>
        </w:tc>
        <w:tc>
          <w:tcPr>
            <w:tcW w:w="2222"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240" w:lineRule="exact"/>
              <w:jc w:val="center"/>
              <w:rPr>
                <w:rFonts w:ascii="宋体" w:hAnsi="宋体"/>
                <w:szCs w:val="21"/>
              </w:rPr>
            </w:pPr>
          </w:p>
        </w:tc>
        <w:tc>
          <w:tcPr>
            <w:tcW w:w="724"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240" w:lineRule="exact"/>
              <w:jc w:val="center"/>
              <w:rPr>
                <w:rFonts w:ascii="宋体" w:hAnsi="宋体"/>
                <w:szCs w:val="21"/>
              </w:rPr>
            </w:pPr>
          </w:p>
        </w:tc>
        <w:tc>
          <w:tcPr>
            <w:tcW w:w="625"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240" w:lineRule="exact"/>
              <w:jc w:val="center"/>
              <w:rPr>
                <w:rFonts w:ascii="宋体" w:hAnsi="宋体"/>
                <w:szCs w:val="21"/>
              </w:rPr>
            </w:pPr>
          </w:p>
        </w:tc>
        <w:tc>
          <w:tcPr>
            <w:tcW w:w="626"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240" w:lineRule="exact"/>
              <w:jc w:val="center"/>
              <w:rPr>
                <w:rFonts w:ascii="宋体" w:hAnsi="宋体"/>
                <w:szCs w:val="21"/>
              </w:rPr>
            </w:pPr>
          </w:p>
        </w:tc>
        <w:tc>
          <w:tcPr>
            <w:tcW w:w="626"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240" w:lineRule="exact"/>
              <w:jc w:val="center"/>
              <w:rPr>
                <w:rFonts w:ascii="宋体" w:hAnsi="宋体"/>
                <w:szCs w:val="21"/>
              </w:rPr>
            </w:pPr>
          </w:p>
        </w:tc>
        <w:tc>
          <w:tcPr>
            <w:tcW w:w="626"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240" w:lineRule="exact"/>
              <w:jc w:val="center"/>
              <w:rPr>
                <w:rFonts w:ascii="宋体" w:hAnsi="宋体"/>
                <w:szCs w:val="21"/>
              </w:rPr>
            </w:pPr>
          </w:p>
        </w:tc>
        <w:tc>
          <w:tcPr>
            <w:tcW w:w="625"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240" w:lineRule="exact"/>
              <w:jc w:val="center"/>
              <w:rPr>
                <w:rFonts w:ascii="宋体" w:hAnsi="宋体"/>
                <w:szCs w:val="21"/>
              </w:rPr>
            </w:pPr>
          </w:p>
        </w:tc>
        <w:tc>
          <w:tcPr>
            <w:tcW w:w="626"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240" w:lineRule="exact"/>
              <w:jc w:val="center"/>
              <w:rPr>
                <w:rFonts w:ascii="宋体" w:hAnsi="宋体"/>
                <w:szCs w:val="21"/>
              </w:rPr>
            </w:pPr>
          </w:p>
        </w:tc>
        <w:tc>
          <w:tcPr>
            <w:tcW w:w="626"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240" w:lineRule="exact"/>
              <w:jc w:val="center"/>
              <w:rPr>
                <w:rFonts w:ascii="宋体" w:hAnsi="宋体"/>
                <w:szCs w:val="21"/>
              </w:rPr>
            </w:pPr>
          </w:p>
        </w:tc>
        <w:tc>
          <w:tcPr>
            <w:tcW w:w="626"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240" w:lineRule="exact"/>
              <w:jc w:val="center"/>
              <w:rPr>
                <w:rFonts w:ascii="宋体" w:hAnsi="宋体"/>
                <w:szCs w:val="21"/>
              </w:rPr>
            </w:pPr>
          </w:p>
        </w:tc>
        <w:tc>
          <w:tcPr>
            <w:tcW w:w="734"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31" w:hRule="atLeast"/>
          <w:jc w:val="center"/>
        </w:trPr>
        <w:tc>
          <w:tcPr>
            <w:tcW w:w="531"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240" w:lineRule="exact"/>
              <w:jc w:val="center"/>
              <w:rPr>
                <w:rFonts w:ascii="宋体" w:hAnsi="宋体"/>
                <w:szCs w:val="21"/>
              </w:rPr>
            </w:pPr>
          </w:p>
        </w:tc>
        <w:tc>
          <w:tcPr>
            <w:tcW w:w="2222"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240" w:lineRule="exact"/>
              <w:jc w:val="center"/>
              <w:rPr>
                <w:rFonts w:ascii="宋体" w:hAnsi="宋体"/>
                <w:szCs w:val="21"/>
              </w:rPr>
            </w:pPr>
          </w:p>
        </w:tc>
        <w:tc>
          <w:tcPr>
            <w:tcW w:w="724"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240" w:lineRule="exact"/>
              <w:jc w:val="center"/>
              <w:rPr>
                <w:rFonts w:ascii="宋体" w:hAnsi="宋体"/>
                <w:szCs w:val="21"/>
              </w:rPr>
            </w:pPr>
          </w:p>
        </w:tc>
        <w:tc>
          <w:tcPr>
            <w:tcW w:w="625"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240" w:lineRule="exact"/>
              <w:jc w:val="center"/>
              <w:rPr>
                <w:rFonts w:ascii="宋体" w:hAnsi="宋体"/>
                <w:szCs w:val="21"/>
              </w:rPr>
            </w:pPr>
          </w:p>
        </w:tc>
        <w:tc>
          <w:tcPr>
            <w:tcW w:w="626"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240" w:lineRule="exact"/>
              <w:jc w:val="center"/>
              <w:rPr>
                <w:rFonts w:ascii="宋体" w:hAnsi="宋体"/>
                <w:szCs w:val="21"/>
              </w:rPr>
            </w:pPr>
          </w:p>
        </w:tc>
        <w:tc>
          <w:tcPr>
            <w:tcW w:w="626"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240" w:lineRule="exact"/>
              <w:jc w:val="center"/>
              <w:rPr>
                <w:rFonts w:ascii="宋体" w:hAnsi="宋体"/>
                <w:szCs w:val="21"/>
              </w:rPr>
            </w:pPr>
          </w:p>
        </w:tc>
        <w:tc>
          <w:tcPr>
            <w:tcW w:w="626"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240" w:lineRule="exact"/>
              <w:jc w:val="center"/>
              <w:rPr>
                <w:rFonts w:ascii="宋体" w:hAnsi="宋体"/>
                <w:szCs w:val="21"/>
              </w:rPr>
            </w:pPr>
          </w:p>
        </w:tc>
        <w:tc>
          <w:tcPr>
            <w:tcW w:w="625"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240" w:lineRule="exact"/>
              <w:jc w:val="center"/>
              <w:rPr>
                <w:rFonts w:ascii="宋体" w:hAnsi="宋体"/>
                <w:szCs w:val="21"/>
              </w:rPr>
            </w:pPr>
          </w:p>
        </w:tc>
        <w:tc>
          <w:tcPr>
            <w:tcW w:w="626"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240" w:lineRule="exact"/>
              <w:jc w:val="center"/>
              <w:rPr>
                <w:rFonts w:ascii="宋体" w:hAnsi="宋体"/>
                <w:szCs w:val="21"/>
              </w:rPr>
            </w:pPr>
          </w:p>
        </w:tc>
        <w:tc>
          <w:tcPr>
            <w:tcW w:w="626"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240" w:lineRule="exact"/>
              <w:jc w:val="center"/>
              <w:rPr>
                <w:rFonts w:ascii="宋体" w:hAnsi="宋体"/>
                <w:szCs w:val="21"/>
              </w:rPr>
            </w:pPr>
          </w:p>
        </w:tc>
        <w:tc>
          <w:tcPr>
            <w:tcW w:w="626"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240" w:lineRule="exact"/>
              <w:jc w:val="center"/>
              <w:rPr>
                <w:rFonts w:ascii="宋体" w:hAnsi="宋体"/>
                <w:szCs w:val="21"/>
              </w:rPr>
            </w:pPr>
          </w:p>
        </w:tc>
        <w:tc>
          <w:tcPr>
            <w:tcW w:w="734"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31" w:hRule="atLeast"/>
          <w:jc w:val="center"/>
        </w:trPr>
        <w:tc>
          <w:tcPr>
            <w:tcW w:w="3477"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r>
              <w:rPr>
                <w:rFonts w:hint="eastAsia" w:ascii="宋体" w:hAnsi="宋体"/>
                <w:szCs w:val="21"/>
              </w:rPr>
              <w:t>合　　计</w:t>
            </w:r>
          </w:p>
        </w:tc>
        <w:tc>
          <w:tcPr>
            <w:tcW w:w="625"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240" w:lineRule="exact"/>
              <w:jc w:val="center"/>
              <w:rPr>
                <w:rFonts w:ascii="宋体" w:hAnsi="宋体"/>
                <w:szCs w:val="21"/>
              </w:rPr>
            </w:pPr>
          </w:p>
        </w:tc>
        <w:tc>
          <w:tcPr>
            <w:tcW w:w="626"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240" w:lineRule="exact"/>
              <w:jc w:val="center"/>
              <w:rPr>
                <w:rFonts w:ascii="宋体" w:hAnsi="宋体"/>
                <w:szCs w:val="21"/>
              </w:rPr>
            </w:pPr>
          </w:p>
        </w:tc>
        <w:tc>
          <w:tcPr>
            <w:tcW w:w="626"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240" w:lineRule="exact"/>
              <w:jc w:val="center"/>
              <w:rPr>
                <w:rFonts w:ascii="宋体" w:hAnsi="宋体"/>
                <w:szCs w:val="21"/>
              </w:rPr>
            </w:pPr>
          </w:p>
        </w:tc>
        <w:tc>
          <w:tcPr>
            <w:tcW w:w="626"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240" w:lineRule="exact"/>
              <w:jc w:val="center"/>
              <w:rPr>
                <w:rFonts w:ascii="宋体" w:hAnsi="宋体"/>
                <w:szCs w:val="21"/>
              </w:rPr>
            </w:pPr>
          </w:p>
        </w:tc>
        <w:tc>
          <w:tcPr>
            <w:tcW w:w="625"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240" w:lineRule="exact"/>
              <w:jc w:val="center"/>
              <w:rPr>
                <w:rFonts w:ascii="宋体" w:hAnsi="宋体"/>
                <w:szCs w:val="21"/>
              </w:rPr>
            </w:pPr>
          </w:p>
        </w:tc>
        <w:tc>
          <w:tcPr>
            <w:tcW w:w="626"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240" w:lineRule="exact"/>
              <w:jc w:val="center"/>
              <w:rPr>
                <w:rFonts w:ascii="宋体" w:hAnsi="宋体"/>
                <w:szCs w:val="21"/>
              </w:rPr>
            </w:pPr>
          </w:p>
        </w:tc>
        <w:tc>
          <w:tcPr>
            <w:tcW w:w="626"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240" w:lineRule="exact"/>
              <w:jc w:val="center"/>
              <w:rPr>
                <w:rFonts w:ascii="宋体" w:hAnsi="宋体"/>
                <w:szCs w:val="21"/>
              </w:rPr>
            </w:pPr>
          </w:p>
        </w:tc>
        <w:tc>
          <w:tcPr>
            <w:tcW w:w="626"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240" w:lineRule="exact"/>
              <w:jc w:val="center"/>
              <w:rPr>
                <w:rFonts w:ascii="宋体" w:hAnsi="宋体"/>
                <w:szCs w:val="21"/>
              </w:rPr>
            </w:pPr>
          </w:p>
        </w:tc>
        <w:tc>
          <w:tcPr>
            <w:tcW w:w="734"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240" w:lineRule="exact"/>
              <w:jc w:val="center"/>
              <w:rPr>
                <w:rFonts w:ascii="宋体" w:hAnsi="宋体"/>
                <w:szCs w:val="21"/>
              </w:rPr>
            </w:pPr>
          </w:p>
        </w:tc>
      </w:tr>
    </w:tbl>
    <w:p>
      <w:pPr>
        <w:shd w:val="clear" w:color="auto" w:fill="FFFFFF"/>
        <w:snapToGrid w:val="0"/>
        <w:spacing w:line="240" w:lineRule="exact"/>
        <w:rPr>
          <w:rFonts w:ascii="宋体" w:hAnsi="宋体"/>
          <w:sz w:val="18"/>
          <w:szCs w:val="18"/>
        </w:rPr>
      </w:pPr>
      <w:r>
        <w:rPr>
          <w:rFonts w:hint="eastAsia" w:ascii="宋体" w:hAnsi="宋体"/>
          <w:sz w:val="18"/>
          <w:szCs w:val="18"/>
        </w:rPr>
        <w:t>注：1.此表由招标人填写“暂估单价”，并在备注栏说明暂估价的材料、工程设备拟用在那些清单项目上，投标人应将上述材料、工程设备暂估单价计入工程量清单综合单价报价中。</w:t>
      </w:r>
    </w:p>
    <w:p>
      <w:pPr>
        <w:shd w:val="clear" w:color="auto" w:fill="FFFFFF"/>
        <w:snapToGrid w:val="0"/>
        <w:spacing w:line="320" w:lineRule="exact"/>
        <w:ind w:firstLine="420"/>
        <w:rPr>
          <w:rFonts w:ascii="宋体" w:hAnsi="宋体"/>
          <w:sz w:val="18"/>
          <w:szCs w:val="18"/>
        </w:rPr>
      </w:pPr>
      <w:r>
        <w:rPr>
          <w:rFonts w:hint="eastAsia" w:ascii="宋体" w:hAnsi="宋体"/>
          <w:sz w:val="18"/>
          <w:szCs w:val="18"/>
        </w:rPr>
        <w:t>2.采用一般计税法时按除税价填报；采用简易计税法时按含税价填报。</w:t>
      </w:r>
    </w:p>
    <w:p>
      <w:pPr>
        <w:shd w:val="clear" w:color="auto" w:fill="FFFFFF"/>
        <w:snapToGrid w:val="0"/>
        <w:spacing w:line="320" w:lineRule="exact"/>
        <w:ind w:firstLine="420"/>
        <w:rPr>
          <w:rFonts w:ascii="宋体" w:hAnsi="宋体"/>
          <w:sz w:val="18"/>
          <w:szCs w:val="18"/>
        </w:rPr>
      </w:pPr>
      <w:r>
        <w:rPr>
          <w:rFonts w:hint="eastAsia" w:ascii="宋体" w:hAnsi="宋体"/>
          <w:sz w:val="18"/>
          <w:szCs w:val="18"/>
        </w:rPr>
        <w:t>3.材料（工程设备）暂估单价计入直接费与清单项目综合单价，此处汇总后不再重复相加。</w:t>
      </w:r>
    </w:p>
    <w:p>
      <w:pPr>
        <w:shd w:val="clear" w:color="auto" w:fill="FFFFFF"/>
        <w:snapToGrid w:val="0"/>
        <w:spacing w:line="240" w:lineRule="exact"/>
        <w:rPr>
          <w:rFonts w:ascii="方正书宋_GBK" w:eastAsia="方正书宋_GBK"/>
          <w:szCs w:val="21"/>
        </w:rPr>
      </w:pPr>
    </w:p>
    <w:p>
      <w:pPr>
        <w:shd w:val="clear" w:color="auto" w:fill="FFFFFF"/>
        <w:snapToGrid w:val="0"/>
        <w:spacing w:line="240" w:lineRule="exact"/>
        <w:ind w:firstLine="420" w:firstLineChars="200"/>
        <w:rPr>
          <w:rFonts w:ascii="方正书宋_GBK" w:eastAsia="方正书宋_GBK"/>
          <w:szCs w:val="21"/>
        </w:rPr>
      </w:pPr>
    </w:p>
    <w:p>
      <w:pPr>
        <w:shd w:val="clear" w:color="auto" w:fill="FFFFFF"/>
        <w:snapToGrid w:val="0"/>
        <w:spacing w:line="480" w:lineRule="exact"/>
        <w:rPr>
          <w:rFonts w:ascii="方正书宋_GBK" w:eastAsia="方正书宋_GBK"/>
          <w:szCs w:val="21"/>
        </w:rPr>
      </w:pPr>
      <w:r>
        <w:rPr>
          <w:rFonts w:hint="eastAsia" w:ascii="方正书宋_GBK" w:hAnsi="宋体" w:eastAsia="方正书宋_GBK" w:cs="宋体"/>
          <w:kern w:val="0"/>
          <w:sz w:val="24"/>
          <w:szCs w:val="21"/>
        </w:rPr>
        <w:br w:type="page"/>
      </w:r>
    </w:p>
    <w:p>
      <w:pPr>
        <w:shd w:val="clear" w:color="auto" w:fill="FFFFFF"/>
        <w:snapToGrid w:val="0"/>
        <w:spacing w:line="480" w:lineRule="exact"/>
        <w:jc w:val="center"/>
        <w:rPr>
          <w:rFonts w:ascii="黑体" w:hAnsi="黑体" w:eastAsia="黑体"/>
          <w:sz w:val="28"/>
          <w:szCs w:val="28"/>
        </w:rPr>
      </w:pPr>
      <w:r>
        <w:rPr>
          <w:rFonts w:hint="eastAsia" w:ascii="黑体" w:hAnsi="黑体" w:eastAsia="黑体"/>
          <w:sz w:val="28"/>
          <w:szCs w:val="28"/>
        </w:rPr>
        <w:t>F.5  专业工程暂估价及结算价表</w:t>
      </w:r>
    </w:p>
    <w:p>
      <w:pPr>
        <w:shd w:val="clear" w:color="auto" w:fill="FFFFFF"/>
        <w:snapToGrid w:val="0"/>
        <w:spacing w:line="480" w:lineRule="exact"/>
        <w:rPr>
          <w:rFonts w:ascii="宋体" w:hAnsi="宋体"/>
          <w:szCs w:val="21"/>
        </w:rPr>
      </w:pPr>
      <w:r>
        <w:rPr>
          <w:rFonts w:hint="eastAsia" w:ascii="宋体" w:hAnsi="宋体"/>
          <w:szCs w:val="21"/>
        </w:rPr>
        <w:t>工程名称：                        标段：                            第　页 共　页</w:t>
      </w:r>
    </w:p>
    <w:tbl>
      <w:tblPr>
        <w:tblStyle w:val="37"/>
        <w:tblW w:w="8622"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39"/>
        <w:gridCol w:w="1988"/>
        <w:gridCol w:w="1780"/>
        <w:gridCol w:w="1126"/>
        <w:gridCol w:w="1070"/>
        <w:gridCol w:w="1068"/>
        <w:gridCol w:w="75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81" w:hRule="atLeast"/>
          <w:jc w:val="center"/>
        </w:trPr>
        <w:tc>
          <w:tcPr>
            <w:tcW w:w="839"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240" w:lineRule="exact"/>
              <w:jc w:val="center"/>
              <w:rPr>
                <w:rFonts w:ascii="宋体" w:hAnsi="宋体"/>
                <w:szCs w:val="21"/>
              </w:rPr>
            </w:pPr>
            <w:r>
              <w:rPr>
                <w:rFonts w:hint="eastAsia" w:ascii="宋体" w:hAnsi="宋体"/>
                <w:szCs w:val="21"/>
              </w:rPr>
              <w:t>序号</w:t>
            </w:r>
          </w:p>
        </w:tc>
        <w:tc>
          <w:tcPr>
            <w:tcW w:w="198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r>
              <w:rPr>
                <w:rFonts w:hint="eastAsia" w:ascii="宋体" w:hAnsi="宋体"/>
                <w:szCs w:val="21"/>
              </w:rPr>
              <w:t>工程名称</w:t>
            </w:r>
          </w:p>
        </w:tc>
        <w:tc>
          <w:tcPr>
            <w:tcW w:w="178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r>
              <w:rPr>
                <w:rFonts w:hint="eastAsia" w:ascii="宋体" w:hAnsi="宋体"/>
                <w:szCs w:val="21"/>
              </w:rPr>
              <w:t>工程内容</w:t>
            </w:r>
          </w:p>
        </w:tc>
        <w:tc>
          <w:tcPr>
            <w:tcW w:w="112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r>
              <w:rPr>
                <w:rFonts w:hint="eastAsia" w:ascii="宋体" w:hAnsi="宋体"/>
                <w:szCs w:val="21"/>
              </w:rPr>
              <w:t>暂估金额</w:t>
            </w:r>
          </w:p>
          <w:p>
            <w:pPr>
              <w:spacing w:line="240" w:lineRule="exact"/>
              <w:jc w:val="center"/>
              <w:rPr>
                <w:rFonts w:ascii="宋体" w:hAnsi="宋体"/>
                <w:szCs w:val="21"/>
              </w:rPr>
            </w:pPr>
            <w:r>
              <w:rPr>
                <w:rFonts w:hint="eastAsia" w:ascii="宋体" w:hAnsi="宋体"/>
                <w:szCs w:val="21"/>
              </w:rPr>
              <w:t>（元）</w:t>
            </w:r>
          </w:p>
        </w:tc>
        <w:tc>
          <w:tcPr>
            <w:tcW w:w="107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r>
              <w:rPr>
                <w:rFonts w:hint="eastAsia" w:ascii="宋体" w:hAnsi="宋体"/>
                <w:szCs w:val="21"/>
              </w:rPr>
              <w:t>结算金额</w:t>
            </w:r>
          </w:p>
          <w:p>
            <w:pPr>
              <w:spacing w:line="240" w:lineRule="exact"/>
              <w:jc w:val="center"/>
              <w:rPr>
                <w:rFonts w:ascii="宋体" w:hAnsi="宋体"/>
                <w:szCs w:val="21"/>
              </w:rPr>
            </w:pPr>
            <w:r>
              <w:rPr>
                <w:rFonts w:hint="eastAsia" w:ascii="宋体" w:hAnsi="宋体"/>
                <w:szCs w:val="21"/>
              </w:rPr>
              <w:t>（元）</w:t>
            </w:r>
          </w:p>
        </w:tc>
        <w:tc>
          <w:tcPr>
            <w:tcW w:w="106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r>
              <w:rPr>
                <w:rFonts w:hint="eastAsia" w:ascii="宋体" w:hAnsi="宋体"/>
                <w:szCs w:val="21"/>
              </w:rPr>
              <w:t>差额</w:t>
            </w:r>
          </w:p>
          <w:p>
            <w:pPr>
              <w:spacing w:line="240" w:lineRule="exact"/>
              <w:jc w:val="center"/>
              <w:rPr>
                <w:rFonts w:ascii="宋体" w:hAnsi="宋体"/>
                <w:szCs w:val="21"/>
              </w:rPr>
            </w:pPr>
            <w:r>
              <w:rPr>
                <w:rFonts w:hint="eastAsia" w:ascii="宋体" w:hAnsi="宋体"/>
                <w:szCs w:val="21"/>
              </w:rPr>
              <w:t>±（元）</w:t>
            </w:r>
          </w:p>
        </w:tc>
        <w:tc>
          <w:tcPr>
            <w:tcW w:w="75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81" w:hRule="atLeast"/>
          <w:jc w:val="center"/>
        </w:trPr>
        <w:tc>
          <w:tcPr>
            <w:tcW w:w="839"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240" w:lineRule="exact"/>
              <w:jc w:val="center"/>
              <w:rPr>
                <w:rFonts w:ascii="宋体" w:hAnsi="宋体"/>
                <w:szCs w:val="21"/>
              </w:rPr>
            </w:pPr>
          </w:p>
        </w:tc>
        <w:tc>
          <w:tcPr>
            <w:tcW w:w="198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178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112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107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106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75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81" w:hRule="atLeast"/>
          <w:jc w:val="center"/>
        </w:trPr>
        <w:tc>
          <w:tcPr>
            <w:tcW w:w="839"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240" w:lineRule="exact"/>
              <w:jc w:val="center"/>
              <w:rPr>
                <w:rFonts w:ascii="宋体" w:hAnsi="宋体"/>
                <w:szCs w:val="21"/>
              </w:rPr>
            </w:pPr>
          </w:p>
        </w:tc>
        <w:tc>
          <w:tcPr>
            <w:tcW w:w="198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178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112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107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106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75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81" w:hRule="atLeast"/>
          <w:jc w:val="center"/>
        </w:trPr>
        <w:tc>
          <w:tcPr>
            <w:tcW w:w="839"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240" w:lineRule="exact"/>
              <w:jc w:val="center"/>
              <w:rPr>
                <w:rFonts w:ascii="宋体" w:hAnsi="宋体"/>
                <w:szCs w:val="21"/>
              </w:rPr>
            </w:pPr>
          </w:p>
        </w:tc>
        <w:tc>
          <w:tcPr>
            <w:tcW w:w="198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178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112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107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106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75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81" w:hRule="atLeast"/>
          <w:jc w:val="center"/>
        </w:trPr>
        <w:tc>
          <w:tcPr>
            <w:tcW w:w="839"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240" w:lineRule="exact"/>
              <w:jc w:val="center"/>
              <w:rPr>
                <w:rFonts w:ascii="宋体" w:hAnsi="宋体"/>
                <w:szCs w:val="21"/>
              </w:rPr>
            </w:pPr>
          </w:p>
        </w:tc>
        <w:tc>
          <w:tcPr>
            <w:tcW w:w="198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178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112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107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106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75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81" w:hRule="atLeast"/>
          <w:jc w:val="center"/>
        </w:trPr>
        <w:tc>
          <w:tcPr>
            <w:tcW w:w="839"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240" w:lineRule="exact"/>
              <w:jc w:val="center"/>
              <w:rPr>
                <w:rFonts w:ascii="宋体" w:hAnsi="宋体"/>
                <w:szCs w:val="21"/>
              </w:rPr>
            </w:pPr>
          </w:p>
        </w:tc>
        <w:tc>
          <w:tcPr>
            <w:tcW w:w="198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178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112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107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106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75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81" w:hRule="atLeast"/>
          <w:jc w:val="center"/>
        </w:trPr>
        <w:tc>
          <w:tcPr>
            <w:tcW w:w="839"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240" w:lineRule="exact"/>
              <w:jc w:val="center"/>
              <w:rPr>
                <w:rFonts w:ascii="宋体" w:hAnsi="宋体"/>
                <w:szCs w:val="21"/>
              </w:rPr>
            </w:pPr>
          </w:p>
        </w:tc>
        <w:tc>
          <w:tcPr>
            <w:tcW w:w="198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178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112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107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106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75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81" w:hRule="atLeast"/>
          <w:jc w:val="center"/>
        </w:trPr>
        <w:tc>
          <w:tcPr>
            <w:tcW w:w="839"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240" w:lineRule="exact"/>
              <w:jc w:val="center"/>
              <w:rPr>
                <w:rFonts w:ascii="宋体" w:hAnsi="宋体"/>
                <w:szCs w:val="21"/>
              </w:rPr>
            </w:pPr>
          </w:p>
        </w:tc>
        <w:tc>
          <w:tcPr>
            <w:tcW w:w="198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178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112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107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106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75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81" w:hRule="atLeast"/>
          <w:jc w:val="center"/>
        </w:trPr>
        <w:tc>
          <w:tcPr>
            <w:tcW w:w="839"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240" w:lineRule="exact"/>
              <w:jc w:val="center"/>
              <w:rPr>
                <w:rFonts w:ascii="宋体" w:hAnsi="宋体"/>
                <w:szCs w:val="21"/>
              </w:rPr>
            </w:pPr>
          </w:p>
        </w:tc>
        <w:tc>
          <w:tcPr>
            <w:tcW w:w="198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178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112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107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106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75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81" w:hRule="atLeast"/>
          <w:jc w:val="center"/>
        </w:trPr>
        <w:tc>
          <w:tcPr>
            <w:tcW w:w="839"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240" w:lineRule="exact"/>
              <w:jc w:val="center"/>
              <w:rPr>
                <w:rFonts w:ascii="宋体" w:hAnsi="宋体"/>
                <w:szCs w:val="21"/>
              </w:rPr>
            </w:pPr>
          </w:p>
        </w:tc>
        <w:tc>
          <w:tcPr>
            <w:tcW w:w="198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178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112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107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106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75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81" w:hRule="atLeast"/>
          <w:jc w:val="center"/>
        </w:trPr>
        <w:tc>
          <w:tcPr>
            <w:tcW w:w="839"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240" w:lineRule="exact"/>
              <w:jc w:val="center"/>
              <w:rPr>
                <w:rFonts w:ascii="宋体" w:hAnsi="宋体"/>
                <w:szCs w:val="21"/>
              </w:rPr>
            </w:pPr>
          </w:p>
        </w:tc>
        <w:tc>
          <w:tcPr>
            <w:tcW w:w="198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178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112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107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106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75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81" w:hRule="atLeast"/>
          <w:jc w:val="center"/>
        </w:trPr>
        <w:tc>
          <w:tcPr>
            <w:tcW w:w="839"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240" w:lineRule="exact"/>
              <w:jc w:val="center"/>
              <w:rPr>
                <w:rFonts w:ascii="宋体" w:hAnsi="宋体"/>
                <w:szCs w:val="21"/>
              </w:rPr>
            </w:pPr>
          </w:p>
        </w:tc>
        <w:tc>
          <w:tcPr>
            <w:tcW w:w="198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178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112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107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106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75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81" w:hRule="atLeast"/>
          <w:jc w:val="center"/>
        </w:trPr>
        <w:tc>
          <w:tcPr>
            <w:tcW w:w="839"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240" w:lineRule="exact"/>
              <w:jc w:val="center"/>
              <w:rPr>
                <w:rFonts w:ascii="宋体" w:hAnsi="宋体"/>
                <w:szCs w:val="21"/>
              </w:rPr>
            </w:pPr>
          </w:p>
        </w:tc>
        <w:tc>
          <w:tcPr>
            <w:tcW w:w="198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178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112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107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106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75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81" w:hRule="atLeast"/>
          <w:jc w:val="center"/>
        </w:trPr>
        <w:tc>
          <w:tcPr>
            <w:tcW w:w="839"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240" w:lineRule="exact"/>
              <w:jc w:val="center"/>
              <w:rPr>
                <w:rFonts w:ascii="宋体" w:hAnsi="宋体"/>
                <w:szCs w:val="21"/>
              </w:rPr>
            </w:pPr>
          </w:p>
        </w:tc>
        <w:tc>
          <w:tcPr>
            <w:tcW w:w="198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178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112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107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106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75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81" w:hRule="atLeast"/>
          <w:jc w:val="center"/>
        </w:trPr>
        <w:tc>
          <w:tcPr>
            <w:tcW w:w="4607" w:type="dxa"/>
            <w:gridSpan w:val="3"/>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240" w:lineRule="exact"/>
              <w:jc w:val="center"/>
              <w:rPr>
                <w:rFonts w:ascii="宋体" w:hAnsi="宋体"/>
                <w:szCs w:val="21"/>
              </w:rPr>
            </w:pPr>
            <w:r>
              <w:rPr>
                <w:rFonts w:hint="eastAsia" w:ascii="宋体" w:hAnsi="宋体"/>
                <w:szCs w:val="21"/>
              </w:rPr>
              <w:t>合　　计</w:t>
            </w:r>
          </w:p>
        </w:tc>
        <w:tc>
          <w:tcPr>
            <w:tcW w:w="112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107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106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75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r>
    </w:tbl>
    <w:p>
      <w:pPr>
        <w:shd w:val="clear" w:color="auto" w:fill="FFFFFF"/>
        <w:snapToGrid w:val="0"/>
        <w:spacing w:line="240" w:lineRule="exact"/>
        <w:rPr>
          <w:rFonts w:ascii="宋体" w:hAnsi="宋体"/>
          <w:sz w:val="18"/>
          <w:szCs w:val="18"/>
        </w:rPr>
      </w:pPr>
      <w:r>
        <w:rPr>
          <w:rFonts w:hint="eastAsia" w:ascii="宋体" w:hAnsi="宋体"/>
          <w:sz w:val="18"/>
          <w:szCs w:val="18"/>
        </w:rPr>
        <w:t>注：1.此表“暂估金额”由招标人填写，投标人应将“暂估金额”计入投标总价中。结算时按合同约定结算金额填写。</w:t>
      </w:r>
    </w:p>
    <w:p>
      <w:pPr>
        <w:shd w:val="clear" w:color="auto" w:fill="FFFFFF"/>
        <w:snapToGrid w:val="0"/>
        <w:spacing w:line="320" w:lineRule="exact"/>
        <w:ind w:firstLine="270" w:firstLineChars="150"/>
        <w:rPr>
          <w:rFonts w:ascii="宋体" w:hAnsi="宋体"/>
          <w:sz w:val="18"/>
          <w:szCs w:val="18"/>
        </w:rPr>
      </w:pPr>
      <w:r>
        <w:rPr>
          <w:rFonts w:hint="eastAsia" w:ascii="宋体" w:hAnsi="宋体"/>
          <w:sz w:val="18"/>
          <w:szCs w:val="18"/>
        </w:rPr>
        <w:t xml:space="preserve"> 2.专业工程暂估价及结算价应包含费用和利润。</w:t>
      </w:r>
    </w:p>
    <w:p>
      <w:pPr>
        <w:shd w:val="clear" w:color="auto" w:fill="FFFFFF"/>
        <w:snapToGrid w:val="0"/>
        <w:spacing w:line="240" w:lineRule="exact"/>
        <w:rPr>
          <w:rFonts w:ascii="方正书宋_GBK" w:eastAsia="方正书宋_GBK"/>
          <w:szCs w:val="21"/>
        </w:rPr>
      </w:pPr>
    </w:p>
    <w:p>
      <w:pPr>
        <w:shd w:val="clear" w:color="auto" w:fill="FFFFFF"/>
        <w:snapToGrid w:val="0"/>
        <w:spacing w:line="480" w:lineRule="exact"/>
        <w:rPr>
          <w:rFonts w:ascii="方正书宋_GBK" w:eastAsia="方正书宋_GBK"/>
          <w:szCs w:val="21"/>
        </w:rPr>
      </w:pPr>
      <w:r>
        <w:rPr>
          <w:rFonts w:hint="eastAsia" w:ascii="方正书宋_GBK" w:hAnsi="宋体" w:eastAsia="方正书宋_GBK" w:cs="宋体"/>
          <w:kern w:val="0"/>
          <w:sz w:val="24"/>
          <w:szCs w:val="21"/>
        </w:rPr>
        <w:br w:type="page"/>
      </w:r>
    </w:p>
    <w:p>
      <w:pPr>
        <w:shd w:val="clear" w:color="auto" w:fill="FFFFFF"/>
        <w:snapToGrid w:val="0"/>
        <w:spacing w:line="480" w:lineRule="exact"/>
        <w:jc w:val="center"/>
        <w:rPr>
          <w:rFonts w:ascii="黑体" w:hAnsi="黑体" w:eastAsia="黑体"/>
          <w:sz w:val="28"/>
          <w:szCs w:val="28"/>
        </w:rPr>
      </w:pPr>
      <w:r>
        <w:rPr>
          <w:rFonts w:hint="eastAsia" w:ascii="黑体" w:hAnsi="黑体" w:eastAsia="黑体"/>
          <w:sz w:val="28"/>
          <w:szCs w:val="28"/>
        </w:rPr>
        <w:t>F.6  计 日 工 表</w:t>
      </w:r>
    </w:p>
    <w:p>
      <w:pPr>
        <w:shd w:val="clear" w:color="auto" w:fill="FFFFFF"/>
        <w:snapToGrid w:val="0"/>
        <w:spacing w:line="480" w:lineRule="exact"/>
        <w:rPr>
          <w:rFonts w:ascii="宋体" w:hAnsi="宋体"/>
          <w:szCs w:val="21"/>
        </w:rPr>
      </w:pPr>
      <w:r>
        <w:rPr>
          <w:rFonts w:hint="eastAsia" w:ascii="宋体" w:hAnsi="宋体"/>
          <w:szCs w:val="21"/>
        </w:rPr>
        <w:t>工程名称：                        标段：                            第　页 共　页</w:t>
      </w:r>
    </w:p>
    <w:tbl>
      <w:tblPr>
        <w:tblStyle w:val="37"/>
        <w:tblW w:w="8483"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80"/>
        <w:gridCol w:w="2783"/>
        <w:gridCol w:w="861"/>
        <w:gridCol w:w="835"/>
        <w:gridCol w:w="836"/>
        <w:gridCol w:w="846"/>
        <w:gridCol w:w="821"/>
        <w:gridCol w:w="82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60" w:hRule="atLeast"/>
          <w:jc w:val="center"/>
        </w:trPr>
        <w:tc>
          <w:tcPr>
            <w:tcW w:w="680" w:type="dxa"/>
            <w:vMerge w:val="restart"/>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240" w:lineRule="exact"/>
              <w:jc w:val="center"/>
              <w:rPr>
                <w:rFonts w:ascii="宋体" w:hAnsi="宋体"/>
                <w:szCs w:val="21"/>
              </w:rPr>
            </w:pPr>
            <w:r>
              <w:rPr>
                <w:rFonts w:hint="eastAsia" w:ascii="宋体" w:hAnsi="宋体"/>
                <w:szCs w:val="21"/>
              </w:rPr>
              <w:t>编号</w:t>
            </w:r>
          </w:p>
        </w:tc>
        <w:tc>
          <w:tcPr>
            <w:tcW w:w="2783"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r>
              <w:rPr>
                <w:rFonts w:hint="eastAsia" w:ascii="宋体" w:hAnsi="宋体"/>
                <w:szCs w:val="21"/>
              </w:rPr>
              <w:t>项 目 名 称</w:t>
            </w:r>
          </w:p>
        </w:tc>
        <w:tc>
          <w:tcPr>
            <w:tcW w:w="861"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r>
              <w:rPr>
                <w:rFonts w:hint="eastAsia" w:ascii="宋体" w:hAnsi="宋体"/>
                <w:szCs w:val="21"/>
              </w:rPr>
              <w:t>单位</w:t>
            </w:r>
          </w:p>
        </w:tc>
        <w:tc>
          <w:tcPr>
            <w:tcW w:w="835"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r>
              <w:rPr>
                <w:rFonts w:hint="eastAsia" w:ascii="宋体" w:hAnsi="宋体"/>
                <w:szCs w:val="21"/>
              </w:rPr>
              <w:t>暂定</w:t>
            </w:r>
          </w:p>
          <w:p>
            <w:pPr>
              <w:spacing w:line="240" w:lineRule="exact"/>
              <w:jc w:val="center"/>
              <w:rPr>
                <w:rFonts w:ascii="宋体" w:hAnsi="宋体"/>
                <w:szCs w:val="21"/>
              </w:rPr>
            </w:pPr>
            <w:r>
              <w:rPr>
                <w:rFonts w:hint="eastAsia" w:ascii="宋体" w:hAnsi="宋体"/>
                <w:szCs w:val="21"/>
              </w:rPr>
              <w:t>数量</w:t>
            </w:r>
          </w:p>
        </w:tc>
        <w:tc>
          <w:tcPr>
            <w:tcW w:w="836"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r>
              <w:rPr>
                <w:rFonts w:hint="eastAsia" w:ascii="宋体" w:hAnsi="宋体"/>
                <w:szCs w:val="21"/>
              </w:rPr>
              <w:t>实际</w:t>
            </w:r>
          </w:p>
          <w:p>
            <w:pPr>
              <w:spacing w:line="240" w:lineRule="exact"/>
              <w:jc w:val="center"/>
              <w:rPr>
                <w:rFonts w:ascii="宋体" w:hAnsi="宋体"/>
                <w:szCs w:val="21"/>
              </w:rPr>
            </w:pPr>
            <w:r>
              <w:rPr>
                <w:rFonts w:hint="eastAsia" w:ascii="宋体" w:hAnsi="宋体"/>
                <w:szCs w:val="21"/>
              </w:rPr>
              <w:t>数量</w:t>
            </w:r>
          </w:p>
        </w:tc>
        <w:tc>
          <w:tcPr>
            <w:tcW w:w="846"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r>
              <w:rPr>
                <w:rFonts w:hint="eastAsia" w:ascii="宋体" w:hAnsi="宋体"/>
                <w:szCs w:val="21"/>
              </w:rPr>
              <w:t>综合</w:t>
            </w:r>
          </w:p>
          <w:p>
            <w:pPr>
              <w:spacing w:line="240" w:lineRule="exact"/>
              <w:jc w:val="center"/>
              <w:rPr>
                <w:rFonts w:ascii="宋体" w:hAnsi="宋体"/>
                <w:szCs w:val="21"/>
              </w:rPr>
            </w:pPr>
            <w:r>
              <w:rPr>
                <w:rFonts w:hint="eastAsia" w:ascii="宋体" w:hAnsi="宋体"/>
                <w:szCs w:val="21"/>
              </w:rPr>
              <w:t>单价</w:t>
            </w:r>
          </w:p>
          <w:p>
            <w:pPr>
              <w:spacing w:line="240" w:lineRule="exact"/>
              <w:jc w:val="center"/>
              <w:rPr>
                <w:rFonts w:ascii="宋体" w:hAnsi="宋体"/>
                <w:szCs w:val="21"/>
              </w:rPr>
            </w:pPr>
            <w:r>
              <w:rPr>
                <w:rFonts w:hint="eastAsia" w:ascii="宋体" w:hAnsi="宋体"/>
                <w:szCs w:val="21"/>
              </w:rPr>
              <w:t>（元）</w:t>
            </w:r>
          </w:p>
        </w:tc>
        <w:tc>
          <w:tcPr>
            <w:tcW w:w="1642"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r>
              <w:rPr>
                <w:rFonts w:hint="eastAsia" w:ascii="宋体" w:hAnsi="宋体"/>
                <w:szCs w:val="21"/>
              </w:rPr>
              <w:t>合 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60" w:hRule="atLeast"/>
          <w:jc w:val="center"/>
        </w:trPr>
        <w:tc>
          <w:tcPr>
            <w:tcW w:w="6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Cs w:val="21"/>
              </w:rPr>
            </w:pPr>
          </w:p>
        </w:tc>
        <w:tc>
          <w:tcPr>
            <w:tcW w:w="278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Cs w:val="21"/>
              </w:rPr>
            </w:pPr>
          </w:p>
        </w:tc>
        <w:tc>
          <w:tcPr>
            <w:tcW w:w="86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Cs w:val="21"/>
              </w:rPr>
            </w:pPr>
          </w:p>
        </w:tc>
        <w:tc>
          <w:tcPr>
            <w:tcW w:w="8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Cs w:val="21"/>
              </w:rPr>
            </w:pPr>
          </w:p>
        </w:tc>
        <w:tc>
          <w:tcPr>
            <w:tcW w:w="8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Cs w:val="21"/>
              </w:rPr>
            </w:pPr>
          </w:p>
        </w:tc>
        <w:tc>
          <w:tcPr>
            <w:tcW w:w="8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Cs w:val="21"/>
              </w:rPr>
            </w:pPr>
          </w:p>
        </w:tc>
        <w:tc>
          <w:tcPr>
            <w:tcW w:w="82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r>
              <w:rPr>
                <w:rFonts w:hint="eastAsia" w:ascii="宋体" w:hAnsi="宋体"/>
                <w:szCs w:val="21"/>
              </w:rPr>
              <w:t>暂定</w:t>
            </w:r>
          </w:p>
        </w:tc>
        <w:tc>
          <w:tcPr>
            <w:tcW w:w="82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r>
              <w:rPr>
                <w:rFonts w:hint="eastAsia" w:ascii="宋体" w:hAnsi="宋体"/>
                <w:szCs w:val="21"/>
              </w:rPr>
              <w:t>实际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60" w:hRule="atLeast"/>
          <w:jc w:val="center"/>
        </w:trPr>
        <w:tc>
          <w:tcPr>
            <w:tcW w:w="68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240" w:lineRule="exact"/>
              <w:jc w:val="center"/>
              <w:rPr>
                <w:rFonts w:ascii="宋体" w:hAnsi="宋体"/>
                <w:szCs w:val="21"/>
              </w:rPr>
            </w:pPr>
            <w:r>
              <w:rPr>
                <w:rFonts w:hint="eastAsia" w:ascii="宋体" w:hAnsi="宋体"/>
                <w:szCs w:val="21"/>
              </w:rPr>
              <w:t>一</w:t>
            </w:r>
          </w:p>
        </w:tc>
        <w:tc>
          <w:tcPr>
            <w:tcW w:w="278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r>
              <w:rPr>
                <w:rFonts w:hint="eastAsia" w:ascii="宋体" w:hAnsi="宋体"/>
                <w:szCs w:val="21"/>
              </w:rPr>
              <w:t>人工</w:t>
            </w:r>
          </w:p>
        </w:tc>
        <w:tc>
          <w:tcPr>
            <w:tcW w:w="86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83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83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84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82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82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60" w:hRule="atLeast"/>
          <w:jc w:val="center"/>
        </w:trPr>
        <w:tc>
          <w:tcPr>
            <w:tcW w:w="68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240" w:lineRule="exact"/>
              <w:jc w:val="center"/>
              <w:rPr>
                <w:rFonts w:ascii="宋体" w:hAnsi="宋体"/>
                <w:szCs w:val="21"/>
              </w:rPr>
            </w:pPr>
            <w:r>
              <w:rPr>
                <w:rFonts w:hint="eastAsia" w:ascii="宋体" w:hAnsi="宋体"/>
                <w:szCs w:val="21"/>
              </w:rPr>
              <w:t>1</w:t>
            </w:r>
          </w:p>
        </w:tc>
        <w:tc>
          <w:tcPr>
            <w:tcW w:w="278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86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83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83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84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82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82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60" w:hRule="atLeast"/>
          <w:jc w:val="center"/>
        </w:trPr>
        <w:tc>
          <w:tcPr>
            <w:tcW w:w="68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240" w:lineRule="exact"/>
              <w:jc w:val="center"/>
              <w:rPr>
                <w:rFonts w:ascii="宋体" w:hAnsi="宋体"/>
                <w:szCs w:val="21"/>
              </w:rPr>
            </w:pPr>
            <w:r>
              <w:rPr>
                <w:rFonts w:hint="eastAsia" w:ascii="宋体" w:hAnsi="宋体"/>
                <w:szCs w:val="21"/>
              </w:rPr>
              <w:t>2</w:t>
            </w:r>
          </w:p>
        </w:tc>
        <w:tc>
          <w:tcPr>
            <w:tcW w:w="278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86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83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83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84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82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82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60" w:hRule="atLeast"/>
          <w:jc w:val="center"/>
        </w:trPr>
        <w:tc>
          <w:tcPr>
            <w:tcW w:w="68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240" w:lineRule="exact"/>
              <w:jc w:val="center"/>
              <w:rPr>
                <w:rFonts w:ascii="宋体" w:hAnsi="宋体"/>
                <w:szCs w:val="21"/>
              </w:rPr>
            </w:pPr>
            <w:r>
              <w:rPr>
                <w:rFonts w:hint="eastAsia" w:ascii="宋体" w:hAnsi="宋体"/>
                <w:szCs w:val="21"/>
              </w:rPr>
              <w:t>3</w:t>
            </w:r>
          </w:p>
        </w:tc>
        <w:tc>
          <w:tcPr>
            <w:tcW w:w="278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86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83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83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84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82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82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60" w:hRule="atLeast"/>
          <w:jc w:val="center"/>
        </w:trPr>
        <w:tc>
          <w:tcPr>
            <w:tcW w:w="68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240" w:lineRule="exact"/>
              <w:jc w:val="center"/>
              <w:rPr>
                <w:rFonts w:ascii="宋体" w:hAnsi="宋体"/>
                <w:szCs w:val="21"/>
              </w:rPr>
            </w:pPr>
            <w:r>
              <w:rPr>
                <w:rFonts w:hint="eastAsia" w:ascii="宋体" w:hAnsi="宋体"/>
                <w:szCs w:val="21"/>
              </w:rPr>
              <w:t>4</w:t>
            </w:r>
          </w:p>
        </w:tc>
        <w:tc>
          <w:tcPr>
            <w:tcW w:w="278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86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83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83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84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82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82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60" w:hRule="atLeast"/>
          <w:jc w:val="center"/>
        </w:trPr>
        <w:tc>
          <w:tcPr>
            <w:tcW w:w="5995" w:type="dxa"/>
            <w:gridSpan w:val="5"/>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240" w:lineRule="exact"/>
              <w:jc w:val="center"/>
              <w:rPr>
                <w:rFonts w:ascii="宋体" w:hAnsi="宋体"/>
                <w:szCs w:val="21"/>
              </w:rPr>
            </w:pPr>
            <w:r>
              <w:rPr>
                <w:rFonts w:hint="eastAsia" w:ascii="宋体" w:hAnsi="宋体"/>
                <w:szCs w:val="21"/>
              </w:rPr>
              <w:t>人工小计</w:t>
            </w:r>
          </w:p>
        </w:tc>
        <w:tc>
          <w:tcPr>
            <w:tcW w:w="84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82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82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60" w:hRule="atLeast"/>
          <w:jc w:val="center"/>
        </w:trPr>
        <w:tc>
          <w:tcPr>
            <w:tcW w:w="68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240" w:lineRule="exact"/>
              <w:jc w:val="center"/>
              <w:rPr>
                <w:rFonts w:ascii="宋体" w:hAnsi="宋体"/>
                <w:szCs w:val="21"/>
              </w:rPr>
            </w:pPr>
            <w:r>
              <w:rPr>
                <w:rFonts w:hint="eastAsia" w:ascii="宋体" w:hAnsi="宋体"/>
                <w:szCs w:val="21"/>
              </w:rPr>
              <w:t>二</w:t>
            </w:r>
          </w:p>
        </w:tc>
        <w:tc>
          <w:tcPr>
            <w:tcW w:w="278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r>
              <w:rPr>
                <w:rFonts w:hint="eastAsia" w:ascii="宋体" w:hAnsi="宋体"/>
                <w:szCs w:val="21"/>
              </w:rPr>
              <w:t>材料</w:t>
            </w:r>
          </w:p>
        </w:tc>
        <w:tc>
          <w:tcPr>
            <w:tcW w:w="86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83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83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84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82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82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60" w:hRule="atLeast"/>
          <w:jc w:val="center"/>
        </w:trPr>
        <w:tc>
          <w:tcPr>
            <w:tcW w:w="68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240" w:lineRule="exact"/>
              <w:jc w:val="center"/>
              <w:rPr>
                <w:rFonts w:ascii="宋体" w:hAnsi="宋体"/>
                <w:szCs w:val="21"/>
              </w:rPr>
            </w:pPr>
            <w:r>
              <w:rPr>
                <w:rFonts w:hint="eastAsia" w:ascii="宋体" w:hAnsi="宋体"/>
                <w:szCs w:val="21"/>
              </w:rPr>
              <w:t>1</w:t>
            </w:r>
          </w:p>
        </w:tc>
        <w:tc>
          <w:tcPr>
            <w:tcW w:w="278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86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83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83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84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82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82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60" w:hRule="atLeast"/>
          <w:jc w:val="center"/>
        </w:trPr>
        <w:tc>
          <w:tcPr>
            <w:tcW w:w="68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240" w:lineRule="exact"/>
              <w:jc w:val="center"/>
              <w:rPr>
                <w:rFonts w:ascii="宋体" w:hAnsi="宋体"/>
                <w:szCs w:val="21"/>
              </w:rPr>
            </w:pPr>
            <w:r>
              <w:rPr>
                <w:rFonts w:hint="eastAsia" w:ascii="宋体" w:hAnsi="宋体"/>
                <w:szCs w:val="21"/>
              </w:rPr>
              <w:t>2</w:t>
            </w:r>
          </w:p>
        </w:tc>
        <w:tc>
          <w:tcPr>
            <w:tcW w:w="278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86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83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83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84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82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82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60" w:hRule="atLeast"/>
          <w:jc w:val="center"/>
        </w:trPr>
        <w:tc>
          <w:tcPr>
            <w:tcW w:w="68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240" w:lineRule="exact"/>
              <w:jc w:val="center"/>
              <w:rPr>
                <w:rFonts w:ascii="宋体" w:hAnsi="宋体"/>
                <w:szCs w:val="21"/>
              </w:rPr>
            </w:pPr>
            <w:r>
              <w:rPr>
                <w:rFonts w:hint="eastAsia" w:ascii="宋体" w:hAnsi="宋体"/>
                <w:szCs w:val="21"/>
              </w:rPr>
              <w:t>3</w:t>
            </w:r>
          </w:p>
        </w:tc>
        <w:tc>
          <w:tcPr>
            <w:tcW w:w="278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86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83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83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84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82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82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60" w:hRule="atLeast"/>
          <w:jc w:val="center"/>
        </w:trPr>
        <w:tc>
          <w:tcPr>
            <w:tcW w:w="68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240" w:lineRule="exact"/>
              <w:jc w:val="center"/>
              <w:rPr>
                <w:rFonts w:ascii="宋体" w:hAnsi="宋体"/>
                <w:szCs w:val="21"/>
              </w:rPr>
            </w:pPr>
            <w:r>
              <w:rPr>
                <w:rFonts w:hint="eastAsia" w:ascii="宋体" w:hAnsi="宋体"/>
                <w:szCs w:val="21"/>
              </w:rPr>
              <w:t>4</w:t>
            </w:r>
          </w:p>
        </w:tc>
        <w:tc>
          <w:tcPr>
            <w:tcW w:w="278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86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83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83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84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82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82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60" w:hRule="atLeast"/>
          <w:jc w:val="center"/>
        </w:trPr>
        <w:tc>
          <w:tcPr>
            <w:tcW w:w="68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240" w:lineRule="exact"/>
              <w:jc w:val="center"/>
              <w:rPr>
                <w:rFonts w:ascii="宋体" w:hAnsi="宋体"/>
                <w:szCs w:val="21"/>
              </w:rPr>
            </w:pPr>
            <w:r>
              <w:rPr>
                <w:rFonts w:hint="eastAsia" w:ascii="宋体" w:hAnsi="宋体"/>
                <w:szCs w:val="21"/>
              </w:rPr>
              <w:t>5</w:t>
            </w:r>
          </w:p>
        </w:tc>
        <w:tc>
          <w:tcPr>
            <w:tcW w:w="278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86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83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83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84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82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82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60" w:hRule="atLeast"/>
          <w:jc w:val="center"/>
        </w:trPr>
        <w:tc>
          <w:tcPr>
            <w:tcW w:w="68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240" w:lineRule="exact"/>
              <w:jc w:val="center"/>
              <w:rPr>
                <w:rFonts w:ascii="宋体" w:hAnsi="宋体"/>
                <w:szCs w:val="21"/>
              </w:rPr>
            </w:pPr>
            <w:r>
              <w:rPr>
                <w:rFonts w:hint="eastAsia" w:ascii="宋体" w:hAnsi="宋体"/>
                <w:szCs w:val="21"/>
              </w:rPr>
              <w:t>6</w:t>
            </w:r>
          </w:p>
        </w:tc>
        <w:tc>
          <w:tcPr>
            <w:tcW w:w="278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86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83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83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84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82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82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60" w:hRule="atLeast"/>
          <w:jc w:val="center"/>
        </w:trPr>
        <w:tc>
          <w:tcPr>
            <w:tcW w:w="5995" w:type="dxa"/>
            <w:gridSpan w:val="5"/>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240" w:lineRule="exact"/>
              <w:jc w:val="center"/>
              <w:rPr>
                <w:rFonts w:ascii="宋体" w:hAnsi="宋体"/>
                <w:szCs w:val="21"/>
              </w:rPr>
            </w:pPr>
            <w:r>
              <w:rPr>
                <w:rFonts w:hint="eastAsia" w:ascii="宋体" w:hAnsi="宋体"/>
                <w:szCs w:val="21"/>
              </w:rPr>
              <w:t>材料小计</w:t>
            </w:r>
          </w:p>
        </w:tc>
        <w:tc>
          <w:tcPr>
            <w:tcW w:w="84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82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82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60" w:hRule="atLeast"/>
          <w:jc w:val="center"/>
        </w:trPr>
        <w:tc>
          <w:tcPr>
            <w:tcW w:w="68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240" w:lineRule="exact"/>
              <w:jc w:val="center"/>
              <w:rPr>
                <w:rFonts w:ascii="宋体" w:hAnsi="宋体"/>
                <w:szCs w:val="21"/>
              </w:rPr>
            </w:pPr>
            <w:r>
              <w:rPr>
                <w:rFonts w:hint="eastAsia" w:ascii="宋体" w:hAnsi="宋体"/>
                <w:szCs w:val="21"/>
              </w:rPr>
              <w:t>三</w:t>
            </w:r>
          </w:p>
        </w:tc>
        <w:tc>
          <w:tcPr>
            <w:tcW w:w="278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r>
              <w:rPr>
                <w:rFonts w:hint="eastAsia" w:ascii="宋体" w:hAnsi="宋体"/>
                <w:szCs w:val="21"/>
              </w:rPr>
              <w:t>施工机械</w:t>
            </w:r>
          </w:p>
        </w:tc>
        <w:tc>
          <w:tcPr>
            <w:tcW w:w="86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83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83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84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82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82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60" w:hRule="atLeast"/>
          <w:jc w:val="center"/>
        </w:trPr>
        <w:tc>
          <w:tcPr>
            <w:tcW w:w="68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240" w:lineRule="exact"/>
              <w:jc w:val="center"/>
              <w:rPr>
                <w:rFonts w:ascii="宋体" w:hAnsi="宋体"/>
                <w:szCs w:val="21"/>
              </w:rPr>
            </w:pPr>
            <w:r>
              <w:rPr>
                <w:rFonts w:hint="eastAsia" w:ascii="宋体" w:hAnsi="宋体"/>
                <w:szCs w:val="21"/>
              </w:rPr>
              <w:t>1</w:t>
            </w:r>
          </w:p>
        </w:tc>
        <w:tc>
          <w:tcPr>
            <w:tcW w:w="278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86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83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83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84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82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82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60" w:hRule="atLeast"/>
          <w:jc w:val="center"/>
        </w:trPr>
        <w:tc>
          <w:tcPr>
            <w:tcW w:w="68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240" w:lineRule="exact"/>
              <w:jc w:val="center"/>
              <w:rPr>
                <w:rFonts w:ascii="宋体" w:hAnsi="宋体"/>
                <w:szCs w:val="21"/>
              </w:rPr>
            </w:pPr>
            <w:r>
              <w:rPr>
                <w:rFonts w:hint="eastAsia" w:ascii="宋体" w:hAnsi="宋体"/>
                <w:szCs w:val="21"/>
              </w:rPr>
              <w:t>2</w:t>
            </w:r>
          </w:p>
        </w:tc>
        <w:tc>
          <w:tcPr>
            <w:tcW w:w="278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86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83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83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84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82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82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60" w:hRule="atLeast"/>
          <w:jc w:val="center"/>
        </w:trPr>
        <w:tc>
          <w:tcPr>
            <w:tcW w:w="68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240" w:lineRule="exact"/>
              <w:jc w:val="center"/>
              <w:rPr>
                <w:rFonts w:ascii="宋体" w:hAnsi="宋体"/>
                <w:szCs w:val="21"/>
              </w:rPr>
            </w:pPr>
            <w:r>
              <w:rPr>
                <w:rFonts w:hint="eastAsia" w:ascii="宋体" w:hAnsi="宋体"/>
                <w:szCs w:val="21"/>
              </w:rPr>
              <w:t>3</w:t>
            </w:r>
          </w:p>
        </w:tc>
        <w:tc>
          <w:tcPr>
            <w:tcW w:w="278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86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83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83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84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82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82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60" w:hRule="atLeast"/>
          <w:jc w:val="center"/>
        </w:trPr>
        <w:tc>
          <w:tcPr>
            <w:tcW w:w="68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240" w:lineRule="exact"/>
              <w:jc w:val="center"/>
              <w:rPr>
                <w:rFonts w:ascii="宋体" w:hAnsi="宋体"/>
                <w:szCs w:val="21"/>
              </w:rPr>
            </w:pPr>
            <w:r>
              <w:rPr>
                <w:rFonts w:hint="eastAsia" w:ascii="宋体" w:hAnsi="宋体"/>
                <w:szCs w:val="21"/>
              </w:rPr>
              <w:t>4</w:t>
            </w:r>
          </w:p>
        </w:tc>
        <w:tc>
          <w:tcPr>
            <w:tcW w:w="278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86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83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83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84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82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82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60" w:hRule="atLeast"/>
          <w:jc w:val="center"/>
        </w:trPr>
        <w:tc>
          <w:tcPr>
            <w:tcW w:w="5995" w:type="dxa"/>
            <w:gridSpan w:val="5"/>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240" w:lineRule="exact"/>
              <w:jc w:val="center"/>
              <w:rPr>
                <w:rFonts w:ascii="宋体" w:hAnsi="宋体"/>
                <w:szCs w:val="21"/>
              </w:rPr>
            </w:pPr>
            <w:r>
              <w:rPr>
                <w:rFonts w:hint="eastAsia" w:ascii="宋体" w:hAnsi="宋体"/>
                <w:szCs w:val="21"/>
              </w:rPr>
              <w:t>施工机械小计</w:t>
            </w:r>
          </w:p>
        </w:tc>
        <w:tc>
          <w:tcPr>
            <w:tcW w:w="84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82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82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60" w:hRule="atLeast"/>
          <w:jc w:val="center"/>
        </w:trPr>
        <w:tc>
          <w:tcPr>
            <w:tcW w:w="5995" w:type="dxa"/>
            <w:gridSpan w:val="5"/>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240" w:lineRule="exact"/>
              <w:jc w:val="center"/>
              <w:rPr>
                <w:rFonts w:ascii="宋体" w:hAnsi="宋体"/>
                <w:szCs w:val="21"/>
              </w:rPr>
            </w:pPr>
            <w:r>
              <w:rPr>
                <w:rFonts w:hint="eastAsia" w:ascii="宋体" w:hAnsi="宋体"/>
                <w:szCs w:val="21"/>
              </w:rPr>
              <w:t>总    计</w:t>
            </w:r>
          </w:p>
        </w:tc>
        <w:tc>
          <w:tcPr>
            <w:tcW w:w="84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82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82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r>
    </w:tbl>
    <w:p>
      <w:pPr>
        <w:shd w:val="clear" w:color="auto" w:fill="FFFFFF"/>
        <w:snapToGrid w:val="0"/>
        <w:spacing w:line="240" w:lineRule="exact"/>
        <w:rPr>
          <w:rFonts w:ascii="宋体" w:hAnsi="宋体"/>
          <w:sz w:val="18"/>
          <w:szCs w:val="18"/>
        </w:rPr>
      </w:pPr>
      <w:r>
        <w:rPr>
          <w:rFonts w:hint="eastAsia" w:ascii="宋体" w:hAnsi="宋体"/>
          <w:sz w:val="18"/>
          <w:szCs w:val="18"/>
        </w:rPr>
        <w:t>注：1.此表项目名称、暂定数量由招标人填写，编制招标控制价时，单价由招标人按有关计价规定确定；投标时，单价由投标人自主报价，按暂定数量计算合价计入投标总价中；结算时，按发承包双方确认的实际数量计算合价。</w:t>
      </w:r>
    </w:p>
    <w:p>
      <w:pPr>
        <w:shd w:val="clear" w:color="auto" w:fill="FFFFFF"/>
        <w:snapToGrid w:val="0"/>
        <w:spacing w:line="320" w:lineRule="exact"/>
        <w:ind w:firstLine="270" w:firstLineChars="150"/>
        <w:rPr>
          <w:rFonts w:ascii="宋体" w:hAnsi="宋体"/>
          <w:sz w:val="18"/>
          <w:szCs w:val="18"/>
        </w:rPr>
      </w:pPr>
      <w:r>
        <w:rPr>
          <w:rFonts w:hint="eastAsia" w:ascii="宋体" w:hAnsi="宋体"/>
          <w:sz w:val="18"/>
          <w:szCs w:val="18"/>
        </w:rPr>
        <w:t xml:space="preserve"> 2. 计日工表综合单价应包含费用和利润。</w:t>
      </w:r>
    </w:p>
    <w:p>
      <w:pPr>
        <w:shd w:val="clear" w:color="auto" w:fill="FFFFFF"/>
        <w:snapToGrid w:val="0"/>
        <w:spacing w:line="240" w:lineRule="exact"/>
        <w:rPr>
          <w:rFonts w:ascii="方正书宋_GBK" w:eastAsia="方正书宋_GBK"/>
          <w:szCs w:val="21"/>
        </w:rPr>
      </w:pPr>
    </w:p>
    <w:p>
      <w:pPr>
        <w:shd w:val="clear" w:color="auto" w:fill="FFFFFF"/>
        <w:spacing w:line="480" w:lineRule="exact"/>
        <w:rPr>
          <w:rFonts w:ascii="方正书宋_GBK" w:eastAsia="方正书宋_GBK"/>
          <w:szCs w:val="21"/>
        </w:rPr>
      </w:pPr>
    </w:p>
    <w:p>
      <w:pPr>
        <w:shd w:val="clear" w:color="auto" w:fill="FFFFFF"/>
        <w:spacing w:line="480" w:lineRule="exact"/>
        <w:rPr>
          <w:rFonts w:ascii="方正书宋_GBK" w:eastAsia="方正书宋_GBK"/>
          <w:szCs w:val="21"/>
        </w:rPr>
      </w:pPr>
    </w:p>
    <w:p>
      <w:pPr>
        <w:shd w:val="clear" w:color="auto" w:fill="FFFFFF"/>
        <w:spacing w:line="480" w:lineRule="exact"/>
        <w:rPr>
          <w:rFonts w:ascii="方正书宋_GBK" w:eastAsia="方正书宋_GBK"/>
          <w:szCs w:val="21"/>
        </w:rPr>
        <w:sectPr>
          <w:pgSz w:w="11906" w:h="16838"/>
          <w:pgMar w:top="1440" w:right="1800" w:bottom="1440" w:left="1800" w:header="851" w:footer="992" w:gutter="0"/>
          <w:cols w:space="720" w:num="1"/>
          <w:docGrid w:type="lines" w:linePitch="312" w:charSpace="0"/>
        </w:sectPr>
      </w:pPr>
    </w:p>
    <w:p>
      <w:pPr>
        <w:shd w:val="clear" w:color="auto" w:fill="FFFFFF"/>
        <w:spacing w:line="480" w:lineRule="exact"/>
        <w:ind w:firstLine="700" w:firstLineChars="250"/>
        <w:jc w:val="center"/>
        <w:rPr>
          <w:rFonts w:ascii="黑体" w:hAnsi="黑体" w:eastAsia="黑体"/>
          <w:sz w:val="28"/>
          <w:szCs w:val="28"/>
        </w:rPr>
      </w:pPr>
      <w:r>
        <w:rPr>
          <w:rFonts w:hint="eastAsia" w:ascii="黑体" w:hAnsi="黑体" w:eastAsia="黑体"/>
          <w:sz w:val="28"/>
          <w:szCs w:val="28"/>
        </w:rPr>
        <w:t>F.7  总承包服务费计价表</w:t>
      </w:r>
    </w:p>
    <w:p>
      <w:pPr>
        <w:shd w:val="clear" w:color="auto" w:fill="FFFFFF"/>
        <w:spacing w:line="480" w:lineRule="exact"/>
        <w:ind w:firstLine="630" w:firstLineChars="300"/>
        <w:rPr>
          <w:rFonts w:ascii="宋体" w:hAnsi="宋体"/>
          <w:szCs w:val="21"/>
        </w:rPr>
      </w:pPr>
      <w:r>
        <w:rPr>
          <w:rFonts w:hint="eastAsia" w:ascii="宋体" w:hAnsi="宋体"/>
          <w:szCs w:val="21"/>
        </w:rPr>
        <w:t>工程名称：　　　　　　                              　　　　标段：                                        第　页 共　页</w:t>
      </w:r>
    </w:p>
    <w:tbl>
      <w:tblPr>
        <w:tblStyle w:val="37"/>
        <w:tblW w:w="12531"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60"/>
        <w:gridCol w:w="3543"/>
        <w:gridCol w:w="2977"/>
        <w:gridCol w:w="1985"/>
        <w:gridCol w:w="1275"/>
        <w:gridCol w:w="119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93" w:hRule="atLeast"/>
          <w:jc w:val="center"/>
        </w:trPr>
        <w:tc>
          <w:tcPr>
            <w:tcW w:w="156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djustRightInd w:val="0"/>
              <w:spacing w:line="240" w:lineRule="exact"/>
              <w:jc w:val="center"/>
              <w:rPr>
                <w:rFonts w:ascii="宋体" w:hAnsi="宋体"/>
                <w:szCs w:val="21"/>
              </w:rPr>
            </w:pPr>
            <w:r>
              <w:rPr>
                <w:rFonts w:hint="eastAsia" w:ascii="宋体" w:hAnsi="宋体"/>
                <w:szCs w:val="21"/>
              </w:rPr>
              <w:t>序号</w:t>
            </w:r>
          </w:p>
        </w:tc>
        <w:tc>
          <w:tcPr>
            <w:tcW w:w="3543"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exact"/>
              <w:jc w:val="center"/>
              <w:rPr>
                <w:rFonts w:ascii="宋体" w:hAnsi="宋体"/>
                <w:szCs w:val="21"/>
              </w:rPr>
            </w:pPr>
            <w:r>
              <w:rPr>
                <w:rFonts w:hint="eastAsia" w:ascii="宋体" w:hAnsi="宋体"/>
                <w:szCs w:val="21"/>
              </w:rPr>
              <w:t>项目名称</w:t>
            </w:r>
          </w:p>
        </w:tc>
        <w:tc>
          <w:tcPr>
            <w:tcW w:w="2977"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exact"/>
              <w:jc w:val="center"/>
              <w:rPr>
                <w:rFonts w:ascii="宋体" w:hAnsi="宋体"/>
                <w:szCs w:val="21"/>
              </w:rPr>
            </w:pPr>
            <w:r>
              <w:rPr>
                <w:rFonts w:hint="eastAsia" w:ascii="宋体" w:hAnsi="宋体"/>
                <w:szCs w:val="21"/>
              </w:rPr>
              <w:t>项目价值（元）</w:t>
            </w:r>
          </w:p>
        </w:tc>
        <w:tc>
          <w:tcPr>
            <w:tcW w:w="1985"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exact"/>
              <w:jc w:val="center"/>
              <w:rPr>
                <w:rFonts w:ascii="宋体" w:hAnsi="宋体"/>
                <w:szCs w:val="21"/>
              </w:rPr>
            </w:pPr>
            <w:r>
              <w:rPr>
                <w:rFonts w:hint="eastAsia" w:ascii="宋体" w:hAnsi="宋体"/>
                <w:szCs w:val="21"/>
              </w:rPr>
              <w:t>服务内容</w:t>
            </w:r>
          </w:p>
        </w:tc>
        <w:tc>
          <w:tcPr>
            <w:tcW w:w="1275"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exact"/>
              <w:jc w:val="center"/>
              <w:rPr>
                <w:rFonts w:ascii="宋体" w:hAnsi="宋体"/>
                <w:szCs w:val="21"/>
              </w:rPr>
            </w:pPr>
            <w:r>
              <w:rPr>
                <w:rFonts w:hint="eastAsia" w:ascii="宋体" w:hAnsi="宋体"/>
                <w:szCs w:val="21"/>
              </w:rPr>
              <w:t>费率（%）</w:t>
            </w:r>
          </w:p>
        </w:tc>
        <w:tc>
          <w:tcPr>
            <w:tcW w:w="1191"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exact"/>
              <w:jc w:val="center"/>
              <w:rPr>
                <w:rFonts w:ascii="宋体" w:hAnsi="宋体"/>
                <w:szCs w:val="21"/>
              </w:rPr>
            </w:pPr>
            <w:r>
              <w:rPr>
                <w:rFonts w:hint="eastAsia" w:ascii="宋体" w:hAnsi="宋体"/>
                <w:szCs w:val="21"/>
              </w:rPr>
              <w:t>金额（元）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90" w:hRule="atLeast"/>
          <w:jc w:val="center"/>
        </w:trPr>
        <w:tc>
          <w:tcPr>
            <w:tcW w:w="156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djustRightInd w:val="0"/>
              <w:spacing w:line="240" w:lineRule="exact"/>
              <w:jc w:val="center"/>
              <w:rPr>
                <w:rFonts w:ascii="宋体" w:hAnsi="宋体"/>
                <w:szCs w:val="21"/>
              </w:rPr>
            </w:pPr>
            <w:r>
              <w:rPr>
                <w:rFonts w:hint="eastAsia" w:ascii="宋体" w:hAnsi="宋体"/>
                <w:szCs w:val="21"/>
              </w:rPr>
              <w:t>1</w:t>
            </w:r>
          </w:p>
        </w:tc>
        <w:tc>
          <w:tcPr>
            <w:tcW w:w="3543"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exact"/>
              <w:jc w:val="center"/>
              <w:rPr>
                <w:rFonts w:ascii="宋体" w:hAnsi="宋体"/>
                <w:szCs w:val="21"/>
              </w:rPr>
            </w:pPr>
            <w:r>
              <w:rPr>
                <w:rFonts w:hint="eastAsia" w:ascii="宋体" w:hAnsi="宋体"/>
                <w:szCs w:val="21"/>
              </w:rPr>
              <w:t>发包人发包专业工程服务费</w:t>
            </w:r>
          </w:p>
        </w:tc>
        <w:tc>
          <w:tcPr>
            <w:tcW w:w="2977"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exact"/>
              <w:jc w:val="center"/>
              <w:rPr>
                <w:rFonts w:ascii="宋体" w:hAnsi="宋体"/>
                <w:szCs w:val="21"/>
              </w:rPr>
            </w:pPr>
            <w:r>
              <w:rPr>
                <w:rFonts w:hint="eastAsia" w:ascii="宋体" w:hAnsi="宋体"/>
                <w:szCs w:val="21"/>
              </w:rPr>
              <w:t>（直接费）</w:t>
            </w:r>
          </w:p>
        </w:tc>
        <w:tc>
          <w:tcPr>
            <w:tcW w:w="1985"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exact"/>
              <w:jc w:val="center"/>
              <w:rPr>
                <w:rFonts w:ascii="宋体" w:hAnsi="宋体"/>
                <w:szCs w:val="21"/>
              </w:rPr>
            </w:pPr>
          </w:p>
        </w:tc>
        <w:tc>
          <w:tcPr>
            <w:tcW w:w="1275"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exact"/>
              <w:jc w:val="center"/>
              <w:rPr>
                <w:rFonts w:ascii="宋体" w:hAnsi="宋体"/>
                <w:szCs w:val="21"/>
              </w:rPr>
            </w:pPr>
          </w:p>
        </w:tc>
        <w:tc>
          <w:tcPr>
            <w:tcW w:w="1191"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90" w:hRule="atLeast"/>
          <w:jc w:val="center"/>
        </w:trPr>
        <w:tc>
          <w:tcPr>
            <w:tcW w:w="156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djustRightInd w:val="0"/>
              <w:spacing w:line="240" w:lineRule="exact"/>
              <w:jc w:val="center"/>
              <w:rPr>
                <w:rFonts w:ascii="宋体" w:hAnsi="宋体"/>
                <w:szCs w:val="21"/>
              </w:rPr>
            </w:pPr>
            <w:r>
              <w:rPr>
                <w:rFonts w:hint="eastAsia" w:ascii="宋体" w:hAnsi="宋体"/>
                <w:szCs w:val="21"/>
              </w:rPr>
              <w:t>2</w:t>
            </w:r>
          </w:p>
        </w:tc>
        <w:tc>
          <w:tcPr>
            <w:tcW w:w="3543"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exact"/>
              <w:jc w:val="center"/>
              <w:rPr>
                <w:rFonts w:ascii="宋体" w:hAnsi="宋体"/>
                <w:szCs w:val="21"/>
              </w:rPr>
            </w:pPr>
            <w:r>
              <w:rPr>
                <w:rFonts w:hint="eastAsia" w:ascii="宋体" w:hAnsi="宋体"/>
                <w:szCs w:val="21"/>
              </w:rPr>
              <w:t>发包人提供材料采保费</w:t>
            </w:r>
          </w:p>
        </w:tc>
        <w:tc>
          <w:tcPr>
            <w:tcW w:w="2977"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exact"/>
              <w:jc w:val="center"/>
              <w:rPr>
                <w:rFonts w:ascii="宋体" w:hAnsi="宋体"/>
                <w:szCs w:val="21"/>
              </w:rPr>
            </w:pPr>
            <w:r>
              <w:rPr>
                <w:rFonts w:hint="eastAsia" w:ascii="宋体" w:hAnsi="宋体"/>
                <w:szCs w:val="21"/>
              </w:rPr>
              <w:t>（发包人提供材料总值）</w:t>
            </w:r>
          </w:p>
        </w:tc>
        <w:tc>
          <w:tcPr>
            <w:tcW w:w="1985"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exact"/>
              <w:jc w:val="center"/>
              <w:rPr>
                <w:rFonts w:ascii="宋体" w:hAnsi="宋体"/>
                <w:szCs w:val="21"/>
              </w:rPr>
            </w:pPr>
          </w:p>
        </w:tc>
        <w:tc>
          <w:tcPr>
            <w:tcW w:w="1275"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exact"/>
              <w:jc w:val="center"/>
              <w:rPr>
                <w:rFonts w:ascii="宋体" w:hAnsi="宋体"/>
                <w:szCs w:val="21"/>
              </w:rPr>
            </w:pPr>
          </w:p>
        </w:tc>
        <w:tc>
          <w:tcPr>
            <w:tcW w:w="1191"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90" w:hRule="atLeast"/>
          <w:jc w:val="center"/>
        </w:trPr>
        <w:tc>
          <w:tcPr>
            <w:tcW w:w="156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djustRightInd w:val="0"/>
              <w:spacing w:line="240" w:lineRule="exact"/>
              <w:jc w:val="center"/>
              <w:rPr>
                <w:rFonts w:ascii="宋体" w:hAnsi="宋体"/>
                <w:szCs w:val="21"/>
              </w:rPr>
            </w:pPr>
          </w:p>
        </w:tc>
        <w:tc>
          <w:tcPr>
            <w:tcW w:w="3543"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exact"/>
              <w:jc w:val="center"/>
              <w:rPr>
                <w:rFonts w:ascii="宋体" w:hAnsi="宋体"/>
                <w:szCs w:val="21"/>
              </w:rPr>
            </w:pPr>
          </w:p>
        </w:tc>
        <w:tc>
          <w:tcPr>
            <w:tcW w:w="2977"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exact"/>
              <w:jc w:val="center"/>
              <w:rPr>
                <w:rFonts w:ascii="宋体" w:hAnsi="宋体"/>
                <w:szCs w:val="21"/>
              </w:rPr>
            </w:pPr>
          </w:p>
        </w:tc>
        <w:tc>
          <w:tcPr>
            <w:tcW w:w="1985"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exact"/>
              <w:jc w:val="center"/>
              <w:rPr>
                <w:rFonts w:ascii="宋体" w:hAnsi="宋体"/>
                <w:szCs w:val="21"/>
              </w:rPr>
            </w:pPr>
          </w:p>
        </w:tc>
        <w:tc>
          <w:tcPr>
            <w:tcW w:w="1275"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exact"/>
              <w:jc w:val="center"/>
              <w:rPr>
                <w:rFonts w:ascii="宋体" w:hAnsi="宋体"/>
                <w:szCs w:val="21"/>
              </w:rPr>
            </w:pPr>
          </w:p>
        </w:tc>
        <w:tc>
          <w:tcPr>
            <w:tcW w:w="1191"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90" w:hRule="atLeast"/>
          <w:jc w:val="center"/>
        </w:trPr>
        <w:tc>
          <w:tcPr>
            <w:tcW w:w="156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djustRightInd w:val="0"/>
              <w:spacing w:line="240" w:lineRule="exact"/>
              <w:jc w:val="center"/>
              <w:rPr>
                <w:rFonts w:ascii="宋体" w:hAnsi="宋体"/>
                <w:szCs w:val="21"/>
              </w:rPr>
            </w:pPr>
          </w:p>
        </w:tc>
        <w:tc>
          <w:tcPr>
            <w:tcW w:w="3543"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exact"/>
              <w:jc w:val="center"/>
              <w:rPr>
                <w:rFonts w:ascii="宋体" w:hAnsi="宋体"/>
                <w:szCs w:val="21"/>
              </w:rPr>
            </w:pPr>
          </w:p>
        </w:tc>
        <w:tc>
          <w:tcPr>
            <w:tcW w:w="2977"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exact"/>
              <w:jc w:val="center"/>
              <w:rPr>
                <w:rFonts w:ascii="宋体" w:hAnsi="宋体"/>
                <w:szCs w:val="21"/>
              </w:rPr>
            </w:pPr>
          </w:p>
        </w:tc>
        <w:tc>
          <w:tcPr>
            <w:tcW w:w="1985"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exact"/>
              <w:jc w:val="center"/>
              <w:rPr>
                <w:rFonts w:ascii="宋体" w:hAnsi="宋体"/>
                <w:szCs w:val="21"/>
              </w:rPr>
            </w:pPr>
          </w:p>
        </w:tc>
        <w:tc>
          <w:tcPr>
            <w:tcW w:w="1275"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exact"/>
              <w:jc w:val="center"/>
              <w:rPr>
                <w:rFonts w:ascii="宋体" w:hAnsi="宋体"/>
                <w:szCs w:val="21"/>
              </w:rPr>
            </w:pPr>
          </w:p>
        </w:tc>
        <w:tc>
          <w:tcPr>
            <w:tcW w:w="1191"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90" w:hRule="atLeast"/>
          <w:jc w:val="center"/>
        </w:trPr>
        <w:tc>
          <w:tcPr>
            <w:tcW w:w="156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djustRightInd w:val="0"/>
              <w:spacing w:line="240" w:lineRule="exact"/>
              <w:jc w:val="center"/>
              <w:rPr>
                <w:rFonts w:ascii="宋体" w:hAnsi="宋体"/>
                <w:szCs w:val="21"/>
              </w:rPr>
            </w:pPr>
          </w:p>
        </w:tc>
        <w:tc>
          <w:tcPr>
            <w:tcW w:w="3543"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exact"/>
              <w:jc w:val="center"/>
              <w:rPr>
                <w:rFonts w:ascii="宋体" w:hAnsi="宋体"/>
                <w:szCs w:val="21"/>
              </w:rPr>
            </w:pPr>
          </w:p>
        </w:tc>
        <w:tc>
          <w:tcPr>
            <w:tcW w:w="2977"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exact"/>
              <w:jc w:val="center"/>
              <w:rPr>
                <w:rFonts w:ascii="宋体" w:hAnsi="宋体"/>
                <w:szCs w:val="21"/>
              </w:rPr>
            </w:pPr>
          </w:p>
        </w:tc>
        <w:tc>
          <w:tcPr>
            <w:tcW w:w="1985"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exact"/>
              <w:jc w:val="center"/>
              <w:rPr>
                <w:rFonts w:ascii="宋体" w:hAnsi="宋体"/>
                <w:szCs w:val="21"/>
              </w:rPr>
            </w:pPr>
          </w:p>
        </w:tc>
        <w:tc>
          <w:tcPr>
            <w:tcW w:w="1275"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exact"/>
              <w:jc w:val="center"/>
              <w:rPr>
                <w:rFonts w:ascii="宋体" w:hAnsi="宋体"/>
                <w:szCs w:val="21"/>
              </w:rPr>
            </w:pPr>
          </w:p>
        </w:tc>
        <w:tc>
          <w:tcPr>
            <w:tcW w:w="1191"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90" w:hRule="atLeast"/>
          <w:jc w:val="center"/>
        </w:trPr>
        <w:tc>
          <w:tcPr>
            <w:tcW w:w="156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djustRightInd w:val="0"/>
              <w:spacing w:line="240" w:lineRule="exact"/>
              <w:jc w:val="center"/>
              <w:rPr>
                <w:rFonts w:ascii="宋体" w:hAnsi="宋体"/>
                <w:szCs w:val="21"/>
              </w:rPr>
            </w:pPr>
          </w:p>
        </w:tc>
        <w:tc>
          <w:tcPr>
            <w:tcW w:w="3543"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exact"/>
              <w:jc w:val="center"/>
              <w:rPr>
                <w:rFonts w:ascii="宋体" w:hAnsi="宋体"/>
                <w:szCs w:val="21"/>
              </w:rPr>
            </w:pPr>
          </w:p>
        </w:tc>
        <w:tc>
          <w:tcPr>
            <w:tcW w:w="2977"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exact"/>
              <w:jc w:val="center"/>
              <w:rPr>
                <w:rFonts w:ascii="宋体" w:hAnsi="宋体"/>
                <w:szCs w:val="21"/>
              </w:rPr>
            </w:pPr>
          </w:p>
        </w:tc>
        <w:tc>
          <w:tcPr>
            <w:tcW w:w="1985"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exact"/>
              <w:jc w:val="center"/>
              <w:rPr>
                <w:rFonts w:ascii="宋体" w:hAnsi="宋体"/>
                <w:szCs w:val="21"/>
              </w:rPr>
            </w:pPr>
          </w:p>
        </w:tc>
        <w:tc>
          <w:tcPr>
            <w:tcW w:w="1275"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exact"/>
              <w:jc w:val="center"/>
              <w:rPr>
                <w:rFonts w:ascii="宋体" w:hAnsi="宋体"/>
                <w:szCs w:val="21"/>
              </w:rPr>
            </w:pPr>
          </w:p>
        </w:tc>
        <w:tc>
          <w:tcPr>
            <w:tcW w:w="1191"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90" w:hRule="atLeast"/>
          <w:jc w:val="center"/>
        </w:trPr>
        <w:tc>
          <w:tcPr>
            <w:tcW w:w="156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djustRightInd w:val="0"/>
              <w:spacing w:line="240" w:lineRule="exact"/>
              <w:jc w:val="center"/>
              <w:rPr>
                <w:rFonts w:ascii="宋体" w:hAnsi="宋体"/>
                <w:szCs w:val="21"/>
              </w:rPr>
            </w:pPr>
          </w:p>
        </w:tc>
        <w:tc>
          <w:tcPr>
            <w:tcW w:w="3543"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exact"/>
              <w:jc w:val="center"/>
              <w:rPr>
                <w:rFonts w:ascii="宋体" w:hAnsi="宋体"/>
                <w:szCs w:val="21"/>
              </w:rPr>
            </w:pPr>
          </w:p>
        </w:tc>
        <w:tc>
          <w:tcPr>
            <w:tcW w:w="2977"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exact"/>
              <w:jc w:val="center"/>
              <w:rPr>
                <w:rFonts w:ascii="宋体" w:hAnsi="宋体"/>
                <w:szCs w:val="21"/>
              </w:rPr>
            </w:pPr>
          </w:p>
        </w:tc>
        <w:tc>
          <w:tcPr>
            <w:tcW w:w="1985"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exact"/>
              <w:jc w:val="center"/>
              <w:rPr>
                <w:rFonts w:ascii="宋体" w:hAnsi="宋体"/>
                <w:szCs w:val="21"/>
              </w:rPr>
            </w:pPr>
          </w:p>
        </w:tc>
        <w:tc>
          <w:tcPr>
            <w:tcW w:w="1275"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exact"/>
              <w:jc w:val="center"/>
              <w:rPr>
                <w:rFonts w:ascii="宋体" w:hAnsi="宋体"/>
                <w:szCs w:val="21"/>
              </w:rPr>
            </w:pPr>
          </w:p>
        </w:tc>
        <w:tc>
          <w:tcPr>
            <w:tcW w:w="1191"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90" w:hRule="atLeast"/>
          <w:jc w:val="center"/>
        </w:trPr>
        <w:tc>
          <w:tcPr>
            <w:tcW w:w="156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djustRightInd w:val="0"/>
              <w:spacing w:line="240" w:lineRule="exact"/>
              <w:jc w:val="center"/>
              <w:rPr>
                <w:rFonts w:ascii="宋体" w:hAnsi="宋体"/>
                <w:szCs w:val="21"/>
              </w:rPr>
            </w:pPr>
          </w:p>
        </w:tc>
        <w:tc>
          <w:tcPr>
            <w:tcW w:w="3543"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exact"/>
              <w:jc w:val="center"/>
              <w:rPr>
                <w:rFonts w:ascii="宋体" w:hAnsi="宋体"/>
                <w:szCs w:val="21"/>
              </w:rPr>
            </w:pPr>
            <w:r>
              <w:rPr>
                <w:rFonts w:hint="eastAsia" w:ascii="宋体" w:hAnsi="宋体"/>
                <w:szCs w:val="21"/>
              </w:rPr>
              <w:t>合    计</w:t>
            </w:r>
          </w:p>
        </w:tc>
        <w:tc>
          <w:tcPr>
            <w:tcW w:w="2977"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exact"/>
              <w:jc w:val="center"/>
              <w:rPr>
                <w:rFonts w:ascii="宋体" w:hAnsi="宋体"/>
                <w:szCs w:val="21"/>
              </w:rPr>
            </w:pPr>
          </w:p>
        </w:tc>
        <w:tc>
          <w:tcPr>
            <w:tcW w:w="1985"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exact"/>
              <w:jc w:val="center"/>
              <w:rPr>
                <w:rFonts w:ascii="宋体" w:hAnsi="宋体"/>
                <w:szCs w:val="21"/>
              </w:rPr>
            </w:pPr>
          </w:p>
        </w:tc>
        <w:tc>
          <w:tcPr>
            <w:tcW w:w="1275"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exact"/>
              <w:jc w:val="center"/>
              <w:rPr>
                <w:rFonts w:ascii="宋体" w:hAnsi="宋体"/>
                <w:szCs w:val="21"/>
              </w:rPr>
            </w:pPr>
          </w:p>
        </w:tc>
        <w:tc>
          <w:tcPr>
            <w:tcW w:w="1191"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exact"/>
              <w:jc w:val="center"/>
              <w:rPr>
                <w:rFonts w:ascii="宋体" w:hAnsi="宋体"/>
                <w:szCs w:val="21"/>
              </w:rPr>
            </w:pPr>
          </w:p>
        </w:tc>
      </w:tr>
    </w:tbl>
    <w:p>
      <w:pPr>
        <w:shd w:val="clear" w:color="auto" w:fill="FFFFFF"/>
        <w:snapToGrid w:val="0"/>
        <w:spacing w:line="480" w:lineRule="exact"/>
        <w:ind w:firstLine="450" w:firstLineChars="250"/>
        <w:rPr>
          <w:rFonts w:ascii="宋体" w:hAnsi="宋体"/>
          <w:sz w:val="18"/>
          <w:szCs w:val="18"/>
        </w:rPr>
        <w:sectPr>
          <w:footerReference r:id="rId7" w:type="default"/>
          <w:pgSz w:w="16838" w:h="11906" w:orient="landscape"/>
          <w:pgMar w:top="1797" w:right="1440" w:bottom="1797" w:left="1440" w:header="851" w:footer="992" w:gutter="0"/>
          <w:cols w:space="720" w:num="1"/>
          <w:docGrid w:type="linesAndChars" w:linePitch="312" w:charSpace="0"/>
        </w:sectPr>
      </w:pPr>
      <w:r>
        <w:rPr>
          <w:rFonts w:hint="eastAsia" w:ascii="宋体" w:hAnsi="宋体"/>
          <w:sz w:val="18"/>
          <w:szCs w:val="18"/>
        </w:rPr>
        <w:t xml:space="preserve">  注：发包人发包专业工程服务费可按发包工程直接费用的1.0～2.%计取。</w:t>
      </w:r>
    </w:p>
    <w:p>
      <w:pPr>
        <w:shd w:val="clear" w:color="auto" w:fill="FFFFFF"/>
        <w:snapToGrid w:val="0"/>
        <w:spacing w:line="480" w:lineRule="exact"/>
        <w:jc w:val="center"/>
        <w:rPr>
          <w:rFonts w:ascii="黑体" w:hAnsi="黑体" w:eastAsia="黑体"/>
          <w:color w:val="FF0000"/>
          <w:sz w:val="30"/>
          <w:szCs w:val="30"/>
        </w:rPr>
      </w:pPr>
      <w:r>
        <w:rPr>
          <w:rFonts w:hint="eastAsia" w:ascii="黑体" w:hAnsi="黑体" w:eastAsia="黑体"/>
          <w:sz w:val="30"/>
          <w:szCs w:val="30"/>
        </w:rPr>
        <w:t>附录J  主要材料、工程设备一览表</w:t>
      </w:r>
    </w:p>
    <w:p>
      <w:pPr>
        <w:shd w:val="clear" w:color="auto" w:fill="FFFFFF"/>
        <w:snapToGrid w:val="0"/>
        <w:spacing w:line="480" w:lineRule="exact"/>
        <w:jc w:val="center"/>
        <w:rPr>
          <w:rFonts w:ascii="黑体" w:hAnsi="黑体" w:eastAsia="黑体"/>
          <w:sz w:val="28"/>
          <w:szCs w:val="28"/>
        </w:rPr>
      </w:pPr>
      <w:r>
        <w:rPr>
          <w:rFonts w:hint="eastAsia" w:ascii="黑体" w:hAnsi="黑体" w:eastAsia="黑体"/>
          <w:sz w:val="28"/>
          <w:szCs w:val="28"/>
        </w:rPr>
        <w:t>J.1  发包人提供材料与工程设备一览表</w:t>
      </w:r>
    </w:p>
    <w:p>
      <w:r>
        <w:rPr>
          <w:rFonts w:hint="eastAsia" w:ascii="宋体" w:hAnsi="宋体"/>
          <w:szCs w:val="21"/>
        </w:rPr>
        <w:t>工程名称：                      标段：                                   第  页共  页</w:t>
      </w:r>
    </w:p>
    <w:tbl>
      <w:tblPr>
        <w:tblStyle w:val="37"/>
        <w:tblW w:w="894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3"/>
        <w:gridCol w:w="2374"/>
        <w:gridCol w:w="850"/>
        <w:gridCol w:w="851"/>
        <w:gridCol w:w="1134"/>
        <w:gridCol w:w="1134"/>
        <w:gridCol w:w="1134"/>
        <w:gridCol w:w="8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6" w:hRule="atLeast"/>
          <w:jc w:val="center"/>
        </w:trPr>
        <w:tc>
          <w:tcPr>
            <w:tcW w:w="663" w:type="dxa"/>
            <w:vAlign w:val="center"/>
          </w:tcPr>
          <w:p>
            <w:pPr>
              <w:jc w:val="center"/>
              <w:rPr>
                <w:rFonts w:ascii="宋体" w:hAnsi="宋体"/>
                <w:szCs w:val="21"/>
              </w:rPr>
            </w:pPr>
            <w:r>
              <w:rPr>
                <w:rFonts w:hint="eastAsia" w:ascii="宋体" w:hAnsi="宋体"/>
                <w:szCs w:val="21"/>
              </w:rPr>
              <w:t>序号</w:t>
            </w:r>
          </w:p>
        </w:tc>
        <w:tc>
          <w:tcPr>
            <w:tcW w:w="2374" w:type="dxa"/>
            <w:vAlign w:val="center"/>
          </w:tcPr>
          <w:p>
            <w:pPr>
              <w:jc w:val="center"/>
              <w:rPr>
                <w:rFonts w:ascii="宋体" w:hAnsi="宋体"/>
                <w:szCs w:val="21"/>
              </w:rPr>
            </w:pPr>
            <w:r>
              <w:rPr>
                <w:rFonts w:hint="eastAsia" w:ascii="宋体" w:hAnsi="宋体"/>
                <w:szCs w:val="21"/>
              </w:rPr>
              <w:t>材料（工程设备）名称、规格、型号</w:t>
            </w:r>
          </w:p>
        </w:tc>
        <w:tc>
          <w:tcPr>
            <w:tcW w:w="850" w:type="dxa"/>
            <w:vAlign w:val="center"/>
          </w:tcPr>
          <w:p>
            <w:pPr>
              <w:jc w:val="center"/>
              <w:rPr>
                <w:rFonts w:ascii="宋体" w:hAnsi="宋体"/>
                <w:szCs w:val="21"/>
              </w:rPr>
            </w:pPr>
            <w:r>
              <w:rPr>
                <w:rFonts w:hint="eastAsia" w:ascii="宋体" w:hAnsi="宋体"/>
                <w:szCs w:val="21"/>
              </w:rPr>
              <w:t>单位</w:t>
            </w:r>
          </w:p>
        </w:tc>
        <w:tc>
          <w:tcPr>
            <w:tcW w:w="851" w:type="dxa"/>
            <w:vAlign w:val="center"/>
          </w:tcPr>
          <w:p>
            <w:pPr>
              <w:jc w:val="center"/>
              <w:rPr>
                <w:rFonts w:ascii="宋体" w:hAnsi="宋体"/>
                <w:szCs w:val="21"/>
              </w:rPr>
            </w:pPr>
            <w:r>
              <w:rPr>
                <w:rFonts w:hint="eastAsia" w:ascii="宋体" w:hAnsi="宋体"/>
                <w:szCs w:val="21"/>
              </w:rPr>
              <w:t>数量</w:t>
            </w:r>
          </w:p>
        </w:tc>
        <w:tc>
          <w:tcPr>
            <w:tcW w:w="1134" w:type="dxa"/>
            <w:vAlign w:val="center"/>
          </w:tcPr>
          <w:p>
            <w:pPr>
              <w:jc w:val="center"/>
              <w:rPr>
                <w:rFonts w:ascii="宋体" w:hAnsi="宋体"/>
                <w:szCs w:val="21"/>
              </w:rPr>
            </w:pPr>
            <w:r>
              <w:rPr>
                <w:rFonts w:hint="eastAsia" w:ascii="宋体" w:hAnsi="宋体"/>
                <w:szCs w:val="21"/>
              </w:rPr>
              <w:t>单价（元）</w:t>
            </w:r>
          </w:p>
        </w:tc>
        <w:tc>
          <w:tcPr>
            <w:tcW w:w="1134" w:type="dxa"/>
            <w:vAlign w:val="center"/>
          </w:tcPr>
          <w:p>
            <w:pPr>
              <w:jc w:val="center"/>
              <w:rPr>
                <w:rFonts w:ascii="宋体" w:hAnsi="宋体"/>
                <w:szCs w:val="21"/>
              </w:rPr>
            </w:pPr>
            <w:r>
              <w:rPr>
                <w:rFonts w:hint="eastAsia" w:ascii="宋体" w:hAnsi="宋体"/>
                <w:szCs w:val="21"/>
              </w:rPr>
              <w:t>交货方式</w:t>
            </w:r>
          </w:p>
        </w:tc>
        <w:tc>
          <w:tcPr>
            <w:tcW w:w="1134" w:type="dxa"/>
            <w:vAlign w:val="center"/>
          </w:tcPr>
          <w:p>
            <w:pPr>
              <w:jc w:val="center"/>
              <w:rPr>
                <w:rFonts w:ascii="宋体" w:hAnsi="宋体"/>
                <w:szCs w:val="21"/>
              </w:rPr>
            </w:pPr>
            <w:r>
              <w:rPr>
                <w:rFonts w:hint="eastAsia" w:ascii="宋体" w:hAnsi="宋体"/>
                <w:szCs w:val="21"/>
              </w:rPr>
              <w:t>送达地点</w:t>
            </w:r>
          </w:p>
        </w:tc>
        <w:tc>
          <w:tcPr>
            <w:tcW w:w="808" w:type="dxa"/>
            <w:vAlign w:val="center"/>
          </w:tcPr>
          <w:p>
            <w:pPr>
              <w:jc w:val="center"/>
              <w:rPr>
                <w:rFonts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663" w:type="dxa"/>
            <w:vAlign w:val="center"/>
          </w:tcPr>
          <w:p>
            <w:pPr>
              <w:jc w:val="center"/>
              <w:rPr>
                <w:rFonts w:ascii="宋体" w:hAnsi="宋体"/>
                <w:szCs w:val="21"/>
              </w:rPr>
            </w:pPr>
          </w:p>
        </w:tc>
        <w:tc>
          <w:tcPr>
            <w:tcW w:w="2374" w:type="dxa"/>
            <w:vAlign w:val="center"/>
          </w:tcPr>
          <w:p>
            <w:pPr>
              <w:jc w:val="center"/>
              <w:rPr>
                <w:rFonts w:ascii="宋体" w:hAnsi="宋体"/>
                <w:szCs w:val="21"/>
              </w:rPr>
            </w:pPr>
          </w:p>
        </w:tc>
        <w:tc>
          <w:tcPr>
            <w:tcW w:w="850" w:type="dxa"/>
            <w:vAlign w:val="center"/>
          </w:tcPr>
          <w:p>
            <w:pPr>
              <w:jc w:val="center"/>
              <w:rPr>
                <w:rFonts w:ascii="宋体" w:hAnsi="宋体"/>
                <w:szCs w:val="21"/>
              </w:rPr>
            </w:pPr>
          </w:p>
        </w:tc>
        <w:tc>
          <w:tcPr>
            <w:tcW w:w="851" w:type="dxa"/>
            <w:vAlign w:val="center"/>
          </w:tcPr>
          <w:p>
            <w:pPr>
              <w:jc w:val="center"/>
              <w:rPr>
                <w:rFonts w:ascii="宋体" w:hAnsi="宋体"/>
                <w:szCs w:val="21"/>
              </w:rPr>
            </w:pPr>
          </w:p>
        </w:tc>
        <w:tc>
          <w:tcPr>
            <w:tcW w:w="1134" w:type="dxa"/>
            <w:vAlign w:val="center"/>
          </w:tcPr>
          <w:p>
            <w:pPr>
              <w:jc w:val="center"/>
              <w:rPr>
                <w:rFonts w:ascii="宋体" w:hAnsi="宋体"/>
                <w:szCs w:val="21"/>
              </w:rPr>
            </w:pPr>
          </w:p>
        </w:tc>
        <w:tc>
          <w:tcPr>
            <w:tcW w:w="1134" w:type="dxa"/>
            <w:vAlign w:val="center"/>
          </w:tcPr>
          <w:p>
            <w:pPr>
              <w:jc w:val="center"/>
              <w:rPr>
                <w:rFonts w:ascii="宋体" w:hAnsi="宋体"/>
                <w:szCs w:val="21"/>
              </w:rPr>
            </w:pPr>
          </w:p>
        </w:tc>
        <w:tc>
          <w:tcPr>
            <w:tcW w:w="1134" w:type="dxa"/>
            <w:vAlign w:val="center"/>
          </w:tcPr>
          <w:p>
            <w:pPr>
              <w:jc w:val="center"/>
              <w:rPr>
                <w:rFonts w:ascii="宋体" w:hAnsi="宋体"/>
                <w:szCs w:val="21"/>
              </w:rPr>
            </w:pPr>
          </w:p>
        </w:tc>
        <w:tc>
          <w:tcPr>
            <w:tcW w:w="808"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663" w:type="dxa"/>
            <w:vAlign w:val="center"/>
          </w:tcPr>
          <w:p>
            <w:pPr>
              <w:jc w:val="center"/>
              <w:rPr>
                <w:rFonts w:ascii="宋体" w:hAnsi="宋体"/>
                <w:szCs w:val="21"/>
              </w:rPr>
            </w:pPr>
          </w:p>
        </w:tc>
        <w:tc>
          <w:tcPr>
            <w:tcW w:w="2374" w:type="dxa"/>
            <w:vAlign w:val="center"/>
          </w:tcPr>
          <w:p>
            <w:pPr>
              <w:jc w:val="center"/>
              <w:rPr>
                <w:rFonts w:ascii="宋体" w:hAnsi="宋体"/>
                <w:szCs w:val="21"/>
              </w:rPr>
            </w:pPr>
          </w:p>
        </w:tc>
        <w:tc>
          <w:tcPr>
            <w:tcW w:w="850" w:type="dxa"/>
            <w:vAlign w:val="center"/>
          </w:tcPr>
          <w:p>
            <w:pPr>
              <w:jc w:val="center"/>
              <w:rPr>
                <w:rFonts w:ascii="宋体" w:hAnsi="宋体"/>
                <w:szCs w:val="21"/>
              </w:rPr>
            </w:pPr>
          </w:p>
        </w:tc>
        <w:tc>
          <w:tcPr>
            <w:tcW w:w="851" w:type="dxa"/>
            <w:vAlign w:val="center"/>
          </w:tcPr>
          <w:p>
            <w:pPr>
              <w:jc w:val="center"/>
              <w:rPr>
                <w:rFonts w:ascii="宋体" w:hAnsi="宋体"/>
                <w:szCs w:val="21"/>
              </w:rPr>
            </w:pPr>
          </w:p>
        </w:tc>
        <w:tc>
          <w:tcPr>
            <w:tcW w:w="1134" w:type="dxa"/>
            <w:vAlign w:val="center"/>
          </w:tcPr>
          <w:p>
            <w:pPr>
              <w:jc w:val="center"/>
              <w:rPr>
                <w:rFonts w:ascii="宋体" w:hAnsi="宋体"/>
                <w:szCs w:val="21"/>
              </w:rPr>
            </w:pPr>
          </w:p>
        </w:tc>
        <w:tc>
          <w:tcPr>
            <w:tcW w:w="1134" w:type="dxa"/>
            <w:vAlign w:val="center"/>
          </w:tcPr>
          <w:p>
            <w:pPr>
              <w:jc w:val="center"/>
              <w:rPr>
                <w:rFonts w:ascii="宋体" w:hAnsi="宋体"/>
                <w:szCs w:val="21"/>
              </w:rPr>
            </w:pPr>
          </w:p>
        </w:tc>
        <w:tc>
          <w:tcPr>
            <w:tcW w:w="1134" w:type="dxa"/>
            <w:vAlign w:val="center"/>
          </w:tcPr>
          <w:p>
            <w:pPr>
              <w:jc w:val="center"/>
              <w:rPr>
                <w:rFonts w:ascii="宋体" w:hAnsi="宋体"/>
                <w:szCs w:val="21"/>
              </w:rPr>
            </w:pPr>
          </w:p>
        </w:tc>
        <w:tc>
          <w:tcPr>
            <w:tcW w:w="808"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663" w:type="dxa"/>
            <w:vAlign w:val="center"/>
          </w:tcPr>
          <w:p>
            <w:pPr>
              <w:jc w:val="center"/>
              <w:rPr>
                <w:rFonts w:ascii="宋体" w:hAnsi="宋体"/>
                <w:szCs w:val="21"/>
              </w:rPr>
            </w:pPr>
          </w:p>
        </w:tc>
        <w:tc>
          <w:tcPr>
            <w:tcW w:w="2374" w:type="dxa"/>
            <w:vAlign w:val="center"/>
          </w:tcPr>
          <w:p>
            <w:pPr>
              <w:jc w:val="center"/>
              <w:rPr>
                <w:rFonts w:ascii="宋体" w:hAnsi="宋体"/>
                <w:szCs w:val="21"/>
              </w:rPr>
            </w:pPr>
          </w:p>
        </w:tc>
        <w:tc>
          <w:tcPr>
            <w:tcW w:w="850" w:type="dxa"/>
            <w:vAlign w:val="center"/>
          </w:tcPr>
          <w:p>
            <w:pPr>
              <w:jc w:val="center"/>
              <w:rPr>
                <w:rFonts w:ascii="宋体" w:hAnsi="宋体"/>
                <w:szCs w:val="21"/>
              </w:rPr>
            </w:pPr>
          </w:p>
        </w:tc>
        <w:tc>
          <w:tcPr>
            <w:tcW w:w="851" w:type="dxa"/>
            <w:vAlign w:val="center"/>
          </w:tcPr>
          <w:p>
            <w:pPr>
              <w:jc w:val="center"/>
              <w:rPr>
                <w:rFonts w:ascii="宋体" w:hAnsi="宋体"/>
                <w:szCs w:val="21"/>
              </w:rPr>
            </w:pPr>
          </w:p>
        </w:tc>
        <w:tc>
          <w:tcPr>
            <w:tcW w:w="1134" w:type="dxa"/>
            <w:vAlign w:val="center"/>
          </w:tcPr>
          <w:p>
            <w:pPr>
              <w:jc w:val="center"/>
              <w:rPr>
                <w:rFonts w:ascii="宋体" w:hAnsi="宋体"/>
                <w:szCs w:val="21"/>
              </w:rPr>
            </w:pPr>
          </w:p>
        </w:tc>
        <w:tc>
          <w:tcPr>
            <w:tcW w:w="1134" w:type="dxa"/>
            <w:vAlign w:val="center"/>
          </w:tcPr>
          <w:p>
            <w:pPr>
              <w:jc w:val="center"/>
              <w:rPr>
                <w:rFonts w:ascii="宋体" w:hAnsi="宋体"/>
                <w:szCs w:val="21"/>
              </w:rPr>
            </w:pPr>
          </w:p>
        </w:tc>
        <w:tc>
          <w:tcPr>
            <w:tcW w:w="1134" w:type="dxa"/>
            <w:vAlign w:val="center"/>
          </w:tcPr>
          <w:p>
            <w:pPr>
              <w:jc w:val="center"/>
              <w:rPr>
                <w:rFonts w:ascii="宋体" w:hAnsi="宋体"/>
                <w:szCs w:val="21"/>
              </w:rPr>
            </w:pPr>
          </w:p>
        </w:tc>
        <w:tc>
          <w:tcPr>
            <w:tcW w:w="808"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663" w:type="dxa"/>
            <w:vAlign w:val="center"/>
          </w:tcPr>
          <w:p>
            <w:pPr>
              <w:jc w:val="center"/>
              <w:rPr>
                <w:rFonts w:ascii="宋体" w:hAnsi="宋体"/>
                <w:szCs w:val="21"/>
              </w:rPr>
            </w:pPr>
          </w:p>
        </w:tc>
        <w:tc>
          <w:tcPr>
            <w:tcW w:w="2374" w:type="dxa"/>
            <w:vAlign w:val="center"/>
          </w:tcPr>
          <w:p>
            <w:pPr>
              <w:jc w:val="center"/>
              <w:rPr>
                <w:rFonts w:ascii="宋体" w:hAnsi="宋体"/>
                <w:szCs w:val="21"/>
              </w:rPr>
            </w:pPr>
          </w:p>
        </w:tc>
        <w:tc>
          <w:tcPr>
            <w:tcW w:w="850" w:type="dxa"/>
            <w:vAlign w:val="center"/>
          </w:tcPr>
          <w:p>
            <w:pPr>
              <w:jc w:val="center"/>
              <w:rPr>
                <w:rFonts w:ascii="宋体" w:hAnsi="宋体"/>
                <w:szCs w:val="21"/>
              </w:rPr>
            </w:pPr>
          </w:p>
        </w:tc>
        <w:tc>
          <w:tcPr>
            <w:tcW w:w="851" w:type="dxa"/>
            <w:vAlign w:val="center"/>
          </w:tcPr>
          <w:p>
            <w:pPr>
              <w:jc w:val="center"/>
              <w:rPr>
                <w:rFonts w:ascii="宋体" w:hAnsi="宋体"/>
                <w:szCs w:val="21"/>
              </w:rPr>
            </w:pPr>
          </w:p>
        </w:tc>
        <w:tc>
          <w:tcPr>
            <w:tcW w:w="1134" w:type="dxa"/>
            <w:vAlign w:val="center"/>
          </w:tcPr>
          <w:p>
            <w:pPr>
              <w:jc w:val="center"/>
              <w:rPr>
                <w:rFonts w:ascii="宋体" w:hAnsi="宋体"/>
                <w:szCs w:val="21"/>
              </w:rPr>
            </w:pPr>
          </w:p>
        </w:tc>
        <w:tc>
          <w:tcPr>
            <w:tcW w:w="1134" w:type="dxa"/>
            <w:vAlign w:val="center"/>
          </w:tcPr>
          <w:p>
            <w:pPr>
              <w:jc w:val="center"/>
              <w:rPr>
                <w:rFonts w:ascii="宋体" w:hAnsi="宋体"/>
                <w:szCs w:val="21"/>
              </w:rPr>
            </w:pPr>
          </w:p>
        </w:tc>
        <w:tc>
          <w:tcPr>
            <w:tcW w:w="1134" w:type="dxa"/>
            <w:vAlign w:val="center"/>
          </w:tcPr>
          <w:p>
            <w:pPr>
              <w:jc w:val="center"/>
              <w:rPr>
                <w:rFonts w:ascii="宋体" w:hAnsi="宋体"/>
                <w:szCs w:val="21"/>
              </w:rPr>
            </w:pPr>
          </w:p>
        </w:tc>
        <w:tc>
          <w:tcPr>
            <w:tcW w:w="808"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663" w:type="dxa"/>
            <w:vAlign w:val="center"/>
          </w:tcPr>
          <w:p>
            <w:pPr>
              <w:jc w:val="center"/>
              <w:rPr>
                <w:rFonts w:ascii="宋体" w:hAnsi="宋体"/>
                <w:szCs w:val="21"/>
              </w:rPr>
            </w:pPr>
          </w:p>
        </w:tc>
        <w:tc>
          <w:tcPr>
            <w:tcW w:w="2374" w:type="dxa"/>
            <w:vAlign w:val="center"/>
          </w:tcPr>
          <w:p>
            <w:pPr>
              <w:jc w:val="center"/>
              <w:rPr>
                <w:rFonts w:ascii="宋体" w:hAnsi="宋体"/>
                <w:szCs w:val="21"/>
              </w:rPr>
            </w:pPr>
          </w:p>
        </w:tc>
        <w:tc>
          <w:tcPr>
            <w:tcW w:w="850" w:type="dxa"/>
            <w:vAlign w:val="center"/>
          </w:tcPr>
          <w:p>
            <w:pPr>
              <w:jc w:val="center"/>
              <w:rPr>
                <w:rFonts w:ascii="宋体" w:hAnsi="宋体"/>
                <w:szCs w:val="21"/>
              </w:rPr>
            </w:pPr>
          </w:p>
        </w:tc>
        <w:tc>
          <w:tcPr>
            <w:tcW w:w="851" w:type="dxa"/>
            <w:vAlign w:val="center"/>
          </w:tcPr>
          <w:p>
            <w:pPr>
              <w:jc w:val="center"/>
              <w:rPr>
                <w:rFonts w:ascii="宋体" w:hAnsi="宋体"/>
                <w:szCs w:val="21"/>
              </w:rPr>
            </w:pPr>
          </w:p>
        </w:tc>
        <w:tc>
          <w:tcPr>
            <w:tcW w:w="1134" w:type="dxa"/>
            <w:vAlign w:val="center"/>
          </w:tcPr>
          <w:p>
            <w:pPr>
              <w:jc w:val="center"/>
              <w:rPr>
                <w:rFonts w:ascii="宋体" w:hAnsi="宋体"/>
                <w:szCs w:val="21"/>
              </w:rPr>
            </w:pPr>
          </w:p>
        </w:tc>
        <w:tc>
          <w:tcPr>
            <w:tcW w:w="1134" w:type="dxa"/>
            <w:vAlign w:val="center"/>
          </w:tcPr>
          <w:p>
            <w:pPr>
              <w:jc w:val="center"/>
              <w:rPr>
                <w:rFonts w:ascii="宋体" w:hAnsi="宋体"/>
                <w:szCs w:val="21"/>
              </w:rPr>
            </w:pPr>
          </w:p>
        </w:tc>
        <w:tc>
          <w:tcPr>
            <w:tcW w:w="1134" w:type="dxa"/>
            <w:vAlign w:val="center"/>
          </w:tcPr>
          <w:p>
            <w:pPr>
              <w:jc w:val="center"/>
              <w:rPr>
                <w:rFonts w:ascii="宋体" w:hAnsi="宋体"/>
                <w:szCs w:val="21"/>
              </w:rPr>
            </w:pPr>
          </w:p>
        </w:tc>
        <w:tc>
          <w:tcPr>
            <w:tcW w:w="808"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663" w:type="dxa"/>
            <w:vAlign w:val="center"/>
          </w:tcPr>
          <w:p>
            <w:pPr>
              <w:jc w:val="center"/>
              <w:rPr>
                <w:rFonts w:ascii="宋体" w:hAnsi="宋体"/>
                <w:szCs w:val="21"/>
              </w:rPr>
            </w:pPr>
          </w:p>
        </w:tc>
        <w:tc>
          <w:tcPr>
            <w:tcW w:w="2374" w:type="dxa"/>
            <w:vAlign w:val="center"/>
          </w:tcPr>
          <w:p>
            <w:pPr>
              <w:jc w:val="center"/>
              <w:rPr>
                <w:rFonts w:ascii="宋体" w:hAnsi="宋体"/>
                <w:szCs w:val="21"/>
              </w:rPr>
            </w:pPr>
          </w:p>
        </w:tc>
        <w:tc>
          <w:tcPr>
            <w:tcW w:w="850" w:type="dxa"/>
            <w:vAlign w:val="center"/>
          </w:tcPr>
          <w:p>
            <w:pPr>
              <w:jc w:val="center"/>
              <w:rPr>
                <w:rFonts w:ascii="宋体" w:hAnsi="宋体"/>
                <w:szCs w:val="21"/>
              </w:rPr>
            </w:pPr>
          </w:p>
        </w:tc>
        <w:tc>
          <w:tcPr>
            <w:tcW w:w="851" w:type="dxa"/>
            <w:vAlign w:val="center"/>
          </w:tcPr>
          <w:p>
            <w:pPr>
              <w:jc w:val="center"/>
              <w:rPr>
                <w:rFonts w:ascii="宋体" w:hAnsi="宋体"/>
                <w:szCs w:val="21"/>
              </w:rPr>
            </w:pPr>
          </w:p>
        </w:tc>
        <w:tc>
          <w:tcPr>
            <w:tcW w:w="1134" w:type="dxa"/>
            <w:vAlign w:val="center"/>
          </w:tcPr>
          <w:p>
            <w:pPr>
              <w:jc w:val="center"/>
              <w:rPr>
                <w:rFonts w:ascii="宋体" w:hAnsi="宋体"/>
                <w:szCs w:val="21"/>
              </w:rPr>
            </w:pPr>
          </w:p>
        </w:tc>
        <w:tc>
          <w:tcPr>
            <w:tcW w:w="1134" w:type="dxa"/>
            <w:vAlign w:val="center"/>
          </w:tcPr>
          <w:p>
            <w:pPr>
              <w:jc w:val="center"/>
              <w:rPr>
                <w:rFonts w:ascii="宋体" w:hAnsi="宋体"/>
                <w:szCs w:val="21"/>
              </w:rPr>
            </w:pPr>
          </w:p>
        </w:tc>
        <w:tc>
          <w:tcPr>
            <w:tcW w:w="1134" w:type="dxa"/>
            <w:vAlign w:val="center"/>
          </w:tcPr>
          <w:p>
            <w:pPr>
              <w:jc w:val="center"/>
              <w:rPr>
                <w:rFonts w:ascii="宋体" w:hAnsi="宋体"/>
                <w:szCs w:val="21"/>
              </w:rPr>
            </w:pPr>
          </w:p>
        </w:tc>
        <w:tc>
          <w:tcPr>
            <w:tcW w:w="808"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663" w:type="dxa"/>
            <w:vAlign w:val="center"/>
          </w:tcPr>
          <w:p>
            <w:pPr>
              <w:jc w:val="center"/>
              <w:rPr>
                <w:rFonts w:ascii="宋体" w:hAnsi="宋体"/>
                <w:szCs w:val="21"/>
              </w:rPr>
            </w:pPr>
          </w:p>
        </w:tc>
        <w:tc>
          <w:tcPr>
            <w:tcW w:w="2374" w:type="dxa"/>
            <w:vAlign w:val="center"/>
          </w:tcPr>
          <w:p>
            <w:pPr>
              <w:jc w:val="center"/>
              <w:rPr>
                <w:rFonts w:ascii="宋体" w:hAnsi="宋体"/>
                <w:szCs w:val="21"/>
              </w:rPr>
            </w:pPr>
          </w:p>
        </w:tc>
        <w:tc>
          <w:tcPr>
            <w:tcW w:w="850" w:type="dxa"/>
            <w:vAlign w:val="center"/>
          </w:tcPr>
          <w:p>
            <w:pPr>
              <w:jc w:val="center"/>
              <w:rPr>
                <w:rFonts w:ascii="宋体" w:hAnsi="宋体"/>
                <w:szCs w:val="21"/>
              </w:rPr>
            </w:pPr>
          </w:p>
        </w:tc>
        <w:tc>
          <w:tcPr>
            <w:tcW w:w="851" w:type="dxa"/>
            <w:vAlign w:val="center"/>
          </w:tcPr>
          <w:p>
            <w:pPr>
              <w:jc w:val="center"/>
              <w:rPr>
                <w:rFonts w:ascii="宋体" w:hAnsi="宋体"/>
                <w:szCs w:val="21"/>
              </w:rPr>
            </w:pPr>
          </w:p>
        </w:tc>
        <w:tc>
          <w:tcPr>
            <w:tcW w:w="1134" w:type="dxa"/>
            <w:vAlign w:val="center"/>
          </w:tcPr>
          <w:p>
            <w:pPr>
              <w:jc w:val="center"/>
              <w:rPr>
                <w:rFonts w:ascii="宋体" w:hAnsi="宋体"/>
                <w:szCs w:val="21"/>
              </w:rPr>
            </w:pPr>
          </w:p>
        </w:tc>
        <w:tc>
          <w:tcPr>
            <w:tcW w:w="1134" w:type="dxa"/>
            <w:vAlign w:val="center"/>
          </w:tcPr>
          <w:p>
            <w:pPr>
              <w:jc w:val="center"/>
              <w:rPr>
                <w:rFonts w:ascii="宋体" w:hAnsi="宋体"/>
                <w:szCs w:val="21"/>
              </w:rPr>
            </w:pPr>
          </w:p>
        </w:tc>
        <w:tc>
          <w:tcPr>
            <w:tcW w:w="1134" w:type="dxa"/>
            <w:vAlign w:val="center"/>
          </w:tcPr>
          <w:p>
            <w:pPr>
              <w:jc w:val="center"/>
              <w:rPr>
                <w:rFonts w:ascii="宋体" w:hAnsi="宋体"/>
                <w:szCs w:val="21"/>
              </w:rPr>
            </w:pPr>
          </w:p>
        </w:tc>
        <w:tc>
          <w:tcPr>
            <w:tcW w:w="808"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663" w:type="dxa"/>
            <w:vAlign w:val="center"/>
          </w:tcPr>
          <w:p>
            <w:pPr>
              <w:jc w:val="center"/>
              <w:rPr>
                <w:rFonts w:ascii="宋体" w:hAnsi="宋体"/>
                <w:szCs w:val="21"/>
              </w:rPr>
            </w:pPr>
          </w:p>
        </w:tc>
        <w:tc>
          <w:tcPr>
            <w:tcW w:w="2374" w:type="dxa"/>
            <w:vAlign w:val="center"/>
          </w:tcPr>
          <w:p>
            <w:pPr>
              <w:jc w:val="center"/>
              <w:rPr>
                <w:rFonts w:ascii="宋体" w:hAnsi="宋体"/>
                <w:szCs w:val="21"/>
              </w:rPr>
            </w:pPr>
          </w:p>
        </w:tc>
        <w:tc>
          <w:tcPr>
            <w:tcW w:w="850" w:type="dxa"/>
            <w:vAlign w:val="center"/>
          </w:tcPr>
          <w:p>
            <w:pPr>
              <w:jc w:val="center"/>
              <w:rPr>
                <w:rFonts w:ascii="宋体" w:hAnsi="宋体"/>
                <w:szCs w:val="21"/>
              </w:rPr>
            </w:pPr>
          </w:p>
        </w:tc>
        <w:tc>
          <w:tcPr>
            <w:tcW w:w="851" w:type="dxa"/>
            <w:vAlign w:val="center"/>
          </w:tcPr>
          <w:p>
            <w:pPr>
              <w:jc w:val="center"/>
              <w:rPr>
                <w:rFonts w:ascii="宋体" w:hAnsi="宋体"/>
                <w:szCs w:val="21"/>
              </w:rPr>
            </w:pPr>
          </w:p>
        </w:tc>
        <w:tc>
          <w:tcPr>
            <w:tcW w:w="1134" w:type="dxa"/>
            <w:vAlign w:val="center"/>
          </w:tcPr>
          <w:p>
            <w:pPr>
              <w:jc w:val="center"/>
              <w:rPr>
                <w:rFonts w:ascii="宋体" w:hAnsi="宋体"/>
                <w:szCs w:val="21"/>
              </w:rPr>
            </w:pPr>
          </w:p>
        </w:tc>
        <w:tc>
          <w:tcPr>
            <w:tcW w:w="1134" w:type="dxa"/>
            <w:vAlign w:val="center"/>
          </w:tcPr>
          <w:p>
            <w:pPr>
              <w:jc w:val="center"/>
              <w:rPr>
                <w:rFonts w:ascii="宋体" w:hAnsi="宋体"/>
                <w:szCs w:val="21"/>
              </w:rPr>
            </w:pPr>
          </w:p>
        </w:tc>
        <w:tc>
          <w:tcPr>
            <w:tcW w:w="1134" w:type="dxa"/>
            <w:vAlign w:val="center"/>
          </w:tcPr>
          <w:p>
            <w:pPr>
              <w:jc w:val="center"/>
              <w:rPr>
                <w:rFonts w:ascii="宋体" w:hAnsi="宋体"/>
                <w:szCs w:val="21"/>
              </w:rPr>
            </w:pPr>
          </w:p>
        </w:tc>
        <w:tc>
          <w:tcPr>
            <w:tcW w:w="808"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663" w:type="dxa"/>
            <w:vAlign w:val="center"/>
          </w:tcPr>
          <w:p>
            <w:pPr>
              <w:jc w:val="center"/>
              <w:rPr>
                <w:rFonts w:ascii="宋体" w:hAnsi="宋体"/>
                <w:szCs w:val="21"/>
              </w:rPr>
            </w:pPr>
          </w:p>
        </w:tc>
        <w:tc>
          <w:tcPr>
            <w:tcW w:w="2374" w:type="dxa"/>
            <w:vAlign w:val="center"/>
          </w:tcPr>
          <w:p>
            <w:pPr>
              <w:jc w:val="center"/>
              <w:rPr>
                <w:rFonts w:ascii="宋体" w:hAnsi="宋体"/>
                <w:szCs w:val="21"/>
              </w:rPr>
            </w:pPr>
          </w:p>
        </w:tc>
        <w:tc>
          <w:tcPr>
            <w:tcW w:w="850" w:type="dxa"/>
            <w:vAlign w:val="center"/>
          </w:tcPr>
          <w:p>
            <w:pPr>
              <w:jc w:val="center"/>
              <w:rPr>
                <w:rFonts w:ascii="宋体" w:hAnsi="宋体"/>
                <w:szCs w:val="21"/>
              </w:rPr>
            </w:pPr>
          </w:p>
        </w:tc>
        <w:tc>
          <w:tcPr>
            <w:tcW w:w="851" w:type="dxa"/>
            <w:vAlign w:val="center"/>
          </w:tcPr>
          <w:p>
            <w:pPr>
              <w:jc w:val="center"/>
              <w:rPr>
                <w:rFonts w:ascii="宋体" w:hAnsi="宋体"/>
                <w:szCs w:val="21"/>
              </w:rPr>
            </w:pPr>
          </w:p>
        </w:tc>
        <w:tc>
          <w:tcPr>
            <w:tcW w:w="1134" w:type="dxa"/>
            <w:vAlign w:val="center"/>
          </w:tcPr>
          <w:p>
            <w:pPr>
              <w:jc w:val="center"/>
              <w:rPr>
                <w:rFonts w:ascii="宋体" w:hAnsi="宋体"/>
                <w:szCs w:val="21"/>
              </w:rPr>
            </w:pPr>
          </w:p>
        </w:tc>
        <w:tc>
          <w:tcPr>
            <w:tcW w:w="1134" w:type="dxa"/>
            <w:vAlign w:val="center"/>
          </w:tcPr>
          <w:p>
            <w:pPr>
              <w:jc w:val="center"/>
              <w:rPr>
                <w:rFonts w:ascii="宋体" w:hAnsi="宋体"/>
                <w:szCs w:val="21"/>
              </w:rPr>
            </w:pPr>
          </w:p>
        </w:tc>
        <w:tc>
          <w:tcPr>
            <w:tcW w:w="1134" w:type="dxa"/>
            <w:vAlign w:val="center"/>
          </w:tcPr>
          <w:p>
            <w:pPr>
              <w:jc w:val="center"/>
              <w:rPr>
                <w:rFonts w:ascii="宋体" w:hAnsi="宋体"/>
                <w:szCs w:val="21"/>
              </w:rPr>
            </w:pPr>
          </w:p>
        </w:tc>
        <w:tc>
          <w:tcPr>
            <w:tcW w:w="808"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663" w:type="dxa"/>
            <w:vAlign w:val="center"/>
          </w:tcPr>
          <w:p>
            <w:pPr>
              <w:jc w:val="center"/>
              <w:rPr>
                <w:rFonts w:ascii="宋体" w:hAnsi="宋体"/>
                <w:szCs w:val="21"/>
              </w:rPr>
            </w:pPr>
          </w:p>
        </w:tc>
        <w:tc>
          <w:tcPr>
            <w:tcW w:w="2374" w:type="dxa"/>
            <w:vAlign w:val="center"/>
          </w:tcPr>
          <w:p>
            <w:pPr>
              <w:jc w:val="center"/>
              <w:rPr>
                <w:rFonts w:ascii="宋体" w:hAnsi="宋体"/>
                <w:szCs w:val="21"/>
              </w:rPr>
            </w:pPr>
          </w:p>
        </w:tc>
        <w:tc>
          <w:tcPr>
            <w:tcW w:w="850" w:type="dxa"/>
            <w:vAlign w:val="center"/>
          </w:tcPr>
          <w:p>
            <w:pPr>
              <w:jc w:val="center"/>
              <w:rPr>
                <w:rFonts w:ascii="宋体" w:hAnsi="宋体"/>
                <w:szCs w:val="21"/>
              </w:rPr>
            </w:pPr>
          </w:p>
        </w:tc>
        <w:tc>
          <w:tcPr>
            <w:tcW w:w="851" w:type="dxa"/>
            <w:vAlign w:val="center"/>
          </w:tcPr>
          <w:p>
            <w:pPr>
              <w:jc w:val="center"/>
              <w:rPr>
                <w:rFonts w:ascii="宋体" w:hAnsi="宋体"/>
                <w:szCs w:val="21"/>
              </w:rPr>
            </w:pPr>
          </w:p>
        </w:tc>
        <w:tc>
          <w:tcPr>
            <w:tcW w:w="1134" w:type="dxa"/>
            <w:vAlign w:val="center"/>
          </w:tcPr>
          <w:p>
            <w:pPr>
              <w:jc w:val="center"/>
              <w:rPr>
                <w:rFonts w:ascii="宋体" w:hAnsi="宋体"/>
                <w:szCs w:val="21"/>
              </w:rPr>
            </w:pPr>
          </w:p>
        </w:tc>
        <w:tc>
          <w:tcPr>
            <w:tcW w:w="1134" w:type="dxa"/>
            <w:vAlign w:val="center"/>
          </w:tcPr>
          <w:p>
            <w:pPr>
              <w:jc w:val="center"/>
              <w:rPr>
                <w:rFonts w:ascii="宋体" w:hAnsi="宋体"/>
                <w:szCs w:val="21"/>
              </w:rPr>
            </w:pPr>
          </w:p>
        </w:tc>
        <w:tc>
          <w:tcPr>
            <w:tcW w:w="1134" w:type="dxa"/>
            <w:vAlign w:val="center"/>
          </w:tcPr>
          <w:p>
            <w:pPr>
              <w:jc w:val="center"/>
              <w:rPr>
                <w:rFonts w:ascii="宋体" w:hAnsi="宋体"/>
                <w:szCs w:val="21"/>
              </w:rPr>
            </w:pPr>
          </w:p>
        </w:tc>
        <w:tc>
          <w:tcPr>
            <w:tcW w:w="808"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663" w:type="dxa"/>
            <w:vAlign w:val="center"/>
          </w:tcPr>
          <w:p>
            <w:pPr>
              <w:jc w:val="center"/>
              <w:rPr>
                <w:rFonts w:ascii="宋体" w:hAnsi="宋体"/>
                <w:szCs w:val="21"/>
              </w:rPr>
            </w:pPr>
          </w:p>
        </w:tc>
        <w:tc>
          <w:tcPr>
            <w:tcW w:w="2374" w:type="dxa"/>
            <w:vAlign w:val="center"/>
          </w:tcPr>
          <w:p>
            <w:pPr>
              <w:jc w:val="center"/>
              <w:rPr>
                <w:rFonts w:ascii="宋体" w:hAnsi="宋体"/>
                <w:szCs w:val="21"/>
              </w:rPr>
            </w:pPr>
          </w:p>
        </w:tc>
        <w:tc>
          <w:tcPr>
            <w:tcW w:w="850" w:type="dxa"/>
            <w:vAlign w:val="center"/>
          </w:tcPr>
          <w:p>
            <w:pPr>
              <w:jc w:val="center"/>
              <w:rPr>
                <w:rFonts w:ascii="宋体" w:hAnsi="宋体"/>
                <w:szCs w:val="21"/>
              </w:rPr>
            </w:pPr>
          </w:p>
        </w:tc>
        <w:tc>
          <w:tcPr>
            <w:tcW w:w="851" w:type="dxa"/>
            <w:vAlign w:val="center"/>
          </w:tcPr>
          <w:p>
            <w:pPr>
              <w:jc w:val="center"/>
              <w:rPr>
                <w:rFonts w:ascii="宋体" w:hAnsi="宋体"/>
                <w:szCs w:val="21"/>
              </w:rPr>
            </w:pPr>
          </w:p>
        </w:tc>
        <w:tc>
          <w:tcPr>
            <w:tcW w:w="1134" w:type="dxa"/>
            <w:vAlign w:val="center"/>
          </w:tcPr>
          <w:p>
            <w:pPr>
              <w:jc w:val="center"/>
              <w:rPr>
                <w:rFonts w:ascii="宋体" w:hAnsi="宋体"/>
                <w:szCs w:val="21"/>
              </w:rPr>
            </w:pPr>
          </w:p>
        </w:tc>
        <w:tc>
          <w:tcPr>
            <w:tcW w:w="1134" w:type="dxa"/>
            <w:vAlign w:val="center"/>
          </w:tcPr>
          <w:p>
            <w:pPr>
              <w:jc w:val="center"/>
              <w:rPr>
                <w:rFonts w:ascii="宋体" w:hAnsi="宋体"/>
                <w:szCs w:val="21"/>
              </w:rPr>
            </w:pPr>
          </w:p>
        </w:tc>
        <w:tc>
          <w:tcPr>
            <w:tcW w:w="1134" w:type="dxa"/>
            <w:vAlign w:val="center"/>
          </w:tcPr>
          <w:p>
            <w:pPr>
              <w:jc w:val="center"/>
              <w:rPr>
                <w:rFonts w:ascii="宋体" w:hAnsi="宋体"/>
                <w:szCs w:val="21"/>
              </w:rPr>
            </w:pPr>
          </w:p>
        </w:tc>
        <w:tc>
          <w:tcPr>
            <w:tcW w:w="808"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663" w:type="dxa"/>
            <w:vAlign w:val="center"/>
          </w:tcPr>
          <w:p>
            <w:pPr>
              <w:jc w:val="center"/>
              <w:rPr>
                <w:rFonts w:ascii="宋体" w:hAnsi="宋体"/>
                <w:szCs w:val="21"/>
              </w:rPr>
            </w:pPr>
          </w:p>
        </w:tc>
        <w:tc>
          <w:tcPr>
            <w:tcW w:w="2374" w:type="dxa"/>
            <w:vAlign w:val="center"/>
          </w:tcPr>
          <w:p>
            <w:pPr>
              <w:jc w:val="center"/>
              <w:rPr>
                <w:rFonts w:ascii="宋体" w:hAnsi="宋体"/>
                <w:szCs w:val="21"/>
              </w:rPr>
            </w:pPr>
          </w:p>
        </w:tc>
        <w:tc>
          <w:tcPr>
            <w:tcW w:w="850" w:type="dxa"/>
            <w:vAlign w:val="center"/>
          </w:tcPr>
          <w:p>
            <w:pPr>
              <w:jc w:val="center"/>
              <w:rPr>
                <w:rFonts w:ascii="宋体" w:hAnsi="宋体"/>
                <w:szCs w:val="21"/>
              </w:rPr>
            </w:pPr>
          </w:p>
        </w:tc>
        <w:tc>
          <w:tcPr>
            <w:tcW w:w="851" w:type="dxa"/>
            <w:vAlign w:val="center"/>
          </w:tcPr>
          <w:p>
            <w:pPr>
              <w:jc w:val="center"/>
              <w:rPr>
                <w:rFonts w:ascii="宋体" w:hAnsi="宋体"/>
                <w:szCs w:val="21"/>
              </w:rPr>
            </w:pPr>
          </w:p>
        </w:tc>
        <w:tc>
          <w:tcPr>
            <w:tcW w:w="1134" w:type="dxa"/>
            <w:vAlign w:val="center"/>
          </w:tcPr>
          <w:p>
            <w:pPr>
              <w:jc w:val="center"/>
              <w:rPr>
                <w:rFonts w:ascii="宋体" w:hAnsi="宋体"/>
                <w:szCs w:val="21"/>
              </w:rPr>
            </w:pPr>
          </w:p>
        </w:tc>
        <w:tc>
          <w:tcPr>
            <w:tcW w:w="1134" w:type="dxa"/>
            <w:vAlign w:val="center"/>
          </w:tcPr>
          <w:p>
            <w:pPr>
              <w:jc w:val="center"/>
              <w:rPr>
                <w:rFonts w:ascii="宋体" w:hAnsi="宋体"/>
                <w:szCs w:val="21"/>
              </w:rPr>
            </w:pPr>
          </w:p>
        </w:tc>
        <w:tc>
          <w:tcPr>
            <w:tcW w:w="1134" w:type="dxa"/>
            <w:vAlign w:val="center"/>
          </w:tcPr>
          <w:p>
            <w:pPr>
              <w:jc w:val="center"/>
              <w:rPr>
                <w:rFonts w:ascii="宋体" w:hAnsi="宋体"/>
                <w:szCs w:val="21"/>
              </w:rPr>
            </w:pPr>
          </w:p>
        </w:tc>
        <w:tc>
          <w:tcPr>
            <w:tcW w:w="808"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663" w:type="dxa"/>
            <w:vAlign w:val="center"/>
          </w:tcPr>
          <w:p>
            <w:pPr>
              <w:jc w:val="center"/>
              <w:rPr>
                <w:rFonts w:ascii="宋体" w:hAnsi="宋体"/>
                <w:szCs w:val="21"/>
              </w:rPr>
            </w:pPr>
          </w:p>
        </w:tc>
        <w:tc>
          <w:tcPr>
            <w:tcW w:w="2374" w:type="dxa"/>
            <w:vAlign w:val="center"/>
          </w:tcPr>
          <w:p>
            <w:pPr>
              <w:jc w:val="center"/>
              <w:rPr>
                <w:rFonts w:ascii="宋体" w:hAnsi="宋体"/>
                <w:szCs w:val="21"/>
              </w:rPr>
            </w:pPr>
          </w:p>
        </w:tc>
        <w:tc>
          <w:tcPr>
            <w:tcW w:w="850" w:type="dxa"/>
            <w:vAlign w:val="center"/>
          </w:tcPr>
          <w:p>
            <w:pPr>
              <w:jc w:val="center"/>
              <w:rPr>
                <w:rFonts w:ascii="宋体" w:hAnsi="宋体"/>
                <w:szCs w:val="21"/>
              </w:rPr>
            </w:pPr>
          </w:p>
        </w:tc>
        <w:tc>
          <w:tcPr>
            <w:tcW w:w="851" w:type="dxa"/>
            <w:vAlign w:val="center"/>
          </w:tcPr>
          <w:p>
            <w:pPr>
              <w:jc w:val="center"/>
              <w:rPr>
                <w:rFonts w:ascii="宋体" w:hAnsi="宋体"/>
                <w:szCs w:val="21"/>
              </w:rPr>
            </w:pPr>
          </w:p>
        </w:tc>
        <w:tc>
          <w:tcPr>
            <w:tcW w:w="1134" w:type="dxa"/>
            <w:vAlign w:val="center"/>
          </w:tcPr>
          <w:p>
            <w:pPr>
              <w:jc w:val="center"/>
              <w:rPr>
                <w:rFonts w:ascii="宋体" w:hAnsi="宋体"/>
                <w:szCs w:val="21"/>
              </w:rPr>
            </w:pPr>
          </w:p>
        </w:tc>
        <w:tc>
          <w:tcPr>
            <w:tcW w:w="1134" w:type="dxa"/>
            <w:vAlign w:val="center"/>
          </w:tcPr>
          <w:p>
            <w:pPr>
              <w:jc w:val="center"/>
              <w:rPr>
                <w:rFonts w:ascii="宋体" w:hAnsi="宋体"/>
                <w:szCs w:val="21"/>
              </w:rPr>
            </w:pPr>
          </w:p>
        </w:tc>
        <w:tc>
          <w:tcPr>
            <w:tcW w:w="1134" w:type="dxa"/>
            <w:vAlign w:val="center"/>
          </w:tcPr>
          <w:p>
            <w:pPr>
              <w:jc w:val="center"/>
              <w:rPr>
                <w:rFonts w:ascii="宋体" w:hAnsi="宋体"/>
                <w:szCs w:val="21"/>
              </w:rPr>
            </w:pPr>
          </w:p>
        </w:tc>
        <w:tc>
          <w:tcPr>
            <w:tcW w:w="808"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663" w:type="dxa"/>
            <w:vAlign w:val="center"/>
          </w:tcPr>
          <w:p>
            <w:pPr>
              <w:jc w:val="center"/>
              <w:rPr>
                <w:rFonts w:ascii="宋体" w:hAnsi="宋体"/>
                <w:szCs w:val="21"/>
              </w:rPr>
            </w:pPr>
          </w:p>
        </w:tc>
        <w:tc>
          <w:tcPr>
            <w:tcW w:w="2374" w:type="dxa"/>
            <w:vAlign w:val="center"/>
          </w:tcPr>
          <w:p>
            <w:pPr>
              <w:jc w:val="center"/>
              <w:rPr>
                <w:rFonts w:ascii="宋体" w:hAnsi="宋体"/>
                <w:szCs w:val="21"/>
              </w:rPr>
            </w:pPr>
          </w:p>
        </w:tc>
        <w:tc>
          <w:tcPr>
            <w:tcW w:w="850" w:type="dxa"/>
            <w:vAlign w:val="center"/>
          </w:tcPr>
          <w:p>
            <w:pPr>
              <w:jc w:val="center"/>
              <w:rPr>
                <w:rFonts w:ascii="宋体" w:hAnsi="宋体"/>
                <w:szCs w:val="21"/>
              </w:rPr>
            </w:pPr>
          </w:p>
        </w:tc>
        <w:tc>
          <w:tcPr>
            <w:tcW w:w="851" w:type="dxa"/>
            <w:vAlign w:val="center"/>
          </w:tcPr>
          <w:p>
            <w:pPr>
              <w:jc w:val="center"/>
              <w:rPr>
                <w:rFonts w:ascii="宋体" w:hAnsi="宋体"/>
                <w:szCs w:val="21"/>
              </w:rPr>
            </w:pPr>
          </w:p>
        </w:tc>
        <w:tc>
          <w:tcPr>
            <w:tcW w:w="1134" w:type="dxa"/>
            <w:vAlign w:val="center"/>
          </w:tcPr>
          <w:p>
            <w:pPr>
              <w:jc w:val="center"/>
              <w:rPr>
                <w:rFonts w:ascii="宋体" w:hAnsi="宋体"/>
                <w:szCs w:val="21"/>
              </w:rPr>
            </w:pPr>
          </w:p>
        </w:tc>
        <w:tc>
          <w:tcPr>
            <w:tcW w:w="1134" w:type="dxa"/>
            <w:vAlign w:val="center"/>
          </w:tcPr>
          <w:p>
            <w:pPr>
              <w:jc w:val="center"/>
              <w:rPr>
                <w:rFonts w:ascii="宋体" w:hAnsi="宋体"/>
                <w:szCs w:val="21"/>
              </w:rPr>
            </w:pPr>
          </w:p>
        </w:tc>
        <w:tc>
          <w:tcPr>
            <w:tcW w:w="1134" w:type="dxa"/>
            <w:vAlign w:val="center"/>
          </w:tcPr>
          <w:p>
            <w:pPr>
              <w:jc w:val="center"/>
              <w:rPr>
                <w:rFonts w:ascii="宋体" w:hAnsi="宋体"/>
                <w:szCs w:val="21"/>
              </w:rPr>
            </w:pPr>
          </w:p>
        </w:tc>
        <w:tc>
          <w:tcPr>
            <w:tcW w:w="808"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663" w:type="dxa"/>
            <w:vAlign w:val="center"/>
          </w:tcPr>
          <w:p>
            <w:pPr>
              <w:jc w:val="center"/>
              <w:rPr>
                <w:rFonts w:ascii="宋体" w:hAnsi="宋体"/>
                <w:szCs w:val="21"/>
              </w:rPr>
            </w:pPr>
          </w:p>
        </w:tc>
        <w:tc>
          <w:tcPr>
            <w:tcW w:w="2374" w:type="dxa"/>
            <w:vAlign w:val="center"/>
          </w:tcPr>
          <w:p>
            <w:pPr>
              <w:jc w:val="center"/>
              <w:rPr>
                <w:rFonts w:ascii="宋体" w:hAnsi="宋体"/>
                <w:szCs w:val="21"/>
              </w:rPr>
            </w:pPr>
          </w:p>
        </w:tc>
        <w:tc>
          <w:tcPr>
            <w:tcW w:w="850" w:type="dxa"/>
            <w:vAlign w:val="center"/>
          </w:tcPr>
          <w:p>
            <w:pPr>
              <w:jc w:val="center"/>
              <w:rPr>
                <w:rFonts w:ascii="宋体" w:hAnsi="宋体"/>
                <w:szCs w:val="21"/>
              </w:rPr>
            </w:pPr>
          </w:p>
        </w:tc>
        <w:tc>
          <w:tcPr>
            <w:tcW w:w="851" w:type="dxa"/>
            <w:vAlign w:val="center"/>
          </w:tcPr>
          <w:p>
            <w:pPr>
              <w:jc w:val="center"/>
              <w:rPr>
                <w:rFonts w:ascii="宋体" w:hAnsi="宋体"/>
                <w:szCs w:val="21"/>
              </w:rPr>
            </w:pPr>
          </w:p>
        </w:tc>
        <w:tc>
          <w:tcPr>
            <w:tcW w:w="1134" w:type="dxa"/>
            <w:vAlign w:val="center"/>
          </w:tcPr>
          <w:p>
            <w:pPr>
              <w:jc w:val="center"/>
              <w:rPr>
                <w:rFonts w:ascii="宋体" w:hAnsi="宋体"/>
                <w:szCs w:val="21"/>
              </w:rPr>
            </w:pPr>
          </w:p>
        </w:tc>
        <w:tc>
          <w:tcPr>
            <w:tcW w:w="1134" w:type="dxa"/>
            <w:vAlign w:val="center"/>
          </w:tcPr>
          <w:p>
            <w:pPr>
              <w:jc w:val="center"/>
              <w:rPr>
                <w:rFonts w:ascii="宋体" w:hAnsi="宋体"/>
                <w:szCs w:val="21"/>
              </w:rPr>
            </w:pPr>
          </w:p>
        </w:tc>
        <w:tc>
          <w:tcPr>
            <w:tcW w:w="1134" w:type="dxa"/>
            <w:vAlign w:val="center"/>
          </w:tcPr>
          <w:p>
            <w:pPr>
              <w:jc w:val="center"/>
              <w:rPr>
                <w:rFonts w:ascii="宋体" w:hAnsi="宋体"/>
                <w:szCs w:val="21"/>
              </w:rPr>
            </w:pPr>
          </w:p>
        </w:tc>
        <w:tc>
          <w:tcPr>
            <w:tcW w:w="808" w:type="dxa"/>
            <w:vAlign w:val="center"/>
          </w:tcPr>
          <w:p>
            <w:pPr>
              <w:jc w:val="center"/>
              <w:rPr>
                <w:rFonts w:ascii="宋体" w:hAnsi="宋体"/>
                <w:szCs w:val="21"/>
              </w:rPr>
            </w:pPr>
          </w:p>
        </w:tc>
      </w:tr>
    </w:tbl>
    <w:p>
      <w:pPr>
        <w:rPr>
          <w:rFonts w:ascii="宋体" w:hAnsi="宋体"/>
          <w:sz w:val="18"/>
          <w:szCs w:val="18"/>
        </w:rPr>
      </w:pPr>
      <w:r>
        <w:rPr>
          <w:rFonts w:hint="eastAsia" w:ascii="宋体" w:hAnsi="宋体"/>
          <w:sz w:val="18"/>
          <w:szCs w:val="18"/>
        </w:rPr>
        <w:t>注：1.此表由招标人填写，供投标人在投标报价、确定总承包服务费（计取发包人提供材料采保费）时参考。</w:t>
      </w:r>
    </w:p>
    <w:p>
      <w:pPr>
        <w:ind w:firstLine="360" w:firstLineChars="200"/>
        <w:rPr>
          <w:rFonts w:ascii="宋体" w:hAnsi="宋体"/>
          <w:sz w:val="18"/>
          <w:szCs w:val="18"/>
        </w:rPr>
      </w:pPr>
      <w:r>
        <w:rPr>
          <w:rFonts w:hint="eastAsia" w:ascii="宋体" w:hAnsi="宋体"/>
          <w:sz w:val="18"/>
          <w:szCs w:val="18"/>
        </w:rPr>
        <w:t>2.发包人提供材料与工程设备按含税单价填报。</w:t>
      </w:r>
    </w:p>
    <w:p>
      <w:pPr>
        <w:sectPr>
          <w:footerReference r:id="rId8" w:type="default"/>
          <w:pgSz w:w="11907" w:h="16840"/>
          <w:pgMar w:top="1304" w:right="1304" w:bottom="1304" w:left="1701" w:header="851" w:footer="992" w:gutter="0"/>
          <w:cols w:space="720" w:num="1"/>
          <w:docGrid w:linePitch="326" w:charSpace="0"/>
        </w:sectPr>
      </w:pPr>
    </w:p>
    <w:p/>
    <w:p>
      <w:pPr>
        <w:shd w:val="clear" w:color="auto" w:fill="FFFFFF"/>
        <w:snapToGrid w:val="0"/>
        <w:spacing w:line="400" w:lineRule="exact"/>
        <w:jc w:val="center"/>
        <w:rPr>
          <w:rFonts w:ascii="黑体" w:hAnsi="黑体" w:eastAsia="黑体"/>
          <w:sz w:val="28"/>
          <w:szCs w:val="28"/>
        </w:rPr>
      </w:pPr>
      <w:r>
        <w:rPr>
          <w:rFonts w:hint="eastAsia" w:ascii="黑体" w:hAnsi="黑体" w:eastAsia="黑体"/>
          <w:sz w:val="28"/>
          <w:szCs w:val="28"/>
        </w:rPr>
        <w:t>J.2  人工、主要材料（工程设备）、机械用量汇总与单价表</w:t>
      </w:r>
    </w:p>
    <w:p>
      <w:pPr>
        <w:shd w:val="clear" w:color="auto" w:fill="FFFFFF"/>
        <w:snapToGrid w:val="0"/>
        <w:spacing w:line="480" w:lineRule="exact"/>
        <w:rPr>
          <w:rFonts w:ascii="宋体" w:hAnsi="宋体"/>
          <w:szCs w:val="21"/>
        </w:rPr>
      </w:pPr>
      <w:r>
        <w:rPr>
          <w:rFonts w:hint="eastAsia" w:ascii="宋体" w:hAnsi="宋体"/>
          <w:szCs w:val="21"/>
        </w:rPr>
        <w:t>工程名称：                        标段：                          第　页 共　页</w:t>
      </w:r>
    </w:p>
    <w:tbl>
      <w:tblPr>
        <w:tblStyle w:val="37"/>
        <w:tblW w:w="9101"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82"/>
        <w:gridCol w:w="615"/>
        <w:gridCol w:w="2647"/>
        <w:gridCol w:w="567"/>
        <w:gridCol w:w="708"/>
        <w:gridCol w:w="851"/>
        <w:gridCol w:w="709"/>
        <w:gridCol w:w="850"/>
        <w:gridCol w:w="851"/>
        <w:gridCol w:w="72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54" w:hRule="atLeast"/>
          <w:jc w:val="center"/>
        </w:trPr>
        <w:tc>
          <w:tcPr>
            <w:tcW w:w="582" w:type="dxa"/>
            <w:vMerge w:val="restart"/>
            <w:tcBorders>
              <w:top w:val="single" w:color="auto" w:sz="4" w:space="0"/>
              <w:left w:val="single" w:color="auto" w:sz="4" w:space="0"/>
              <w:right w:val="single" w:color="auto" w:sz="4" w:space="0"/>
            </w:tcBorders>
            <w:vAlign w:val="center"/>
          </w:tcPr>
          <w:p>
            <w:pPr>
              <w:spacing w:line="240" w:lineRule="exact"/>
              <w:jc w:val="center"/>
              <w:rPr>
                <w:rFonts w:ascii="宋体" w:hAnsi="宋体"/>
                <w:szCs w:val="21"/>
              </w:rPr>
            </w:pPr>
            <w:r>
              <w:rPr>
                <w:rFonts w:hint="eastAsia" w:ascii="宋体" w:hAnsi="宋体"/>
                <w:szCs w:val="21"/>
              </w:rPr>
              <w:t>序号</w:t>
            </w:r>
          </w:p>
        </w:tc>
        <w:tc>
          <w:tcPr>
            <w:tcW w:w="615" w:type="dxa"/>
            <w:vMerge w:val="restart"/>
            <w:tcBorders>
              <w:top w:val="single" w:color="auto" w:sz="4" w:space="0"/>
              <w:left w:val="single" w:color="auto" w:sz="4" w:space="0"/>
              <w:right w:val="single" w:color="auto" w:sz="4" w:space="0"/>
            </w:tcBorders>
            <w:vAlign w:val="center"/>
          </w:tcPr>
          <w:p>
            <w:pPr>
              <w:spacing w:line="240" w:lineRule="exact"/>
              <w:jc w:val="center"/>
              <w:rPr>
                <w:rFonts w:ascii="宋体" w:hAnsi="宋体"/>
                <w:szCs w:val="21"/>
              </w:rPr>
            </w:pPr>
            <w:r>
              <w:rPr>
                <w:rFonts w:hint="eastAsia" w:ascii="宋体" w:hAnsi="宋体"/>
                <w:szCs w:val="21"/>
              </w:rPr>
              <w:t>编码</w:t>
            </w:r>
          </w:p>
        </w:tc>
        <w:tc>
          <w:tcPr>
            <w:tcW w:w="2647" w:type="dxa"/>
            <w:vMerge w:val="restart"/>
            <w:tcBorders>
              <w:top w:val="single" w:color="auto" w:sz="4" w:space="0"/>
              <w:left w:val="single" w:color="auto" w:sz="4" w:space="0"/>
              <w:right w:val="single" w:color="auto" w:sz="4" w:space="0"/>
            </w:tcBorders>
            <w:vAlign w:val="center"/>
          </w:tcPr>
          <w:p>
            <w:pPr>
              <w:spacing w:line="240" w:lineRule="exact"/>
              <w:ind w:left="525" w:hanging="525" w:hangingChars="250"/>
              <w:rPr>
                <w:rFonts w:ascii="宋体" w:hAnsi="宋体"/>
                <w:szCs w:val="21"/>
              </w:rPr>
            </w:pPr>
            <w:r>
              <w:rPr>
                <w:rFonts w:hint="eastAsia" w:ascii="宋体" w:hAnsi="宋体"/>
                <w:szCs w:val="21"/>
              </w:rPr>
              <w:t>名称（材料、机械规格型号）</w:t>
            </w:r>
          </w:p>
        </w:tc>
        <w:tc>
          <w:tcPr>
            <w:tcW w:w="567" w:type="dxa"/>
            <w:vMerge w:val="restart"/>
            <w:tcBorders>
              <w:top w:val="single" w:color="auto" w:sz="4" w:space="0"/>
              <w:left w:val="single" w:color="auto" w:sz="4" w:space="0"/>
              <w:right w:val="single" w:color="auto" w:sz="4" w:space="0"/>
            </w:tcBorders>
            <w:vAlign w:val="center"/>
          </w:tcPr>
          <w:p>
            <w:pPr>
              <w:spacing w:line="240" w:lineRule="exact"/>
              <w:jc w:val="center"/>
              <w:rPr>
                <w:rFonts w:ascii="宋体" w:hAnsi="宋体"/>
                <w:szCs w:val="21"/>
              </w:rPr>
            </w:pPr>
            <w:r>
              <w:rPr>
                <w:rFonts w:hint="eastAsia" w:ascii="宋体" w:hAnsi="宋体"/>
                <w:szCs w:val="21"/>
              </w:rPr>
              <w:t>单位</w:t>
            </w:r>
          </w:p>
        </w:tc>
        <w:tc>
          <w:tcPr>
            <w:tcW w:w="708" w:type="dxa"/>
            <w:vMerge w:val="restart"/>
            <w:tcBorders>
              <w:top w:val="single" w:color="auto" w:sz="4" w:space="0"/>
              <w:left w:val="single" w:color="auto" w:sz="4" w:space="0"/>
              <w:right w:val="single" w:color="auto" w:sz="4" w:space="0"/>
            </w:tcBorders>
            <w:vAlign w:val="center"/>
          </w:tcPr>
          <w:p>
            <w:pPr>
              <w:spacing w:line="240" w:lineRule="exact"/>
              <w:jc w:val="center"/>
              <w:rPr>
                <w:rFonts w:ascii="宋体" w:hAnsi="宋体"/>
                <w:szCs w:val="21"/>
              </w:rPr>
            </w:pPr>
            <w:r>
              <w:rPr>
                <w:rFonts w:hint="eastAsia" w:ascii="宋体" w:hAnsi="宋体"/>
                <w:szCs w:val="21"/>
              </w:rPr>
              <w:t>数量</w:t>
            </w:r>
          </w:p>
        </w:tc>
        <w:tc>
          <w:tcPr>
            <w:tcW w:w="851" w:type="dxa"/>
            <w:vMerge w:val="restart"/>
            <w:tcBorders>
              <w:top w:val="single" w:color="auto" w:sz="4" w:space="0"/>
              <w:left w:val="single" w:color="auto" w:sz="4" w:space="0"/>
              <w:right w:val="single" w:color="auto" w:sz="4" w:space="0"/>
            </w:tcBorders>
            <w:vAlign w:val="center"/>
          </w:tcPr>
          <w:p>
            <w:pPr>
              <w:spacing w:line="240" w:lineRule="exact"/>
              <w:jc w:val="center"/>
              <w:rPr>
                <w:rFonts w:ascii="宋体" w:hAnsi="宋体"/>
                <w:szCs w:val="21"/>
              </w:rPr>
            </w:pPr>
            <w:r>
              <w:rPr>
                <w:rFonts w:hint="eastAsia" w:ascii="宋体" w:hAnsi="宋体"/>
                <w:szCs w:val="21"/>
              </w:rPr>
              <w:t>基期价（元）</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r>
              <w:rPr>
                <w:rFonts w:hint="eastAsia" w:ascii="宋体" w:hAnsi="宋体"/>
                <w:szCs w:val="21"/>
              </w:rPr>
              <w:t>市场价（元）</w:t>
            </w:r>
          </w:p>
        </w:tc>
        <w:tc>
          <w:tcPr>
            <w:tcW w:w="851" w:type="dxa"/>
            <w:vMerge w:val="restart"/>
            <w:tcBorders>
              <w:top w:val="single" w:color="auto" w:sz="4" w:space="0"/>
              <w:left w:val="single" w:color="auto" w:sz="4" w:space="0"/>
              <w:right w:val="single" w:color="auto" w:sz="4" w:space="0"/>
            </w:tcBorders>
            <w:vAlign w:val="center"/>
          </w:tcPr>
          <w:p>
            <w:pPr>
              <w:spacing w:line="240" w:lineRule="exact"/>
              <w:jc w:val="center"/>
              <w:rPr>
                <w:rFonts w:ascii="宋体" w:hAnsi="宋体"/>
                <w:szCs w:val="21"/>
              </w:rPr>
            </w:pPr>
            <w:r>
              <w:rPr>
                <w:rFonts w:hint="eastAsia" w:ascii="宋体" w:hAnsi="宋体"/>
                <w:szCs w:val="21"/>
              </w:rPr>
              <w:t>合价（元）</w:t>
            </w:r>
          </w:p>
        </w:tc>
        <w:tc>
          <w:tcPr>
            <w:tcW w:w="721" w:type="dxa"/>
            <w:vMerge w:val="restart"/>
            <w:tcBorders>
              <w:top w:val="single" w:color="auto" w:sz="4" w:space="0"/>
              <w:left w:val="single" w:color="auto" w:sz="4" w:space="0"/>
              <w:right w:val="single" w:color="auto" w:sz="4" w:space="0"/>
            </w:tcBorders>
            <w:vAlign w:val="center"/>
          </w:tcPr>
          <w:p>
            <w:pPr>
              <w:spacing w:line="240" w:lineRule="exact"/>
              <w:jc w:val="center"/>
              <w:rPr>
                <w:rFonts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21" w:hRule="atLeast"/>
          <w:jc w:val="center"/>
        </w:trPr>
        <w:tc>
          <w:tcPr>
            <w:tcW w:w="582" w:type="dxa"/>
            <w:vMerge w:val="continue"/>
            <w:tcBorders>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615" w:type="dxa"/>
            <w:vMerge w:val="continue"/>
            <w:tcBorders>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2647" w:type="dxa"/>
            <w:vMerge w:val="continue"/>
            <w:tcBorders>
              <w:left w:val="single" w:color="auto" w:sz="4" w:space="0"/>
              <w:bottom w:val="single" w:color="auto" w:sz="4" w:space="0"/>
              <w:right w:val="single" w:color="auto" w:sz="4" w:space="0"/>
            </w:tcBorders>
            <w:vAlign w:val="center"/>
          </w:tcPr>
          <w:p>
            <w:pPr>
              <w:spacing w:line="240" w:lineRule="exact"/>
              <w:ind w:left="525" w:hanging="525" w:hangingChars="250"/>
              <w:rPr>
                <w:rFonts w:ascii="宋体" w:hAnsi="宋体"/>
                <w:szCs w:val="21"/>
              </w:rPr>
            </w:pPr>
          </w:p>
        </w:tc>
        <w:tc>
          <w:tcPr>
            <w:tcW w:w="567" w:type="dxa"/>
            <w:vMerge w:val="continue"/>
            <w:tcBorders>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708" w:type="dxa"/>
            <w:vMerge w:val="continue"/>
            <w:tcBorders>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851" w:type="dxa"/>
            <w:vMerge w:val="continue"/>
            <w:tcBorders>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r>
              <w:rPr>
                <w:rFonts w:hint="eastAsia" w:ascii="宋体" w:hAnsi="宋体"/>
                <w:szCs w:val="21"/>
              </w:rPr>
              <w:t>含税</w:t>
            </w: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r>
              <w:rPr>
                <w:rFonts w:hint="eastAsia" w:ascii="宋体" w:hAnsi="宋体"/>
                <w:szCs w:val="21"/>
              </w:rPr>
              <w:t>除税</w:t>
            </w:r>
          </w:p>
        </w:tc>
        <w:tc>
          <w:tcPr>
            <w:tcW w:w="851" w:type="dxa"/>
            <w:vMerge w:val="continue"/>
            <w:tcBorders>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721" w:type="dxa"/>
            <w:vMerge w:val="continue"/>
            <w:tcBorders>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58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61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26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70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72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58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61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26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70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72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58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61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26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70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72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58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61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26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70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72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58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61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26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70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72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58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61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26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70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72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58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61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26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70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72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58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61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26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70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72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58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61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26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70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72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58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61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26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70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72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58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61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26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70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72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58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61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26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70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72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58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61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26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70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72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58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61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26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70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72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58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61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26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70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72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58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61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26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70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72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58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61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26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70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72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58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3262"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r>
              <w:rPr>
                <w:rFonts w:hint="eastAsia" w:ascii="宋体" w:hAnsi="宋体"/>
                <w:szCs w:val="21"/>
              </w:rPr>
              <w:t>本页合计</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r>
              <w:rPr>
                <w:rFonts w:hint="eastAsia" w:ascii="宋体" w:hAnsi="宋体"/>
                <w:szCs w:val="21"/>
              </w:rPr>
              <w:t>元</w:t>
            </w:r>
          </w:p>
        </w:tc>
        <w:tc>
          <w:tcPr>
            <w:tcW w:w="70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72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58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3262"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r>
              <w:rPr>
                <w:rFonts w:hint="eastAsia" w:ascii="宋体" w:hAnsi="宋体"/>
                <w:szCs w:val="21"/>
              </w:rPr>
              <w:t>合　　计</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r>
              <w:rPr>
                <w:rFonts w:hint="eastAsia" w:ascii="宋体" w:hAnsi="宋体"/>
                <w:szCs w:val="21"/>
              </w:rPr>
              <w:t>元</w:t>
            </w:r>
          </w:p>
        </w:tc>
        <w:tc>
          <w:tcPr>
            <w:tcW w:w="70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72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r>
    </w:tbl>
    <w:p>
      <w:pPr>
        <w:shd w:val="clear" w:color="auto" w:fill="FFFFFF"/>
        <w:snapToGrid w:val="0"/>
        <w:spacing w:line="320" w:lineRule="exact"/>
        <w:rPr>
          <w:rFonts w:ascii="宋体" w:hAnsi="宋体"/>
          <w:sz w:val="18"/>
          <w:szCs w:val="18"/>
        </w:rPr>
      </w:pPr>
      <w:r>
        <w:rPr>
          <w:rFonts w:hint="eastAsia" w:ascii="宋体" w:hAnsi="宋体"/>
          <w:sz w:val="18"/>
          <w:szCs w:val="18"/>
        </w:rPr>
        <w:t>注：1.招标控制价、投标报价、竣工结算通用表。</w:t>
      </w:r>
    </w:p>
    <w:p>
      <w:pPr>
        <w:shd w:val="clear" w:color="auto" w:fill="FFFFFF"/>
        <w:snapToGrid w:val="0"/>
        <w:spacing w:line="320" w:lineRule="exact"/>
        <w:ind w:firstLine="360" w:firstLineChars="200"/>
        <w:rPr>
          <w:rFonts w:ascii="宋体" w:hAnsi="宋体"/>
          <w:sz w:val="18"/>
          <w:szCs w:val="18"/>
        </w:rPr>
      </w:pPr>
      <w:r>
        <w:rPr>
          <w:rFonts w:hint="eastAsia" w:ascii="宋体" w:hAnsi="宋体"/>
          <w:sz w:val="18"/>
          <w:szCs w:val="18"/>
        </w:rPr>
        <w:t>2.单位工程、单项工程、建设项目通用表。</w:t>
      </w:r>
    </w:p>
    <w:p>
      <w:pPr>
        <w:shd w:val="clear" w:color="auto" w:fill="FFFFFF"/>
        <w:snapToGrid w:val="0"/>
        <w:spacing w:line="320" w:lineRule="exact"/>
        <w:ind w:firstLine="360" w:firstLineChars="200"/>
        <w:rPr>
          <w:rFonts w:ascii="宋体" w:hAnsi="宋体"/>
          <w:sz w:val="18"/>
          <w:szCs w:val="18"/>
        </w:rPr>
      </w:pPr>
      <w:r>
        <w:rPr>
          <w:rFonts w:hint="eastAsia" w:ascii="宋体" w:hAnsi="宋体"/>
          <w:sz w:val="18"/>
          <w:szCs w:val="18"/>
        </w:rPr>
        <w:t>3.采用一般计税法时，市场价含税、除税栏均需填写，采用简易计税法时，市场价填写含税栏。</w:t>
      </w:r>
    </w:p>
    <w:p>
      <w:pPr>
        <w:shd w:val="clear" w:color="auto" w:fill="FFFFFF"/>
        <w:snapToGrid w:val="0"/>
        <w:spacing w:line="320" w:lineRule="exact"/>
        <w:ind w:firstLine="360" w:firstLineChars="200"/>
        <w:rPr>
          <w:rFonts w:ascii="宋体" w:hAnsi="宋体"/>
          <w:sz w:val="18"/>
          <w:szCs w:val="18"/>
        </w:rPr>
      </w:pPr>
      <w:r>
        <w:rPr>
          <w:rFonts w:hint="eastAsia" w:ascii="宋体" w:hAnsi="宋体"/>
          <w:sz w:val="18"/>
          <w:szCs w:val="18"/>
        </w:rPr>
        <w:t>4.本表合价栏按市场含税价填报；合价=市场价（含税）×数量。</w:t>
      </w:r>
    </w:p>
    <w:p>
      <w:pPr>
        <w:shd w:val="clear" w:color="auto" w:fill="FFFFFF"/>
        <w:snapToGrid w:val="0"/>
        <w:spacing w:line="320" w:lineRule="exact"/>
        <w:ind w:firstLine="360" w:firstLineChars="200"/>
        <w:rPr>
          <w:rFonts w:ascii="宋体" w:hAnsi="宋体"/>
          <w:sz w:val="18"/>
          <w:szCs w:val="18"/>
        </w:rPr>
      </w:pPr>
      <w:r>
        <w:rPr>
          <w:rFonts w:hint="eastAsia" w:ascii="宋体" w:hAnsi="宋体"/>
          <w:sz w:val="18"/>
          <w:szCs w:val="18"/>
        </w:rPr>
        <w:t>5.发包人提供材料和工程设备及承包人提供材料和工程设备均按含税单价填报。</w:t>
      </w:r>
    </w:p>
    <w:p>
      <w:pPr>
        <w:spacing w:afterLines="100"/>
      </w:pPr>
      <w:bookmarkStart w:id="510" w:name="_Toc300678597"/>
    </w:p>
    <w:bookmarkEnd w:id="510"/>
    <w:p>
      <w:pPr>
        <w:jc w:val="left"/>
        <w:rPr>
          <w:rFonts w:ascii="黑体" w:eastAsia="黑体"/>
          <w:sz w:val="24"/>
        </w:rPr>
      </w:pPr>
      <w:r>
        <w:rPr>
          <w:rFonts w:hint="eastAsia" w:ascii="黑体" w:eastAsia="黑体"/>
          <w:sz w:val="24"/>
        </w:rPr>
        <w:t>说明：已标价工程量清单格式如计价软件（须通过湖南省建设工程造价管理总站测评的软件）打印出的表格格式与本文件规定的格式有差异时，以计价软件打印出的表格为准。签字盖章要求以本文件第二章投标人须知前附表规定为准。</w:t>
      </w:r>
    </w:p>
    <w:p>
      <w:pPr>
        <w:jc w:val="left"/>
        <w:rPr>
          <w:rFonts w:ascii="黑体" w:eastAsia="黑体"/>
          <w:sz w:val="24"/>
        </w:rPr>
      </w:pPr>
      <w:r>
        <w:rPr>
          <w:rFonts w:ascii="宋体"/>
          <w:color w:val="000000"/>
        </w:rPr>
        <w:br w:type="page"/>
      </w:r>
    </w:p>
    <w:p>
      <w:pPr>
        <w:autoSpaceDE w:val="0"/>
        <w:autoSpaceDN w:val="0"/>
        <w:adjustRightInd w:val="0"/>
        <w:spacing w:before="64" w:line="360" w:lineRule="auto"/>
        <w:ind w:right="-23"/>
        <w:jc w:val="left"/>
      </w:pPr>
    </w:p>
    <w:p>
      <w:pPr>
        <w:widowControl/>
      </w:pPr>
    </w:p>
    <w:p>
      <w:pPr>
        <w:widowControl/>
      </w:pPr>
    </w:p>
    <w:p>
      <w:pPr>
        <w:widowControl/>
      </w:pPr>
    </w:p>
    <w:p>
      <w:pPr>
        <w:widowControl/>
      </w:pPr>
    </w:p>
    <w:p>
      <w:pPr>
        <w:widowControl/>
      </w:pPr>
    </w:p>
    <w:p>
      <w:pPr>
        <w:rPr>
          <w:rFonts w:ascii="黑体" w:eastAsia="黑体"/>
          <w:szCs w:val="21"/>
          <w:u w:val="single"/>
        </w:rPr>
      </w:pPr>
    </w:p>
    <w:p>
      <w:pPr>
        <w:rPr>
          <w:rFonts w:ascii="黑体" w:eastAsia="黑体"/>
          <w:szCs w:val="21"/>
          <w:u w:val="single"/>
        </w:rPr>
      </w:pPr>
    </w:p>
    <w:p>
      <w:pPr>
        <w:rPr>
          <w:rFonts w:ascii="黑体" w:eastAsia="黑体"/>
          <w:szCs w:val="21"/>
          <w:u w:val="single"/>
        </w:rPr>
      </w:pPr>
    </w:p>
    <w:p>
      <w:pPr>
        <w:rPr>
          <w:rFonts w:ascii="黑体" w:eastAsia="黑体"/>
          <w:szCs w:val="21"/>
          <w:u w:val="single"/>
        </w:rPr>
      </w:pPr>
    </w:p>
    <w:p>
      <w:pPr>
        <w:rPr>
          <w:rFonts w:ascii="黑体" w:eastAsia="黑体"/>
          <w:szCs w:val="21"/>
          <w:u w:val="single"/>
        </w:rPr>
      </w:pPr>
    </w:p>
    <w:p>
      <w:pPr>
        <w:rPr>
          <w:rFonts w:ascii="黑体" w:eastAsia="黑体"/>
          <w:szCs w:val="21"/>
          <w:u w:val="single"/>
        </w:rPr>
      </w:pPr>
    </w:p>
    <w:p>
      <w:pPr>
        <w:rPr>
          <w:rFonts w:ascii="黑体" w:eastAsia="黑体"/>
          <w:szCs w:val="21"/>
          <w:u w:val="single"/>
        </w:rPr>
      </w:pPr>
    </w:p>
    <w:p>
      <w:pPr>
        <w:rPr>
          <w:rFonts w:ascii="黑体" w:eastAsia="黑体"/>
          <w:szCs w:val="21"/>
          <w:u w:val="single"/>
        </w:rPr>
      </w:pPr>
    </w:p>
    <w:p>
      <w:pPr>
        <w:pStyle w:val="2"/>
        <w:jc w:val="center"/>
        <w:rPr>
          <w:rFonts w:ascii="宋体" w:hAnsi="宋体"/>
          <w:bCs w:val="0"/>
        </w:rPr>
      </w:pPr>
      <w:bookmarkStart w:id="511" w:name="_Toc467682697"/>
      <w:bookmarkStart w:id="512" w:name="_Toc484523781"/>
      <w:bookmarkStart w:id="513" w:name="_Toc9292"/>
      <w:bookmarkStart w:id="514" w:name="_Toc458003138"/>
      <w:bookmarkStart w:id="515" w:name="_Toc2802"/>
      <w:bookmarkStart w:id="516" w:name="_Toc477681547"/>
      <w:bookmarkStart w:id="517" w:name="_Toc18242"/>
      <w:bookmarkStart w:id="518" w:name="_Toc395512841"/>
      <w:r>
        <w:rPr>
          <w:rFonts w:hint="eastAsia" w:ascii="宋体" w:hAnsi="宋体"/>
          <w:bCs w:val="0"/>
        </w:rPr>
        <w:t>第三部分  技术标部分格式</w:t>
      </w:r>
      <w:bookmarkEnd w:id="511"/>
      <w:bookmarkEnd w:id="512"/>
      <w:bookmarkEnd w:id="513"/>
      <w:bookmarkEnd w:id="514"/>
      <w:bookmarkEnd w:id="515"/>
      <w:bookmarkEnd w:id="516"/>
      <w:bookmarkEnd w:id="517"/>
      <w:bookmarkEnd w:id="518"/>
    </w:p>
    <w:p>
      <w:pPr>
        <w:pStyle w:val="2"/>
        <w:jc w:val="center"/>
        <w:rPr>
          <w:rFonts w:ascii="宋体" w:hAnsi="宋体"/>
          <w:bCs w:val="0"/>
          <w:sz w:val="24"/>
          <w:szCs w:val="24"/>
        </w:rPr>
      </w:pPr>
      <w:bookmarkStart w:id="519" w:name="_Toc14077"/>
      <w:bookmarkStart w:id="520" w:name="_Toc17560"/>
      <w:bookmarkStart w:id="521" w:name="_Toc467682698"/>
      <w:bookmarkStart w:id="522" w:name="_Toc458003139"/>
      <w:bookmarkStart w:id="523" w:name="_Toc5593"/>
      <w:bookmarkStart w:id="524" w:name="_Toc395512842"/>
      <w:bookmarkStart w:id="525" w:name="_Toc484523782"/>
      <w:bookmarkStart w:id="526" w:name="_Toc477681548"/>
      <w:r>
        <w:rPr>
          <w:rFonts w:hint="eastAsia" w:ascii="宋体" w:hAnsi="宋体"/>
          <w:bCs w:val="0"/>
          <w:sz w:val="24"/>
          <w:szCs w:val="24"/>
        </w:rPr>
        <w:t>（适用于技术标为明标）</w:t>
      </w:r>
      <w:bookmarkEnd w:id="519"/>
      <w:bookmarkEnd w:id="520"/>
      <w:bookmarkEnd w:id="521"/>
      <w:bookmarkEnd w:id="522"/>
      <w:bookmarkEnd w:id="523"/>
      <w:bookmarkEnd w:id="524"/>
      <w:bookmarkEnd w:id="525"/>
      <w:bookmarkEnd w:id="526"/>
    </w:p>
    <w:p/>
    <w:p/>
    <w:p/>
    <w:p/>
    <w:p>
      <w:pPr>
        <w:widowControl/>
      </w:pPr>
    </w:p>
    <w:p>
      <w:pPr>
        <w:widowControl/>
      </w:pPr>
    </w:p>
    <w:p>
      <w:pPr>
        <w:widowControl/>
      </w:pPr>
    </w:p>
    <w:p>
      <w:pPr>
        <w:widowControl/>
      </w:pPr>
    </w:p>
    <w:p>
      <w:pPr>
        <w:widowControl/>
      </w:pPr>
    </w:p>
    <w:p>
      <w:pPr>
        <w:widowControl/>
      </w:pPr>
    </w:p>
    <w:p>
      <w:pPr>
        <w:widowControl/>
      </w:pPr>
    </w:p>
    <w:p>
      <w:pPr>
        <w:widowControl/>
      </w:pPr>
    </w:p>
    <w:p>
      <w:pPr>
        <w:widowControl/>
      </w:pPr>
    </w:p>
    <w:p>
      <w:pPr>
        <w:widowControl/>
      </w:pPr>
    </w:p>
    <w:p>
      <w:pPr>
        <w:widowControl/>
      </w:pPr>
    </w:p>
    <w:p>
      <w:pPr>
        <w:widowControl/>
      </w:pPr>
    </w:p>
    <w:p>
      <w:pPr>
        <w:widowControl/>
      </w:pPr>
    </w:p>
    <w:p>
      <w:pPr>
        <w:widowControl/>
      </w:pPr>
    </w:p>
    <w:p>
      <w:r>
        <w:br w:type="page"/>
      </w:r>
    </w:p>
    <w:p>
      <w:pPr>
        <w:rPr>
          <w:rFonts w:ascii="黑体" w:hAnsi="黑体" w:eastAsia="黑体"/>
          <w:sz w:val="28"/>
          <w:szCs w:val="32"/>
          <w:u w:val="single"/>
        </w:rPr>
      </w:pPr>
    </w:p>
    <w:p>
      <w:pPr>
        <w:jc w:val="center"/>
        <w:rPr>
          <w:rFonts w:ascii="黑体" w:hAnsi="黑体" w:eastAsia="黑体"/>
          <w:sz w:val="28"/>
          <w:szCs w:val="28"/>
        </w:rPr>
      </w:pPr>
      <w:r>
        <w:rPr>
          <w:rFonts w:hint="eastAsia" w:ascii="黑体" w:hAnsi="黑体" w:eastAsia="黑体"/>
          <w:sz w:val="28"/>
          <w:szCs w:val="32"/>
          <w:u w:val="single"/>
        </w:rPr>
        <w:t xml:space="preserve">             </w:t>
      </w:r>
      <w:r>
        <w:rPr>
          <w:rFonts w:hint="eastAsia" w:ascii="黑体" w:hAnsi="黑体" w:eastAsia="黑体"/>
          <w:sz w:val="28"/>
          <w:szCs w:val="28"/>
        </w:rPr>
        <w:t>（项目名称）</w:t>
      </w:r>
      <w:r>
        <w:rPr>
          <w:rFonts w:hint="eastAsia" w:ascii="黑体" w:hAnsi="黑体" w:eastAsia="黑体"/>
          <w:sz w:val="28"/>
          <w:szCs w:val="28"/>
          <w:u w:val="single"/>
        </w:rPr>
        <w:t xml:space="preserve">          </w:t>
      </w:r>
      <w:r>
        <w:rPr>
          <w:rFonts w:hint="eastAsia" w:ascii="黑体" w:hAnsi="黑体" w:eastAsia="黑体"/>
          <w:sz w:val="28"/>
          <w:szCs w:val="28"/>
        </w:rPr>
        <w:t>施工招标</w:t>
      </w:r>
    </w:p>
    <w:p>
      <w:pPr>
        <w:spacing w:beforeLines="100"/>
        <w:jc w:val="center"/>
        <w:rPr>
          <w:rFonts w:ascii="黑体" w:eastAsia="黑体"/>
          <w:sz w:val="44"/>
          <w:szCs w:val="44"/>
        </w:rPr>
      </w:pPr>
      <w:r>
        <w:rPr>
          <w:rFonts w:hint="eastAsia" w:ascii="黑体" w:eastAsia="黑体"/>
          <w:sz w:val="44"/>
          <w:szCs w:val="44"/>
        </w:rPr>
        <w:t>投  标  文  件</w:t>
      </w:r>
    </w:p>
    <w:p>
      <w:pPr>
        <w:jc w:val="center"/>
        <w:rPr>
          <w:rFonts w:ascii="黑体" w:eastAsia="黑体"/>
          <w:sz w:val="32"/>
          <w:szCs w:val="32"/>
        </w:rPr>
      </w:pPr>
      <w:r>
        <w:rPr>
          <w:rFonts w:hint="eastAsia" w:ascii="黑体" w:eastAsia="黑体"/>
          <w:sz w:val="32"/>
          <w:szCs w:val="32"/>
        </w:rPr>
        <w:t>（技术标部分）</w:t>
      </w:r>
    </w:p>
    <w:p>
      <w:pPr>
        <w:jc w:val="center"/>
        <w:rPr>
          <w:rFonts w:ascii="黑体" w:eastAsia="黑体"/>
          <w:sz w:val="32"/>
          <w:szCs w:val="32"/>
        </w:rPr>
      </w:pPr>
      <w:r>
        <w:rPr>
          <w:rFonts w:hint="eastAsia" w:ascii="黑体" w:eastAsia="黑体"/>
          <w:sz w:val="32"/>
          <w:szCs w:val="32"/>
        </w:rPr>
        <w:t>（招标编号：</w:t>
      </w:r>
      <w:r>
        <w:rPr>
          <w:rFonts w:hint="eastAsia" w:ascii="黑体" w:eastAsia="黑体"/>
          <w:sz w:val="32"/>
          <w:szCs w:val="32"/>
          <w:u w:val="single"/>
        </w:rPr>
        <w:t xml:space="preserve">               </w:t>
      </w:r>
      <w:r>
        <w:rPr>
          <w:rFonts w:hint="eastAsia" w:ascii="黑体" w:eastAsia="黑体"/>
          <w:sz w:val="32"/>
          <w:szCs w:val="32"/>
        </w:rPr>
        <w:t>）</w:t>
      </w:r>
    </w:p>
    <w:p>
      <w:pPr>
        <w:rPr>
          <w:rFonts w:ascii="黑体" w:eastAsia="黑体"/>
          <w:szCs w:val="21"/>
          <w:u w:val="single"/>
        </w:rPr>
      </w:pPr>
    </w:p>
    <w:p>
      <w:pPr>
        <w:rPr>
          <w:rFonts w:ascii="黑体" w:eastAsia="黑体"/>
          <w:szCs w:val="21"/>
          <w:u w:val="single"/>
        </w:rPr>
      </w:pPr>
    </w:p>
    <w:p>
      <w:pPr>
        <w:rPr>
          <w:rFonts w:ascii="黑体" w:eastAsia="黑体"/>
          <w:szCs w:val="21"/>
          <w:u w:val="single"/>
        </w:rPr>
      </w:pPr>
    </w:p>
    <w:p>
      <w:pPr>
        <w:rPr>
          <w:rFonts w:ascii="黑体" w:eastAsia="黑体"/>
          <w:szCs w:val="21"/>
          <w:u w:val="single"/>
        </w:rPr>
      </w:pPr>
    </w:p>
    <w:p>
      <w:pPr>
        <w:rPr>
          <w:rFonts w:ascii="黑体" w:eastAsia="黑体"/>
          <w:szCs w:val="21"/>
          <w:u w:val="single"/>
        </w:rPr>
      </w:pPr>
    </w:p>
    <w:p>
      <w:pPr>
        <w:rPr>
          <w:rFonts w:ascii="黑体" w:eastAsia="黑体"/>
          <w:szCs w:val="21"/>
          <w:u w:val="single"/>
        </w:rPr>
      </w:pPr>
    </w:p>
    <w:p>
      <w:pPr>
        <w:rPr>
          <w:rFonts w:ascii="黑体" w:eastAsia="黑体"/>
          <w:szCs w:val="21"/>
          <w:u w:val="single"/>
        </w:rPr>
      </w:pPr>
    </w:p>
    <w:p>
      <w:pPr>
        <w:rPr>
          <w:rFonts w:ascii="黑体" w:eastAsia="黑体"/>
          <w:szCs w:val="21"/>
          <w:u w:val="single"/>
        </w:rPr>
      </w:pPr>
    </w:p>
    <w:p>
      <w:pPr>
        <w:rPr>
          <w:rFonts w:ascii="黑体" w:eastAsia="黑体"/>
          <w:szCs w:val="21"/>
          <w:u w:val="single"/>
        </w:rPr>
      </w:pPr>
    </w:p>
    <w:p>
      <w:pPr>
        <w:rPr>
          <w:rFonts w:ascii="黑体" w:eastAsia="黑体"/>
          <w:szCs w:val="21"/>
          <w:u w:val="single"/>
        </w:rPr>
      </w:pPr>
    </w:p>
    <w:p>
      <w:pPr>
        <w:rPr>
          <w:rFonts w:ascii="黑体" w:eastAsia="黑体"/>
          <w:szCs w:val="21"/>
          <w:u w:val="single"/>
        </w:rPr>
      </w:pPr>
    </w:p>
    <w:p>
      <w:pPr>
        <w:rPr>
          <w:rFonts w:ascii="黑体" w:eastAsia="黑体"/>
          <w:szCs w:val="21"/>
          <w:u w:val="single"/>
        </w:rPr>
      </w:pPr>
    </w:p>
    <w:p>
      <w:pPr>
        <w:rPr>
          <w:rFonts w:ascii="黑体" w:eastAsia="黑体"/>
          <w:szCs w:val="21"/>
          <w:u w:val="single"/>
        </w:rPr>
      </w:pPr>
    </w:p>
    <w:p>
      <w:pPr>
        <w:rPr>
          <w:rFonts w:ascii="黑体" w:eastAsia="黑体"/>
          <w:szCs w:val="21"/>
          <w:u w:val="single"/>
        </w:rPr>
      </w:pPr>
    </w:p>
    <w:p>
      <w:pPr>
        <w:rPr>
          <w:rFonts w:ascii="黑体" w:eastAsia="黑体"/>
          <w:szCs w:val="21"/>
          <w:u w:val="single"/>
        </w:rPr>
      </w:pPr>
    </w:p>
    <w:p>
      <w:pPr>
        <w:rPr>
          <w:rFonts w:ascii="黑体" w:eastAsia="黑体"/>
          <w:szCs w:val="21"/>
          <w:u w:val="single"/>
        </w:rPr>
      </w:pPr>
    </w:p>
    <w:p>
      <w:pPr>
        <w:rPr>
          <w:rFonts w:ascii="黑体" w:eastAsia="黑体"/>
          <w:szCs w:val="21"/>
          <w:u w:val="single"/>
        </w:rPr>
      </w:pPr>
    </w:p>
    <w:p>
      <w:pPr>
        <w:rPr>
          <w:rFonts w:ascii="黑体" w:eastAsia="黑体"/>
          <w:szCs w:val="21"/>
          <w:u w:val="single"/>
        </w:rPr>
      </w:pPr>
    </w:p>
    <w:p>
      <w:pPr>
        <w:rPr>
          <w:rFonts w:ascii="黑体" w:eastAsia="黑体"/>
          <w:szCs w:val="21"/>
          <w:u w:val="single"/>
        </w:rPr>
      </w:pPr>
    </w:p>
    <w:p>
      <w:pPr>
        <w:rPr>
          <w:rFonts w:ascii="黑体" w:eastAsia="黑体"/>
          <w:szCs w:val="21"/>
          <w:u w:val="single"/>
        </w:rPr>
      </w:pPr>
    </w:p>
    <w:p>
      <w:pPr>
        <w:rPr>
          <w:rFonts w:ascii="黑体" w:eastAsia="黑体"/>
          <w:szCs w:val="21"/>
          <w:u w:val="single"/>
        </w:rPr>
      </w:pPr>
    </w:p>
    <w:p>
      <w:pPr>
        <w:rPr>
          <w:rFonts w:ascii="黑体" w:eastAsia="黑体"/>
          <w:szCs w:val="21"/>
          <w:u w:val="single"/>
        </w:rPr>
      </w:pPr>
    </w:p>
    <w:p>
      <w:pPr>
        <w:rPr>
          <w:rFonts w:ascii="黑体" w:eastAsia="黑体"/>
          <w:szCs w:val="21"/>
          <w:u w:val="single"/>
        </w:rPr>
      </w:pPr>
    </w:p>
    <w:p>
      <w:pPr>
        <w:spacing w:line="360" w:lineRule="auto"/>
        <w:jc w:val="left"/>
        <w:rPr>
          <w:rFonts w:ascii="黑体" w:hAnsi="黑体" w:eastAsia="黑体"/>
          <w:sz w:val="24"/>
          <w:szCs w:val="28"/>
        </w:rPr>
      </w:pPr>
      <w:r>
        <w:rPr>
          <w:rFonts w:hint="eastAsia" w:ascii="黑体" w:hAnsi="黑体" w:eastAsia="黑体"/>
          <w:sz w:val="24"/>
          <w:szCs w:val="28"/>
        </w:rPr>
        <w:t xml:space="preserve">         投标人：</w:t>
      </w:r>
      <w:r>
        <w:rPr>
          <w:rFonts w:hint="eastAsia" w:ascii="黑体" w:hAnsi="黑体" w:eastAsia="黑体"/>
          <w:sz w:val="24"/>
          <w:szCs w:val="28"/>
          <w:u w:val="single"/>
        </w:rPr>
        <w:t xml:space="preserve">                                   </w:t>
      </w:r>
      <w:r>
        <w:rPr>
          <w:rFonts w:hint="eastAsia" w:ascii="黑体" w:hAnsi="黑体" w:eastAsia="黑体"/>
          <w:sz w:val="24"/>
          <w:szCs w:val="28"/>
        </w:rPr>
        <w:t>（盖单位章）</w:t>
      </w:r>
    </w:p>
    <w:p>
      <w:pPr>
        <w:spacing w:line="360" w:lineRule="auto"/>
        <w:jc w:val="center"/>
        <w:rPr>
          <w:rFonts w:ascii="黑体" w:hAnsi="黑体" w:eastAsia="黑体"/>
          <w:sz w:val="24"/>
          <w:szCs w:val="28"/>
        </w:rPr>
      </w:pPr>
      <w:r>
        <w:rPr>
          <w:rFonts w:hint="eastAsia" w:ascii="黑体" w:hAnsi="黑体" w:eastAsia="黑体"/>
          <w:sz w:val="24"/>
          <w:szCs w:val="28"/>
        </w:rPr>
        <w:t xml:space="preserve">     法定代表人或其委托代理人：</w:t>
      </w:r>
      <w:r>
        <w:rPr>
          <w:rFonts w:hint="eastAsia" w:ascii="黑体" w:hAnsi="黑体" w:eastAsia="黑体"/>
          <w:sz w:val="24"/>
          <w:szCs w:val="28"/>
          <w:u w:val="single"/>
        </w:rPr>
        <w:t xml:space="preserve">                 </w:t>
      </w:r>
      <w:r>
        <w:rPr>
          <w:rFonts w:hint="eastAsia" w:ascii="黑体" w:hAnsi="黑体" w:eastAsia="黑体"/>
          <w:sz w:val="24"/>
          <w:szCs w:val="28"/>
        </w:rPr>
        <w:t>（签字</w:t>
      </w:r>
      <w:r>
        <w:rPr>
          <w:rFonts w:hint="eastAsia" w:ascii="黑体" w:hAnsi="黑体" w:eastAsia="黑体"/>
          <w:kern w:val="0"/>
          <w:sz w:val="24"/>
          <w:szCs w:val="28"/>
        </w:rPr>
        <w:t>或盖章</w:t>
      </w:r>
      <w:r>
        <w:rPr>
          <w:rFonts w:hint="eastAsia" w:ascii="黑体" w:hAnsi="黑体" w:eastAsia="黑体"/>
          <w:sz w:val="24"/>
          <w:szCs w:val="28"/>
        </w:rPr>
        <w:t>）</w:t>
      </w:r>
    </w:p>
    <w:p>
      <w:pPr>
        <w:spacing w:line="420" w:lineRule="exact"/>
        <w:jc w:val="center"/>
        <w:rPr>
          <w:rFonts w:ascii="黑体" w:hAnsi="黑体" w:eastAsia="黑体"/>
          <w:sz w:val="24"/>
          <w:szCs w:val="28"/>
        </w:rPr>
      </w:pPr>
      <w:r>
        <w:rPr>
          <w:rFonts w:hint="eastAsia" w:ascii="黑体" w:hAnsi="黑体" w:eastAsia="黑体"/>
          <w:sz w:val="24"/>
          <w:szCs w:val="28"/>
          <w:u w:val="single"/>
        </w:rPr>
        <w:t xml:space="preserve">         </w:t>
      </w:r>
      <w:r>
        <w:rPr>
          <w:rFonts w:hint="eastAsia" w:ascii="黑体" w:hAnsi="黑体" w:eastAsia="黑体"/>
          <w:sz w:val="24"/>
          <w:szCs w:val="28"/>
        </w:rPr>
        <w:t>年</w:t>
      </w:r>
      <w:r>
        <w:rPr>
          <w:rFonts w:hint="eastAsia" w:ascii="黑体" w:hAnsi="黑体" w:eastAsia="黑体"/>
          <w:sz w:val="24"/>
          <w:szCs w:val="28"/>
          <w:u w:val="single"/>
        </w:rPr>
        <w:t xml:space="preserve">         </w:t>
      </w:r>
      <w:r>
        <w:rPr>
          <w:rFonts w:hint="eastAsia" w:ascii="黑体" w:hAnsi="黑体" w:eastAsia="黑体"/>
          <w:sz w:val="24"/>
          <w:szCs w:val="28"/>
        </w:rPr>
        <w:t>月</w:t>
      </w:r>
      <w:r>
        <w:rPr>
          <w:rFonts w:hint="eastAsia" w:ascii="黑体" w:hAnsi="黑体" w:eastAsia="黑体"/>
          <w:sz w:val="24"/>
          <w:szCs w:val="28"/>
          <w:u w:val="single"/>
        </w:rPr>
        <w:t xml:space="preserve">         </w:t>
      </w:r>
      <w:r>
        <w:rPr>
          <w:rFonts w:hint="eastAsia" w:ascii="黑体" w:hAnsi="黑体" w:eastAsia="黑体"/>
          <w:sz w:val="24"/>
          <w:szCs w:val="28"/>
        </w:rPr>
        <w:t>日</w:t>
      </w:r>
    </w:p>
    <w:p>
      <w:pPr>
        <w:rPr>
          <w:rFonts w:ascii="黑体" w:hAnsi="黑体" w:eastAsia="黑体"/>
          <w:sz w:val="24"/>
          <w:szCs w:val="21"/>
        </w:rPr>
      </w:pPr>
      <w:r>
        <w:rPr>
          <w:rFonts w:hint="eastAsia" w:ascii="黑体" w:hAnsi="黑体" w:eastAsia="黑体"/>
          <w:sz w:val="24"/>
          <w:szCs w:val="21"/>
        </w:rPr>
        <w:br w:type="page"/>
      </w:r>
    </w:p>
    <w:p>
      <w:pPr>
        <w:adjustRightInd w:val="0"/>
        <w:snapToGrid w:val="0"/>
        <w:spacing w:line="400" w:lineRule="atLeast"/>
        <w:ind w:firstLine="560" w:firstLineChars="200"/>
        <w:jc w:val="center"/>
        <w:rPr>
          <w:rFonts w:ascii="黑体" w:hAnsi="宋体" w:eastAsia="黑体"/>
          <w:sz w:val="28"/>
          <w:szCs w:val="28"/>
        </w:rPr>
      </w:pPr>
      <w:r>
        <w:rPr>
          <w:rFonts w:hint="eastAsia" w:ascii="黑体" w:hAnsi="宋体" w:eastAsia="黑体"/>
          <w:sz w:val="28"/>
          <w:szCs w:val="28"/>
        </w:rPr>
        <w:t>投标文件技术标（施工组织设计）内容</w:t>
      </w:r>
    </w:p>
    <w:p>
      <w:pPr>
        <w:rPr>
          <w:rFonts w:ascii="宋体" w:hAnsi="宋体"/>
        </w:rPr>
      </w:pPr>
    </w:p>
    <w:p>
      <w:pPr>
        <w:spacing w:line="360" w:lineRule="auto"/>
        <w:ind w:firstLine="420" w:firstLineChars="200"/>
        <w:rPr>
          <w:rFonts w:ascii="宋体" w:hAnsi="宋体"/>
        </w:rPr>
      </w:pPr>
      <w:r>
        <w:rPr>
          <w:rFonts w:hint="eastAsia" w:ascii="宋体" w:hAnsi="宋体"/>
        </w:rPr>
        <w:t>一、</w:t>
      </w:r>
      <w:r>
        <w:rPr>
          <w:rFonts w:hint="eastAsia" w:ascii="宋体" w:hAnsi="宋体"/>
          <w:szCs w:val="21"/>
        </w:rPr>
        <w:t>投标</w:t>
      </w:r>
      <w:r>
        <w:rPr>
          <w:rFonts w:hint="eastAsia" w:ascii="宋体" w:hAnsi="宋体"/>
        </w:rPr>
        <w:t>文件技术标按</w:t>
      </w:r>
      <w:r>
        <w:rPr>
          <w:rFonts w:hint="eastAsia" w:ascii="宋体" w:hAnsi="宋体"/>
          <w:u w:val="single"/>
        </w:rPr>
        <w:t>岳建发[2016]38号</w:t>
      </w:r>
      <w:r>
        <w:rPr>
          <w:rFonts w:hint="eastAsia" w:ascii="宋体" w:hAnsi="宋体"/>
        </w:rPr>
        <w:t>文件中规定的技术标书内容编制，采用明标，格式自定，包括下列内容（按此顺序）：</w:t>
      </w:r>
    </w:p>
    <w:p>
      <w:pPr>
        <w:adjustRightInd w:val="0"/>
        <w:snapToGrid w:val="0"/>
        <w:spacing w:line="360" w:lineRule="auto"/>
        <w:ind w:firstLine="420" w:firstLineChars="200"/>
        <w:jc w:val="left"/>
        <w:rPr>
          <w:rFonts w:ascii="宋体" w:hAnsi="宋体"/>
        </w:rPr>
      </w:pPr>
      <w:r>
        <w:rPr>
          <w:rFonts w:hint="eastAsia" w:ascii="宋体" w:hAnsi="宋体"/>
        </w:rPr>
        <w:t>1、施工方案与技术措施（包括施工平面布置图）；</w:t>
      </w:r>
    </w:p>
    <w:p>
      <w:pPr>
        <w:adjustRightInd w:val="0"/>
        <w:snapToGrid w:val="0"/>
        <w:spacing w:line="360" w:lineRule="auto"/>
        <w:ind w:firstLine="420" w:firstLineChars="200"/>
        <w:jc w:val="left"/>
        <w:rPr>
          <w:rFonts w:ascii="宋体" w:hAnsi="宋体"/>
        </w:rPr>
      </w:pPr>
      <w:r>
        <w:rPr>
          <w:rFonts w:hint="eastAsia" w:ascii="宋体" w:hAnsi="宋体"/>
        </w:rPr>
        <w:t>2、质量管理体系与措施；</w:t>
      </w:r>
    </w:p>
    <w:p>
      <w:pPr>
        <w:spacing w:line="360" w:lineRule="auto"/>
        <w:ind w:firstLine="420" w:firstLineChars="200"/>
        <w:rPr>
          <w:rFonts w:ascii="宋体" w:hAnsi="宋体"/>
        </w:rPr>
      </w:pPr>
      <w:r>
        <w:rPr>
          <w:rFonts w:hint="eastAsia" w:ascii="宋体" w:hAnsi="宋体"/>
        </w:rPr>
        <w:t>3、</w:t>
      </w:r>
      <w:r>
        <w:rPr>
          <w:rFonts w:hint="eastAsia" w:ascii="宋体" w:hAnsi="宋体"/>
          <w:szCs w:val="21"/>
        </w:rPr>
        <w:t>安全管理</w:t>
      </w:r>
      <w:r>
        <w:rPr>
          <w:rFonts w:hint="eastAsia" w:ascii="宋体" w:hAnsi="宋体"/>
        </w:rPr>
        <w:t>体系与措施；</w:t>
      </w:r>
    </w:p>
    <w:p>
      <w:pPr>
        <w:adjustRightInd w:val="0"/>
        <w:snapToGrid w:val="0"/>
        <w:spacing w:line="360" w:lineRule="auto"/>
        <w:ind w:firstLine="420" w:firstLineChars="200"/>
        <w:jc w:val="left"/>
        <w:rPr>
          <w:rFonts w:ascii="宋体" w:hAnsi="宋体"/>
        </w:rPr>
      </w:pPr>
      <w:r>
        <w:rPr>
          <w:rFonts w:hint="eastAsia" w:ascii="宋体" w:hAnsi="宋体"/>
        </w:rPr>
        <w:t>4、环境保护管理体系与措施；</w:t>
      </w:r>
    </w:p>
    <w:p>
      <w:pPr>
        <w:adjustRightInd w:val="0"/>
        <w:snapToGrid w:val="0"/>
        <w:spacing w:line="360" w:lineRule="auto"/>
        <w:ind w:firstLine="420" w:firstLineChars="200"/>
        <w:jc w:val="left"/>
        <w:rPr>
          <w:rFonts w:ascii="宋体" w:hAnsi="宋体"/>
        </w:rPr>
      </w:pPr>
      <w:r>
        <w:rPr>
          <w:rFonts w:hint="eastAsia" w:ascii="宋体" w:hAnsi="宋体"/>
        </w:rPr>
        <w:t>5、工程进度计划与保证措施（包括施工进度计划横道图、网络图）；</w:t>
      </w:r>
    </w:p>
    <w:p>
      <w:pPr>
        <w:adjustRightInd w:val="0"/>
        <w:snapToGrid w:val="0"/>
        <w:spacing w:line="360" w:lineRule="auto"/>
        <w:ind w:firstLine="420" w:firstLineChars="200"/>
        <w:jc w:val="left"/>
        <w:rPr>
          <w:rFonts w:ascii="宋体" w:hAnsi="宋体"/>
        </w:rPr>
      </w:pPr>
      <w:r>
        <w:rPr>
          <w:rFonts w:hint="eastAsia" w:ascii="宋体" w:hAnsi="宋体"/>
        </w:rPr>
        <w:t>6、资源配备计划；</w:t>
      </w:r>
    </w:p>
    <w:p>
      <w:pPr>
        <w:adjustRightInd w:val="0"/>
        <w:snapToGrid w:val="0"/>
        <w:spacing w:line="360" w:lineRule="auto"/>
        <w:ind w:firstLine="420" w:firstLineChars="200"/>
        <w:jc w:val="left"/>
        <w:rPr>
          <w:rFonts w:ascii="宋体" w:hAnsi="宋体"/>
        </w:rPr>
      </w:pPr>
      <w:r>
        <w:rPr>
          <w:rFonts w:hint="eastAsia" w:ascii="宋体" w:hAnsi="宋体"/>
        </w:rPr>
        <w:t>7、主要项目管理人员；</w:t>
      </w:r>
    </w:p>
    <w:p>
      <w:pPr>
        <w:adjustRightInd w:val="0"/>
        <w:snapToGrid w:val="0"/>
        <w:spacing w:line="360" w:lineRule="auto"/>
        <w:ind w:firstLine="420" w:firstLineChars="200"/>
        <w:jc w:val="left"/>
        <w:rPr>
          <w:rFonts w:ascii="宋体" w:hAnsi="宋体"/>
        </w:rPr>
      </w:pPr>
      <w:r>
        <w:rPr>
          <w:rFonts w:hint="eastAsia" w:ascii="宋体" w:hAnsi="宋体"/>
        </w:rPr>
        <w:t>8、施工设备；</w:t>
      </w:r>
    </w:p>
    <w:p>
      <w:pPr>
        <w:adjustRightInd w:val="0"/>
        <w:snapToGrid w:val="0"/>
        <w:spacing w:line="360" w:lineRule="auto"/>
        <w:ind w:firstLine="420" w:firstLineChars="200"/>
        <w:jc w:val="left"/>
        <w:rPr>
          <w:rFonts w:ascii="宋体" w:hAnsi="宋体"/>
        </w:rPr>
      </w:pPr>
      <w:r>
        <w:rPr>
          <w:rFonts w:hint="eastAsia" w:ascii="宋体" w:hAnsi="宋体"/>
        </w:rPr>
        <w:t>9、试验、检测仪器设备。</w:t>
      </w:r>
    </w:p>
    <w:p>
      <w:pPr>
        <w:adjustRightInd w:val="0"/>
        <w:snapToGrid w:val="0"/>
        <w:spacing w:line="360" w:lineRule="auto"/>
        <w:jc w:val="left"/>
        <w:rPr>
          <w:sz w:val="18"/>
          <w:szCs w:val="18"/>
        </w:rPr>
      </w:pPr>
      <w:r>
        <w:rPr>
          <w:rFonts w:hint="eastAsia"/>
          <w:sz w:val="18"/>
          <w:szCs w:val="18"/>
        </w:rPr>
        <w:t>注：</w:t>
      </w:r>
      <w:r>
        <w:rPr>
          <w:rFonts w:hint="eastAsia"/>
          <w:kern w:val="0"/>
          <w:sz w:val="18"/>
          <w:szCs w:val="18"/>
        </w:rPr>
        <w:t>对渣土运输要求应作出详见的施工方案，</w:t>
      </w:r>
      <w:r>
        <w:rPr>
          <w:rFonts w:hint="eastAsia"/>
          <w:sz w:val="18"/>
          <w:szCs w:val="18"/>
        </w:rPr>
        <w:t>如有合理化建议，不单独列出，各投标人将相关内容融入各相应章节。</w:t>
      </w:r>
    </w:p>
    <w:p/>
    <w:p>
      <w:pPr>
        <w:pStyle w:val="3"/>
        <w:spacing w:before="0" w:after="0" w:line="240" w:lineRule="auto"/>
        <w:jc w:val="center"/>
      </w:pPr>
    </w:p>
    <w:p>
      <w:pPr>
        <w:widowControl/>
        <w:rPr>
          <w:szCs w:val="21"/>
        </w:rPr>
      </w:pPr>
    </w:p>
    <w:sectPr>
      <w:footerReference r:id="rId9" w:type="default"/>
      <w:pgSz w:w="11907" w:h="16840"/>
      <w:pgMar w:top="1304" w:right="1304" w:bottom="1304" w:left="1701" w:header="851" w:footer="992"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MS Sans Serif">
    <w:altName w:val="Arial"/>
    <w:panose1 w:val="00000000000000000000"/>
    <w:charset w:val="00"/>
    <w:family w:val="swiss"/>
    <w:pitch w:val="default"/>
    <w:sig w:usb0="00000000" w:usb1="00000000" w:usb2="00000000" w:usb3="00000000" w:csb0="00000001" w:csb1="00000000"/>
  </w:font>
  <w:font w:name="Verdana">
    <w:panose1 w:val="020B0604030504040204"/>
    <w:charset w:val="00"/>
    <w:family w:val="swiss"/>
    <w:pitch w:val="default"/>
    <w:sig w:usb0="A10006FF" w:usb1="4000205B" w:usb2="00000010"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方正小标宋简体">
    <w:altName w:val="微软雅黑"/>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新魏">
    <w:altName w:val="宋体"/>
    <w:panose1 w:val="02010800040101010101"/>
    <w:charset w:val="86"/>
    <w:family w:val="auto"/>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方正黑体简体">
    <w:altName w:val="微软雅黑"/>
    <w:panose1 w:val="00000000000000000000"/>
    <w:charset w:val="86"/>
    <w:family w:val="script"/>
    <w:pitch w:val="default"/>
    <w:sig w:usb0="00000000" w:usb1="00000000" w:usb2="00000010" w:usb3="00000000" w:csb0="00040000" w:csb1="00000000"/>
  </w:font>
  <w:font w:name="方正书宋_GBK">
    <w:altName w:val="黑体"/>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pPr>
    <w:r>
      <w:pict>
        <v:shape id="_x0000_s1026" o:spid="_x0000_s1026" o:spt="202" type="#_x0000_t202" style="position:absolute;left:0pt;margin-left:229.85pt;margin-top:0pt;height:144pt;width:144pt;mso-position-horizontal-relative:margin;mso-wrap-style:none;z-index:251667456;mso-width-relative:page;mso-height-relative:page;" filled="f" stroked="f" coordsize="21600,21600" o:gfxdata="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k+/CO1QAAAAgBAAAPAAAAAAAA&#10;AAEAIAAAACIAAABkcnMvZG93bnJldi54bWxQSwECFAAUAAAACACHTuJAI8sU8BUCAAATBAAADgAA&#10;AAAAAAABACAAAAAkAQAAZHJzL2Uyb0RvYy54bWxQSwUGAAAAAAYABgBZAQAAqwUAAAAA&#10;">
          <v:path/>
          <v:fill on="f" focussize="0,0"/>
          <v:stroke on="f" weight="0.5pt" joinstyle="miter"/>
          <v:imagedata o:title=""/>
          <o:lock v:ext="edit"/>
          <v:textbox inset="0mm,0mm,0mm,0mm" style="mso-fit-shape-to-text:t;">
            <w:txbxContent>
              <w:p>
                <w:pPr>
                  <w:pStyle w:val="22"/>
                </w:pPr>
                <w:r>
                  <w:rPr>
                    <w:rFonts w:hint="eastAsia"/>
                  </w:rPr>
                  <w:fldChar w:fldCharType="begin"/>
                </w:r>
                <w:r>
                  <w:rPr>
                    <w:rFonts w:hint="eastAsia"/>
                  </w:rPr>
                  <w:instrText xml:space="preserve"> PAGE  \* MERGEFORMAT </w:instrText>
                </w:r>
                <w:r>
                  <w:rPr>
                    <w:rFonts w:hint="eastAsia"/>
                  </w:rPr>
                  <w:fldChar w:fldCharType="separate"/>
                </w:r>
                <w:r>
                  <w:t>146</w:t>
                </w:r>
                <w:r>
                  <w:rPr>
                    <w:rFonts w:hint="eastAsia"/>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framePr w:wrap="around" w:vAnchor="text" w:hAnchor="margin" w:xAlign="outside" w:y="1"/>
      <w:rPr>
        <w:rStyle w:val="33"/>
      </w:rPr>
    </w:pPr>
    <w:r>
      <w:fldChar w:fldCharType="begin"/>
    </w:r>
    <w:r>
      <w:rPr>
        <w:rStyle w:val="33"/>
      </w:rPr>
      <w:instrText xml:space="preserve">PAGE  </w:instrText>
    </w:r>
    <w:r>
      <w:fldChar w:fldCharType="end"/>
    </w:r>
  </w:p>
  <w:p>
    <w:pPr>
      <w:pStyle w:val="2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pPr>
    <w:r>
      <w:pict>
        <v:shape id="_x0000_s1030" o:spid="_x0000_s1030" o:spt="202" type="#_x0000_t202" style="position:absolute;left:0pt;margin-top:0pt;height:11.65pt;width:13.55pt;mso-position-horizontal:center;mso-position-horizontal-relative:margin;mso-wrap-style:none;z-index:251664384;mso-width-relative:page;mso-height-relative:page;" filled="f" stroked="f" coordsize="21600,21600" o:gfxdata="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PKhq1QAAAAMBAAAPAAAAAAAAAAEAIAAAACIAAABkcnMvZG93bnJldi54bWxQSwEC&#10;FAAUAAAACACHTuJAY9GFPL4BAABXAwAADgAAAAAAAAABACAAAAAkAQAAZHJzL2Uyb0RvYy54bWxQ&#10;SwUGAAAAAAYABgBZAQAAVAUAAAAA&#10;">
          <v:path/>
          <v:fill on="f" focussize="0,0"/>
          <v:stroke on="f" weight="1.25pt" joinstyle="miter"/>
          <v:imagedata o:title=""/>
          <o:lock v:ext="edit"/>
          <v:textbox inset="0mm,0mm,0mm,0mm" style="mso-fit-shape-to-text:t;">
            <w:txbxContent>
              <w:p>
                <w:pPr>
                  <w:pStyle w:val="22"/>
                  <w:jc w:val="center"/>
                </w:pPr>
                <w:r>
                  <w:fldChar w:fldCharType="begin"/>
                </w:r>
                <w:r>
                  <w:instrText xml:space="preserve">PAGE   \* MERGEFORMAT</w:instrText>
                </w:r>
                <w:r>
                  <w:fldChar w:fldCharType="separate"/>
                </w:r>
                <w:r>
                  <w:rPr>
                    <w:lang w:val="zh-CN"/>
                  </w:rPr>
                  <w:t>151</w:t>
                </w:r>
                <w:r>
                  <w:rPr>
                    <w:lang w:val="zh-CN"/>
                  </w:rPr>
                  <w:fldChar w:fldCharType="end"/>
                </w:r>
              </w:p>
            </w:txbxContent>
          </v:textbox>
        </v:shape>
      </w:pict>
    </w:r>
  </w:p>
  <w:p>
    <w:pPr>
      <w:pStyle w:val="2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ind w:left="210" w:leftChars="100" w:right="210" w:rightChars="100" w:firstLine="360"/>
      <w:jc w:val="center"/>
      <w:rPr>
        <w:sz w:val="28"/>
        <w:szCs w:val="28"/>
      </w:rPr>
    </w:pPr>
    <w:r>
      <w:rPr>
        <w:sz w:val="28"/>
      </w:rPr>
      <w:pict>
        <v:shape id="文本框 1026" o:spid="_x0000_s1029" o:spt="202" type="#_x0000_t202" style="position:absolute;left:0pt;margin-top:0pt;height:11.65pt;width:13.55pt;mso-position-horizontal:center;mso-position-horizontal-relative:margin;mso-wrap-style:none;z-index:251665408;mso-width-relative:page;mso-height-relative:page;" filled="f" stroked="f" coordsize="21600,21600" o:gfxdata="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PKhq1QAAAAMBAAAPAAAAAAAAAAEAIAAAACIAAABkcnMvZG93bnJldi54bWxQSwEC&#10;FAAUAAAACACHTuJAfrI8m74BAABXAwAADgAAAAAAAAABACAAAAAkAQAAZHJzL2Uyb0RvYy54bWxQ&#10;SwUGAAAAAAYABgBZAQAAVAUAAAAA&#10;">
          <v:path/>
          <v:fill on="f" focussize="0,0"/>
          <v:stroke on="f" weight="1.25pt" joinstyle="miter"/>
          <v:imagedata o:title=""/>
          <o:lock v:ext="edit"/>
          <v:textbox inset="0mm,0mm,0mm,0mm" style="mso-fit-shape-to-text:t;">
            <w:txbxContent>
              <w:p>
                <w:pPr>
                  <w:pStyle w:val="22"/>
                </w:pPr>
                <w:r>
                  <w:rPr>
                    <w:rFonts w:hint="eastAsia"/>
                  </w:rPr>
                  <w:fldChar w:fldCharType="begin"/>
                </w:r>
                <w:r>
                  <w:rPr>
                    <w:rFonts w:hint="eastAsia"/>
                  </w:rPr>
                  <w:instrText xml:space="preserve"> PAGE  \* MERGEFORMAT </w:instrText>
                </w:r>
                <w:r>
                  <w:rPr>
                    <w:rFonts w:hint="eastAsia"/>
                  </w:rPr>
                  <w:fldChar w:fldCharType="separate"/>
                </w:r>
                <w:r>
                  <w:t>152</w:t>
                </w:r>
                <w:r>
                  <w:rPr>
                    <w:rFonts w:hint="eastAsia"/>
                  </w:rP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r>
      <w:pict>
        <v:shape id="文本框 1027" o:spid="_x0000_s1028" o:spt="202" type="#_x0000_t202" style="position:absolute;left:0pt;margin-top:0pt;height:11.65pt;width:13.55pt;mso-position-horizontal:center;mso-position-horizontal-relative:margin;mso-wrap-style:none;z-index:251666432;mso-width-relative:page;mso-height-relative:page;" filled="f" stroked="f" coordsize="21600,21600" o:gfxdata="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PKhq1QAAAAMBAAAPAAAAAAAAAAEAIAAAACIAAABkcnMvZG93bnJldi54bWxQSwEC&#10;FAAUAAAACACHTuJAdZOr+b4BAABXAwAADgAAAAAAAAABACAAAAAkAQAAZHJzL2Uyb0RvYy54bWxQ&#10;SwUGAAAAAAYABgBZAQAAVAUAAAAA&#10;">
          <v:path/>
          <v:fill on="f" focussize="0,0"/>
          <v:stroke on="f" weight="1.25pt" joinstyle="miter"/>
          <v:imagedata o:title=""/>
          <o:lock v:ext="edit"/>
          <v:textbox inset="0mm,0mm,0mm,0mm" style="mso-fit-shape-to-text:t;">
            <w:txbxContent>
              <w:p>
                <w:pPr>
                  <w:pStyle w:val="22"/>
                </w:pPr>
                <w:r>
                  <w:rPr>
                    <w:rFonts w:hint="eastAsia"/>
                  </w:rPr>
                  <w:fldChar w:fldCharType="begin"/>
                </w:r>
                <w:r>
                  <w:rPr>
                    <w:rFonts w:hint="eastAsia"/>
                  </w:rPr>
                  <w:instrText xml:space="preserve"> PAGE  \* MERGEFORMAT </w:instrText>
                </w:r>
                <w:r>
                  <w:rPr>
                    <w:rFonts w:hint="eastAsia"/>
                  </w:rPr>
                  <w:fldChar w:fldCharType="separate"/>
                </w:r>
                <w:r>
                  <w:t>153</w:t>
                </w:r>
                <w:r>
                  <w:rPr>
                    <w:rFonts w:hint="eastAsia"/>
                  </w:rP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r>
      <w:pict>
        <v:shape id="文本框 1025" o:spid="_x0000_s1027"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POuih7gBAABXAwAADgAAAAAAAAABACAAAAAeAQAAZHJzL2Uyb0RvYy54bWxQSwUGAAAAAAYABgBZ&#10;AQAASAUAAAAA&#1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157</w:t>
                </w:r>
                <w:r>
                  <w:rPr>
                    <w:rFonts w:hint="eastAsia"/>
                    <w:sz w:val="1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r>
      <w:rPr>
        <w:rFonts w:hint="eastAsia"/>
      </w:rPr>
      <w:t>城北路（茶园路-长动路）道路工程                                                 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lvl w:ilvl="0" w:tentative="0">
      <w:start w:val="6"/>
      <w:numFmt w:val="chineseCounting"/>
      <w:suff w:val="nothing"/>
      <w:lvlText w:val="（%1）"/>
      <w:lvlJc w:val="left"/>
    </w:lvl>
  </w:abstractNum>
  <w:abstractNum w:abstractNumId="1">
    <w:nsid w:val="0000000A"/>
    <w:multiLevelType w:val="multilevel"/>
    <w:tmpl w:val="0000000A"/>
    <w:lvl w:ilvl="0" w:tentative="0">
      <w:start w:val="1"/>
      <w:numFmt w:val="decimal"/>
      <w:lvlText w:val="%1"/>
      <w:lvlJc w:val="left"/>
    </w:lvl>
    <w:lvl w:ilvl="1" w:tentative="0">
      <w:start w:val="1"/>
      <w:numFmt w:val="decimal"/>
      <w:lvlText w:val="1.4.%2"/>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2">
    <w:nsid w:val="0000000B"/>
    <w:multiLevelType w:val="multilevel"/>
    <w:tmpl w:val="0000000B"/>
    <w:lvl w:ilvl="0" w:tentative="0">
      <w:start w:val="2"/>
      <w:numFmt w:val="decimal"/>
      <w:lvlText w:val="1.4.%1"/>
      <w:lvlJc w:val="left"/>
    </w:lvl>
    <w:lvl w:ilvl="1" w:tentative="0">
      <w:start w:val="1"/>
      <w:numFmt w:val="bullet"/>
      <w:lvlText w:val=""/>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3">
    <w:nsid w:val="538E981B"/>
    <w:multiLevelType w:val="singleLevel"/>
    <w:tmpl w:val="538E981B"/>
    <w:lvl w:ilvl="0" w:tentative="0">
      <w:start w:val="2"/>
      <w:numFmt w:val="decimal"/>
      <w:suff w:val="nothing"/>
      <w:lvlText w:val="%1."/>
      <w:lvlJc w:val="left"/>
    </w:lvl>
  </w:abstractNum>
  <w:abstractNum w:abstractNumId="4">
    <w:nsid w:val="58F2C583"/>
    <w:multiLevelType w:val="singleLevel"/>
    <w:tmpl w:val="58F2C583"/>
    <w:lvl w:ilvl="0" w:tentative="0">
      <w:start w:val="1"/>
      <w:numFmt w:val="decimal"/>
      <w:suff w:val="nothing"/>
      <w:lvlText w:val="（%1）"/>
      <w:lvlJc w:val="left"/>
    </w:lvl>
  </w:abstractNum>
  <w:abstractNum w:abstractNumId="5">
    <w:nsid w:val="58F31108"/>
    <w:multiLevelType w:val="singleLevel"/>
    <w:tmpl w:val="58F31108"/>
    <w:lvl w:ilvl="0" w:tentative="0">
      <w:start w:val="2"/>
      <w:numFmt w:val="decimal"/>
      <w:suff w:val="nothing"/>
      <w:lvlText w:val="（%1）"/>
      <w:lvlJc w:val="left"/>
    </w:lvl>
  </w:abstractNum>
  <w:abstractNum w:abstractNumId="6">
    <w:nsid w:val="5A43365D"/>
    <w:multiLevelType w:val="singleLevel"/>
    <w:tmpl w:val="5A43365D"/>
    <w:lvl w:ilvl="0" w:tentative="0">
      <w:start w:val="1"/>
      <w:numFmt w:val="chineseCounting"/>
      <w:suff w:val="nothing"/>
      <w:lvlText w:val="第%1章"/>
      <w:lvlJc w:val="left"/>
    </w:lvl>
  </w:abstractNum>
  <w:num w:numId="1">
    <w:abstractNumId w:val="6"/>
  </w:num>
  <w:num w:numId="2">
    <w:abstractNumId w:val="4"/>
  </w:num>
  <w:num w:numId="3">
    <w:abstractNumId w:val="1"/>
  </w:num>
  <w:num w:numId="4">
    <w:abstractNumId w:val="5"/>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904F95"/>
    <w:rsid w:val="0003031C"/>
    <w:rsid w:val="00037B88"/>
    <w:rsid w:val="000749E9"/>
    <w:rsid w:val="00082516"/>
    <w:rsid w:val="000836D0"/>
    <w:rsid w:val="0009443A"/>
    <w:rsid w:val="000A001E"/>
    <w:rsid w:val="00100F77"/>
    <w:rsid w:val="00125F47"/>
    <w:rsid w:val="0018447B"/>
    <w:rsid w:val="00195814"/>
    <w:rsid w:val="001D37C7"/>
    <w:rsid w:val="001E4851"/>
    <w:rsid w:val="001E5F5B"/>
    <w:rsid w:val="00223F47"/>
    <w:rsid w:val="00255B69"/>
    <w:rsid w:val="002E0442"/>
    <w:rsid w:val="00301FDF"/>
    <w:rsid w:val="00325AAC"/>
    <w:rsid w:val="00347B99"/>
    <w:rsid w:val="00377EC3"/>
    <w:rsid w:val="00393CE3"/>
    <w:rsid w:val="003B127A"/>
    <w:rsid w:val="003B3899"/>
    <w:rsid w:val="003C61FE"/>
    <w:rsid w:val="003E3001"/>
    <w:rsid w:val="00425E94"/>
    <w:rsid w:val="00437219"/>
    <w:rsid w:val="00444E76"/>
    <w:rsid w:val="00446A8A"/>
    <w:rsid w:val="004736D1"/>
    <w:rsid w:val="00483BE1"/>
    <w:rsid w:val="004A4839"/>
    <w:rsid w:val="004C0BA4"/>
    <w:rsid w:val="004C0C7C"/>
    <w:rsid w:val="004C137B"/>
    <w:rsid w:val="004F1D1E"/>
    <w:rsid w:val="004F7DDA"/>
    <w:rsid w:val="004F7EFA"/>
    <w:rsid w:val="00596DBD"/>
    <w:rsid w:val="005D2126"/>
    <w:rsid w:val="00602899"/>
    <w:rsid w:val="00661C4F"/>
    <w:rsid w:val="00672CA4"/>
    <w:rsid w:val="00675711"/>
    <w:rsid w:val="006920C4"/>
    <w:rsid w:val="006B3D7D"/>
    <w:rsid w:val="006B622B"/>
    <w:rsid w:val="006B69B5"/>
    <w:rsid w:val="006C61D1"/>
    <w:rsid w:val="006E359C"/>
    <w:rsid w:val="00733C49"/>
    <w:rsid w:val="007432A0"/>
    <w:rsid w:val="00756ECD"/>
    <w:rsid w:val="007A07DF"/>
    <w:rsid w:val="007A16E6"/>
    <w:rsid w:val="007B1377"/>
    <w:rsid w:val="007F32EA"/>
    <w:rsid w:val="008E12CD"/>
    <w:rsid w:val="00904F95"/>
    <w:rsid w:val="0091687F"/>
    <w:rsid w:val="009448C2"/>
    <w:rsid w:val="00961AA4"/>
    <w:rsid w:val="009A294A"/>
    <w:rsid w:val="00A228A0"/>
    <w:rsid w:val="00A4043B"/>
    <w:rsid w:val="00A42FF8"/>
    <w:rsid w:val="00A71635"/>
    <w:rsid w:val="00A85505"/>
    <w:rsid w:val="00AB239B"/>
    <w:rsid w:val="00AB3FA8"/>
    <w:rsid w:val="00AC7C64"/>
    <w:rsid w:val="00AD49D0"/>
    <w:rsid w:val="00AE7EE0"/>
    <w:rsid w:val="00AF2FAE"/>
    <w:rsid w:val="00B0069E"/>
    <w:rsid w:val="00B547EE"/>
    <w:rsid w:val="00B92BBF"/>
    <w:rsid w:val="00BC5CC2"/>
    <w:rsid w:val="00BC7074"/>
    <w:rsid w:val="00BD2A66"/>
    <w:rsid w:val="00BF5236"/>
    <w:rsid w:val="00C15020"/>
    <w:rsid w:val="00C16B79"/>
    <w:rsid w:val="00C53C4D"/>
    <w:rsid w:val="00CA7C1B"/>
    <w:rsid w:val="00CD2624"/>
    <w:rsid w:val="00CD3B90"/>
    <w:rsid w:val="00D10649"/>
    <w:rsid w:val="00D54194"/>
    <w:rsid w:val="00D54E6B"/>
    <w:rsid w:val="00D933CF"/>
    <w:rsid w:val="00DA7477"/>
    <w:rsid w:val="00DD0D88"/>
    <w:rsid w:val="00DD5432"/>
    <w:rsid w:val="00E43EBF"/>
    <w:rsid w:val="00E65D9B"/>
    <w:rsid w:val="00E84A5D"/>
    <w:rsid w:val="00EC6C72"/>
    <w:rsid w:val="00F0478F"/>
    <w:rsid w:val="00F12AE7"/>
    <w:rsid w:val="00FC3AB3"/>
    <w:rsid w:val="00FD2BF0"/>
    <w:rsid w:val="00FD675C"/>
    <w:rsid w:val="00FE311B"/>
    <w:rsid w:val="01255494"/>
    <w:rsid w:val="0138577C"/>
    <w:rsid w:val="025C5425"/>
    <w:rsid w:val="02964CFA"/>
    <w:rsid w:val="02B52B32"/>
    <w:rsid w:val="02D90180"/>
    <w:rsid w:val="02DC524E"/>
    <w:rsid w:val="03057468"/>
    <w:rsid w:val="03217FE6"/>
    <w:rsid w:val="034607CB"/>
    <w:rsid w:val="044940BE"/>
    <w:rsid w:val="04915A4C"/>
    <w:rsid w:val="05317E1C"/>
    <w:rsid w:val="05986C59"/>
    <w:rsid w:val="063E5034"/>
    <w:rsid w:val="067B4751"/>
    <w:rsid w:val="06DC2F02"/>
    <w:rsid w:val="08454A97"/>
    <w:rsid w:val="084B12AA"/>
    <w:rsid w:val="084F216D"/>
    <w:rsid w:val="08A455F8"/>
    <w:rsid w:val="08C724A1"/>
    <w:rsid w:val="090F6BA7"/>
    <w:rsid w:val="0B1D6D03"/>
    <w:rsid w:val="0B354FA2"/>
    <w:rsid w:val="0B6A75DF"/>
    <w:rsid w:val="0CFB7150"/>
    <w:rsid w:val="0D20778C"/>
    <w:rsid w:val="0D2A0030"/>
    <w:rsid w:val="0D862A1C"/>
    <w:rsid w:val="0E4044F4"/>
    <w:rsid w:val="0EC02880"/>
    <w:rsid w:val="0ED6475A"/>
    <w:rsid w:val="11622CEF"/>
    <w:rsid w:val="1189649D"/>
    <w:rsid w:val="12386E2B"/>
    <w:rsid w:val="128006AC"/>
    <w:rsid w:val="13F01EBF"/>
    <w:rsid w:val="140B6BA6"/>
    <w:rsid w:val="148A0CE1"/>
    <w:rsid w:val="149340D9"/>
    <w:rsid w:val="15FA1819"/>
    <w:rsid w:val="16720D1E"/>
    <w:rsid w:val="16C4114E"/>
    <w:rsid w:val="16DA09E5"/>
    <w:rsid w:val="17200FD5"/>
    <w:rsid w:val="180B386A"/>
    <w:rsid w:val="18891F55"/>
    <w:rsid w:val="1A1B7952"/>
    <w:rsid w:val="1A525A3C"/>
    <w:rsid w:val="1B146629"/>
    <w:rsid w:val="1BDE3E5A"/>
    <w:rsid w:val="1C024C86"/>
    <w:rsid w:val="1CF36B24"/>
    <w:rsid w:val="1D760567"/>
    <w:rsid w:val="1DBE6321"/>
    <w:rsid w:val="1E5D26BB"/>
    <w:rsid w:val="20530D34"/>
    <w:rsid w:val="21024813"/>
    <w:rsid w:val="21243079"/>
    <w:rsid w:val="219B6F32"/>
    <w:rsid w:val="24135EEF"/>
    <w:rsid w:val="248F4052"/>
    <w:rsid w:val="25F92187"/>
    <w:rsid w:val="260074AB"/>
    <w:rsid w:val="260A0546"/>
    <w:rsid w:val="264C3DF9"/>
    <w:rsid w:val="269D2923"/>
    <w:rsid w:val="26B6347C"/>
    <w:rsid w:val="277B1090"/>
    <w:rsid w:val="278A2929"/>
    <w:rsid w:val="28FF69FF"/>
    <w:rsid w:val="29025C40"/>
    <w:rsid w:val="29092579"/>
    <w:rsid w:val="29551499"/>
    <w:rsid w:val="29DE6CDD"/>
    <w:rsid w:val="2AB67558"/>
    <w:rsid w:val="2AFA141F"/>
    <w:rsid w:val="2CAC339A"/>
    <w:rsid w:val="2CE8463A"/>
    <w:rsid w:val="2ED13F9F"/>
    <w:rsid w:val="2EF712BA"/>
    <w:rsid w:val="30901380"/>
    <w:rsid w:val="311641FD"/>
    <w:rsid w:val="31542D17"/>
    <w:rsid w:val="31A30AF0"/>
    <w:rsid w:val="33B45358"/>
    <w:rsid w:val="33CC4EE4"/>
    <w:rsid w:val="33F61A76"/>
    <w:rsid w:val="33FF31D0"/>
    <w:rsid w:val="34332E0E"/>
    <w:rsid w:val="34CB64CC"/>
    <w:rsid w:val="35471D4F"/>
    <w:rsid w:val="36CE3D1D"/>
    <w:rsid w:val="37502BD4"/>
    <w:rsid w:val="378A26A9"/>
    <w:rsid w:val="37D04723"/>
    <w:rsid w:val="37F2196C"/>
    <w:rsid w:val="38EE24B7"/>
    <w:rsid w:val="394D10AB"/>
    <w:rsid w:val="39833347"/>
    <w:rsid w:val="39D42BA5"/>
    <w:rsid w:val="39F07076"/>
    <w:rsid w:val="3A0A343E"/>
    <w:rsid w:val="3A292718"/>
    <w:rsid w:val="3AC065D1"/>
    <w:rsid w:val="3AC658EC"/>
    <w:rsid w:val="3BFB57D2"/>
    <w:rsid w:val="3C3578B5"/>
    <w:rsid w:val="3DEF6B42"/>
    <w:rsid w:val="3EE44325"/>
    <w:rsid w:val="403726CE"/>
    <w:rsid w:val="4082297D"/>
    <w:rsid w:val="41355152"/>
    <w:rsid w:val="4307112A"/>
    <w:rsid w:val="44191976"/>
    <w:rsid w:val="445B3BE7"/>
    <w:rsid w:val="446B350C"/>
    <w:rsid w:val="44A700DA"/>
    <w:rsid w:val="44C1083C"/>
    <w:rsid w:val="45465B23"/>
    <w:rsid w:val="45AD5FED"/>
    <w:rsid w:val="46B3484C"/>
    <w:rsid w:val="46EC2A7D"/>
    <w:rsid w:val="494E4BF4"/>
    <w:rsid w:val="4A2D41E6"/>
    <w:rsid w:val="4AE2353E"/>
    <w:rsid w:val="4B2D5476"/>
    <w:rsid w:val="4B554762"/>
    <w:rsid w:val="4C2D03BE"/>
    <w:rsid w:val="4CA57442"/>
    <w:rsid w:val="4D242E4D"/>
    <w:rsid w:val="4DC92C09"/>
    <w:rsid w:val="4E8F6910"/>
    <w:rsid w:val="4EE106B6"/>
    <w:rsid w:val="4F03777F"/>
    <w:rsid w:val="501D4675"/>
    <w:rsid w:val="504D051C"/>
    <w:rsid w:val="50AA3D7E"/>
    <w:rsid w:val="513E0AF5"/>
    <w:rsid w:val="514A2C9B"/>
    <w:rsid w:val="520710C8"/>
    <w:rsid w:val="542F02E2"/>
    <w:rsid w:val="552D2B99"/>
    <w:rsid w:val="55486FE6"/>
    <w:rsid w:val="56144BBF"/>
    <w:rsid w:val="57232DA3"/>
    <w:rsid w:val="57544DE8"/>
    <w:rsid w:val="5759325A"/>
    <w:rsid w:val="5A2658E5"/>
    <w:rsid w:val="5AAC763A"/>
    <w:rsid w:val="5B0C3DBA"/>
    <w:rsid w:val="5B3B6A83"/>
    <w:rsid w:val="5B7D1C30"/>
    <w:rsid w:val="5B8E4FA6"/>
    <w:rsid w:val="5DB873E9"/>
    <w:rsid w:val="5DBD14A2"/>
    <w:rsid w:val="5E242E02"/>
    <w:rsid w:val="5F105200"/>
    <w:rsid w:val="5F8301DE"/>
    <w:rsid w:val="5F8D5037"/>
    <w:rsid w:val="5FC36351"/>
    <w:rsid w:val="5FD2359A"/>
    <w:rsid w:val="60175E56"/>
    <w:rsid w:val="60370AD1"/>
    <w:rsid w:val="60E52A06"/>
    <w:rsid w:val="61300B1A"/>
    <w:rsid w:val="6163260E"/>
    <w:rsid w:val="61B53AD6"/>
    <w:rsid w:val="61F52A7E"/>
    <w:rsid w:val="62A13C23"/>
    <w:rsid w:val="62B82341"/>
    <w:rsid w:val="631969F2"/>
    <w:rsid w:val="63D65FA8"/>
    <w:rsid w:val="63F50831"/>
    <w:rsid w:val="653E6CC9"/>
    <w:rsid w:val="655B2778"/>
    <w:rsid w:val="67BB6966"/>
    <w:rsid w:val="67D213AD"/>
    <w:rsid w:val="68CB2D3D"/>
    <w:rsid w:val="693131B1"/>
    <w:rsid w:val="6948239C"/>
    <w:rsid w:val="69961F40"/>
    <w:rsid w:val="6A79748D"/>
    <w:rsid w:val="6ACC72BF"/>
    <w:rsid w:val="6B0475C6"/>
    <w:rsid w:val="6C47431F"/>
    <w:rsid w:val="6E4E28D4"/>
    <w:rsid w:val="6E7D3960"/>
    <w:rsid w:val="6ECC7476"/>
    <w:rsid w:val="6ED27CB7"/>
    <w:rsid w:val="6EF3513B"/>
    <w:rsid w:val="6F73265D"/>
    <w:rsid w:val="6FC929D4"/>
    <w:rsid w:val="70B32A76"/>
    <w:rsid w:val="71215044"/>
    <w:rsid w:val="712F6527"/>
    <w:rsid w:val="71922F92"/>
    <w:rsid w:val="71BD5231"/>
    <w:rsid w:val="732162DB"/>
    <w:rsid w:val="74403327"/>
    <w:rsid w:val="752A3790"/>
    <w:rsid w:val="75762241"/>
    <w:rsid w:val="75B737C0"/>
    <w:rsid w:val="76EB2084"/>
    <w:rsid w:val="770E75FC"/>
    <w:rsid w:val="77145027"/>
    <w:rsid w:val="772541C2"/>
    <w:rsid w:val="77845775"/>
    <w:rsid w:val="7A855629"/>
    <w:rsid w:val="7AC451EA"/>
    <w:rsid w:val="7B4C5C3F"/>
    <w:rsid w:val="7C1D6F65"/>
    <w:rsid w:val="7C284BAB"/>
    <w:rsid w:val="7C4B4331"/>
    <w:rsid w:val="7C6234B0"/>
    <w:rsid w:val="7C785390"/>
    <w:rsid w:val="7C9D4A01"/>
    <w:rsid w:val="7CFD7EA1"/>
    <w:rsid w:val="7D4D55CC"/>
    <w:rsid w:val="7D78501D"/>
    <w:rsid w:val="7E562FC8"/>
    <w:rsid w:val="7F026430"/>
    <w:rsid w:val="7F3B66A6"/>
    <w:rsid w:val="7F9105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0"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iPriority="0" w:semiHidden="0" w:name="Normal Indent"/>
    <w:lsdException w:uiPriority="99" w:name="footnote text"/>
    <w:lsdException w:qFormat="1" w:uiPriority="0" w:semiHidden="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qFormat="1"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iPriority="0" w:semiHidden="0" w:name="Body Text Indent 3"/>
    <w:lsdException w:uiPriority="99" w:name="Block Text"/>
    <w:lsdException w:qFormat="1" w:uiPriority="99" w:semiHidden="0" w:name="Hyperlink"/>
    <w:lsdException w:qFormat="1" w:uiPriority="0" w:semiHidden="0" w:name="FollowedHyperlink"/>
    <w:lsdException w:qFormat="1" w:unhideWhenUsed="0" w:uiPriority="22" w:semiHidden="0" w:name="Strong"/>
    <w:lsdException w:qFormat="1" w:unhideWhenUsed="0" w:uiPriority="20" w:semiHidden="0" w:name="Emphasis"/>
    <w:lsdException w:qFormat="1" w:uiPriority="0" w:semiHidden="0" w:name="Document Map"/>
    <w:lsdException w:qFormat="1" w:uiPriority="0"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73"/>
    <w:qFormat/>
    <w:uiPriority w:val="0"/>
    <w:pPr>
      <w:keepNext/>
      <w:spacing w:before="240" w:after="60"/>
      <w:outlineLvl w:val="0"/>
    </w:pPr>
    <w:rPr>
      <w:rFonts w:ascii="Cambria" w:hAnsi="Cambria" w:cs="宋体"/>
      <w:b/>
      <w:bCs/>
      <w:kern w:val="32"/>
      <w:sz w:val="32"/>
      <w:szCs w:val="32"/>
    </w:rPr>
  </w:style>
  <w:style w:type="paragraph" w:styleId="3">
    <w:name w:val="heading 2"/>
    <w:basedOn w:val="1"/>
    <w:next w:val="1"/>
    <w:link w:val="58"/>
    <w:qFormat/>
    <w:uiPriority w:val="0"/>
    <w:pPr>
      <w:keepNext/>
      <w:keepLines/>
      <w:spacing w:before="260" w:after="260" w:line="412" w:lineRule="auto"/>
      <w:outlineLvl w:val="1"/>
    </w:pPr>
    <w:rPr>
      <w:rFonts w:ascii="Cambria" w:hAnsi="Cambria" w:cs="宋体"/>
      <w:b/>
      <w:bCs/>
      <w:sz w:val="32"/>
      <w:szCs w:val="32"/>
    </w:rPr>
  </w:style>
  <w:style w:type="paragraph" w:styleId="4">
    <w:name w:val="heading 3"/>
    <w:basedOn w:val="1"/>
    <w:next w:val="1"/>
    <w:link w:val="65"/>
    <w:qFormat/>
    <w:uiPriority w:val="0"/>
    <w:pPr>
      <w:keepNext/>
      <w:keepLines/>
      <w:spacing w:before="260" w:after="260" w:line="416" w:lineRule="auto"/>
      <w:outlineLvl w:val="2"/>
    </w:pPr>
    <w:rPr>
      <w:b/>
      <w:bCs/>
      <w:sz w:val="32"/>
      <w:szCs w:val="32"/>
    </w:rPr>
  </w:style>
  <w:style w:type="paragraph" w:styleId="5">
    <w:name w:val="heading 4"/>
    <w:basedOn w:val="1"/>
    <w:next w:val="1"/>
    <w:link w:val="56"/>
    <w:qFormat/>
    <w:uiPriority w:val="0"/>
    <w:pPr>
      <w:keepNext/>
      <w:keepLines/>
      <w:spacing w:before="280" w:after="290" w:line="376" w:lineRule="auto"/>
      <w:outlineLvl w:val="3"/>
    </w:pPr>
    <w:rPr>
      <w:rFonts w:ascii="Cambria" w:hAnsi="Cambria"/>
      <w:b/>
      <w:bCs/>
      <w:sz w:val="28"/>
      <w:szCs w:val="28"/>
    </w:rPr>
  </w:style>
  <w:style w:type="paragraph" w:styleId="6">
    <w:name w:val="heading 5"/>
    <w:basedOn w:val="1"/>
    <w:next w:val="1"/>
    <w:link w:val="62"/>
    <w:qFormat/>
    <w:uiPriority w:val="0"/>
    <w:pPr>
      <w:keepNext/>
      <w:keepLines/>
      <w:spacing w:before="280" w:after="290" w:line="372" w:lineRule="auto"/>
      <w:outlineLvl w:val="4"/>
    </w:pPr>
    <w:rPr>
      <w:b/>
      <w:bCs/>
      <w:sz w:val="28"/>
      <w:szCs w:val="28"/>
    </w:rPr>
  </w:style>
  <w:style w:type="paragraph" w:styleId="7">
    <w:name w:val="heading 6"/>
    <w:basedOn w:val="1"/>
    <w:next w:val="1"/>
    <w:link w:val="64"/>
    <w:qFormat/>
    <w:uiPriority w:val="0"/>
    <w:pPr>
      <w:keepNext/>
      <w:keepLines/>
      <w:widowControl/>
      <w:tabs>
        <w:tab w:val="left" w:pos="1440"/>
      </w:tabs>
      <w:spacing w:before="240" w:after="64" w:line="316" w:lineRule="auto"/>
      <w:ind w:left="1152" w:hanging="1152"/>
      <w:jc w:val="left"/>
      <w:outlineLvl w:val="5"/>
    </w:pPr>
    <w:rPr>
      <w:rFonts w:ascii="Arial" w:hAnsi="Arial" w:eastAsia="黑体"/>
      <w:b/>
      <w:bCs/>
      <w:sz w:val="24"/>
    </w:rPr>
  </w:style>
  <w:style w:type="paragraph" w:styleId="8">
    <w:name w:val="heading 7"/>
    <w:basedOn w:val="1"/>
    <w:next w:val="1"/>
    <w:link w:val="53"/>
    <w:qFormat/>
    <w:uiPriority w:val="0"/>
    <w:pPr>
      <w:keepNext/>
      <w:keepLines/>
      <w:widowControl/>
      <w:tabs>
        <w:tab w:val="left" w:pos="2520"/>
      </w:tabs>
      <w:spacing w:before="240" w:after="64" w:line="316" w:lineRule="auto"/>
      <w:ind w:left="1296" w:hanging="1296"/>
      <w:jc w:val="left"/>
      <w:outlineLvl w:val="6"/>
    </w:pPr>
    <w:rPr>
      <w:b/>
      <w:bCs/>
      <w:sz w:val="24"/>
    </w:rPr>
  </w:style>
  <w:style w:type="paragraph" w:styleId="9">
    <w:name w:val="heading 8"/>
    <w:basedOn w:val="1"/>
    <w:next w:val="1"/>
    <w:link w:val="61"/>
    <w:qFormat/>
    <w:uiPriority w:val="0"/>
    <w:pPr>
      <w:keepNext/>
      <w:keepLines/>
      <w:widowControl/>
      <w:tabs>
        <w:tab w:val="left" w:pos="1440"/>
      </w:tabs>
      <w:spacing w:before="240" w:after="64" w:line="316" w:lineRule="auto"/>
      <w:ind w:left="1440" w:hanging="1440"/>
      <w:jc w:val="left"/>
      <w:outlineLvl w:val="7"/>
    </w:pPr>
    <w:rPr>
      <w:rFonts w:ascii="Arial" w:hAnsi="Arial" w:eastAsia="黑体"/>
      <w:sz w:val="24"/>
    </w:rPr>
  </w:style>
  <w:style w:type="paragraph" w:styleId="10">
    <w:name w:val="heading 9"/>
    <w:basedOn w:val="1"/>
    <w:next w:val="1"/>
    <w:link w:val="69"/>
    <w:qFormat/>
    <w:uiPriority w:val="0"/>
    <w:pPr>
      <w:keepNext/>
      <w:keepLines/>
      <w:widowControl/>
      <w:tabs>
        <w:tab w:val="left" w:pos="1584"/>
      </w:tabs>
      <w:spacing w:before="240" w:after="64" w:line="316" w:lineRule="auto"/>
      <w:ind w:left="1584" w:hanging="1584"/>
      <w:jc w:val="left"/>
      <w:outlineLvl w:val="8"/>
    </w:pPr>
    <w:rPr>
      <w:rFonts w:ascii="Arial" w:hAnsi="Arial" w:eastAsia="黑体"/>
      <w:szCs w:val="21"/>
    </w:rPr>
  </w:style>
  <w:style w:type="character" w:default="1" w:styleId="32">
    <w:name w:val="Default Paragraph Font"/>
    <w:semiHidden/>
    <w:unhideWhenUsed/>
    <w:qFormat/>
    <w:uiPriority w:val="1"/>
  </w:style>
  <w:style w:type="table" w:default="1" w:styleId="37">
    <w:name w:val="Normal Table"/>
    <w:semiHidden/>
    <w:unhideWhenUsed/>
    <w:qFormat/>
    <w:uiPriority w:val="99"/>
    <w:tblPr>
      <w:tblLayout w:type="fixed"/>
      <w:tblCellMar>
        <w:top w:w="0" w:type="dxa"/>
        <w:left w:w="108" w:type="dxa"/>
        <w:bottom w:w="0" w:type="dxa"/>
        <w:right w:w="108" w:type="dxa"/>
      </w:tblCellMar>
    </w:tblPr>
  </w:style>
  <w:style w:type="paragraph" w:styleId="11">
    <w:name w:val="annotation subject"/>
    <w:basedOn w:val="12"/>
    <w:next w:val="12"/>
    <w:link w:val="71"/>
    <w:unhideWhenUsed/>
    <w:qFormat/>
    <w:uiPriority w:val="0"/>
    <w:rPr>
      <w:b/>
      <w:bCs/>
    </w:rPr>
  </w:style>
  <w:style w:type="paragraph" w:styleId="12">
    <w:name w:val="annotation text"/>
    <w:basedOn w:val="1"/>
    <w:link w:val="51"/>
    <w:unhideWhenUsed/>
    <w:qFormat/>
    <w:uiPriority w:val="0"/>
    <w:pPr>
      <w:jc w:val="left"/>
    </w:pPr>
  </w:style>
  <w:style w:type="paragraph" w:styleId="13">
    <w:name w:val="toc 7"/>
    <w:basedOn w:val="1"/>
    <w:next w:val="1"/>
    <w:unhideWhenUsed/>
    <w:qFormat/>
    <w:uiPriority w:val="39"/>
    <w:pPr>
      <w:ind w:left="2520" w:leftChars="1200"/>
    </w:pPr>
    <w:rPr>
      <w:rFonts w:ascii="Calibri" w:hAnsi="Calibri"/>
      <w:szCs w:val="22"/>
    </w:rPr>
  </w:style>
  <w:style w:type="paragraph" w:styleId="14">
    <w:name w:val="Normal Indent"/>
    <w:basedOn w:val="1"/>
    <w:unhideWhenUsed/>
    <w:qFormat/>
    <w:uiPriority w:val="0"/>
    <w:pPr>
      <w:ind w:firstLine="420" w:firstLineChars="200"/>
    </w:pPr>
  </w:style>
  <w:style w:type="paragraph" w:styleId="15">
    <w:name w:val="Document Map"/>
    <w:basedOn w:val="1"/>
    <w:link w:val="68"/>
    <w:unhideWhenUsed/>
    <w:qFormat/>
    <w:uiPriority w:val="0"/>
    <w:rPr>
      <w:rFonts w:ascii="宋体"/>
      <w:sz w:val="18"/>
      <w:szCs w:val="18"/>
    </w:rPr>
  </w:style>
  <w:style w:type="paragraph" w:styleId="16">
    <w:name w:val="toc 5"/>
    <w:basedOn w:val="1"/>
    <w:next w:val="1"/>
    <w:unhideWhenUsed/>
    <w:qFormat/>
    <w:uiPriority w:val="39"/>
    <w:pPr>
      <w:ind w:left="1680" w:leftChars="800"/>
    </w:pPr>
    <w:rPr>
      <w:rFonts w:ascii="Calibri" w:hAnsi="Calibri"/>
      <w:szCs w:val="22"/>
    </w:rPr>
  </w:style>
  <w:style w:type="paragraph" w:styleId="17">
    <w:name w:val="toc 3"/>
    <w:basedOn w:val="1"/>
    <w:next w:val="1"/>
    <w:unhideWhenUsed/>
    <w:qFormat/>
    <w:uiPriority w:val="39"/>
    <w:pPr>
      <w:ind w:left="840" w:leftChars="400"/>
    </w:pPr>
  </w:style>
  <w:style w:type="paragraph" w:styleId="18">
    <w:name w:val="Plain Text"/>
    <w:basedOn w:val="1"/>
    <w:link w:val="54"/>
    <w:unhideWhenUsed/>
    <w:qFormat/>
    <w:uiPriority w:val="0"/>
    <w:rPr>
      <w:rFonts w:ascii="宋体" w:hAnsi="Courier New" w:eastAsia="仿宋_GB2312"/>
      <w:sz w:val="32"/>
    </w:rPr>
  </w:style>
  <w:style w:type="paragraph" w:styleId="19">
    <w:name w:val="toc 8"/>
    <w:basedOn w:val="1"/>
    <w:next w:val="1"/>
    <w:unhideWhenUsed/>
    <w:qFormat/>
    <w:uiPriority w:val="39"/>
    <w:pPr>
      <w:ind w:left="2940" w:leftChars="1400"/>
    </w:pPr>
    <w:rPr>
      <w:rFonts w:ascii="Calibri" w:hAnsi="Calibri"/>
      <w:szCs w:val="22"/>
    </w:rPr>
  </w:style>
  <w:style w:type="paragraph" w:styleId="20">
    <w:name w:val="Date"/>
    <w:basedOn w:val="1"/>
    <w:next w:val="1"/>
    <w:link w:val="57"/>
    <w:unhideWhenUsed/>
    <w:qFormat/>
    <w:uiPriority w:val="0"/>
    <w:pPr>
      <w:ind w:left="100" w:leftChars="2500"/>
    </w:pPr>
  </w:style>
  <w:style w:type="paragraph" w:styleId="21">
    <w:name w:val="Balloon Text"/>
    <w:basedOn w:val="1"/>
    <w:link w:val="72"/>
    <w:unhideWhenUsed/>
    <w:qFormat/>
    <w:uiPriority w:val="0"/>
    <w:rPr>
      <w:sz w:val="18"/>
      <w:szCs w:val="18"/>
    </w:rPr>
  </w:style>
  <w:style w:type="paragraph" w:styleId="22">
    <w:name w:val="footer"/>
    <w:basedOn w:val="1"/>
    <w:link w:val="63"/>
    <w:unhideWhenUsed/>
    <w:qFormat/>
    <w:uiPriority w:val="99"/>
    <w:pPr>
      <w:tabs>
        <w:tab w:val="center" w:pos="4153"/>
        <w:tab w:val="right" w:pos="8306"/>
      </w:tabs>
      <w:snapToGrid w:val="0"/>
      <w:jc w:val="left"/>
    </w:pPr>
    <w:rPr>
      <w:sz w:val="18"/>
      <w:szCs w:val="18"/>
    </w:rPr>
  </w:style>
  <w:style w:type="paragraph" w:styleId="23">
    <w:name w:val="header"/>
    <w:basedOn w:val="1"/>
    <w:link w:val="74"/>
    <w:unhideWhenUsed/>
    <w:qFormat/>
    <w:uiPriority w:val="0"/>
    <w:pPr>
      <w:pBdr>
        <w:bottom w:val="single" w:color="auto" w:sz="6" w:space="1"/>
      </w:pBdr>
      <w:tabs>
        <w:tab w:val="center" w:pos="4153"/>
        <w:tab w:val="right" w:pos="8306"/>
      </w:tabs>
      <w:snapToGrid w:val="0"/>
      <w:jc w:val="center"/>
    </w:pPr>
    <w:rPr>
      <w:sz w:val="18"/>
      <w:szCs w:val="18"/>
    </w:rPr>
  </w:style>
  <w:style w:type="paragraph" w:styleId="24">
    <w:name w:val="toc 1"/>
    <w:basedOn w:val="1"/>
    <w:next w:val="1"/>
    <w:unhideWhenUsed/>
    <w:qFormat/>
    <w:uiPriority w:val="39"/>
  </w:style>
  <w:style w:type="paragraph" w:styleId="25">
    <w:name w:val="toc 4"/>
    <w:basedOn w:val="1"/>
    <w:next w:val="1"/>
    <w:unhideWhenUsed/>
    <w:qFormat/>
    <w:uiPriority w:val="0"/>
    <w:pPr>
      <w:ind w:left="1260" w:leftChars="600"/>
    </w:pPr>
  </w:style>
  <w:style w:type="paragraph" w:styleId="26">
    <w:name w:val="toc 6"/>
    <w:basedOn w:val="1"/>
    <w:next w:val="1"/>
    <w:unhideWhenUsed/>
    <w:qFormat/>
    <w:uiPriority w:val="39"/>
    <w:pPr>
      <w:ind w:left="2100" w:leftChars="1000"/>
    </w:pPr>
    <w:rPr>
      <w:rFonts w:ascii="Calibri" w:hAnsi="Calibri"/>
      <w:szCs w:val="22"/>
    </w:rPr>
  </w:style>
  <w:style w:type="paragraph" w:styleId="27">
    <w:name w:val="Body Text Indent 3"/>
    <w:basedOn w:val="1"/>
    <w:link w:val="66"/>
    <w:unhideWhenUsed/>
    <w:qFormat/>
    <w:uiPriority w:val="0"/>
    <w:pPr>
      <w:widowControl/>
      <w:overflowPunct w:val="0"/>
      <w:autoSpaceDE w:val="0"/>
      <w:autoSpaceDN w:val="0"/>
      <w:adjustRightInd w:val="0"/>
      <w:spacing w:line="360" w:lineRule="auto"/>
      <w:ind w:firstLine="540"/>
    </w:pPr>
    <w:rPr>
      <w:rFonts w:ascii="宋体" w:hAnsi="MS Sans Serif"/>
      <w:color w:val="000000"/>
      <w:kern w:val="0"/>
      <w:sz w:val="24"/>
      <w:szCs w:val="20"/>
    </w:rPr>
  </w:style>
  <w:style w:type="paragraph" w:styleId="28">
    <w:name w:val="toc 2"/>
    <w:basedOn w:val="1"/>
    <w:next w:val="1"/>
    <w:unhideWhenUsed/>
    <w:qFormat/>
    <w:uiPriority w:val="39"/>
    <w:pPr>
      <w:ind w:left="420" w:leftChars="200"/>
    </w:pPr>
  </w:style>
  <w:style w:type="paragraph" w:styleId="29">
    <w:name w:val="toc 9"/>
    <w:basedOn w:val="1"/>
    <w:next w:val="1"/>
    <w:unhideWhenUsed/>
    <w:qFormat/>
    <w:uiPriority w:val="39"/>
    <w:pPr>
      <w:ind w:left="3360" w:leftChars="1600"/>
    </w:pPr>
    <w:rPr>
      <w:rFonts w:ascii="Calibri" w:hAnsi="Calibri"/>
      <w:szCs w:val="22"/>
    </w:rPr>
  </w:style>
  <w:style w:type="paragraph" w:styleId="30">
    <w:name w:val="Normal (Web)"/>
    <w:basedOn w:val="1"/>
    <w:unhideWhenUsed/>
    <w:qFormat/>
    <w:uiPriority w:val="0"/>
    <w:pPr>
      <w:widowControl/>
      <w:spacing w:before="100" w:beforeAutospacing="1" w:after="100" w:afterAutospacing="1"/>
      <w:jc w:val="left"/>
    </w:pPr>
    <w:rPr>
      <w:kern w:val="0"/>
    </w:rPr>
  </w:style>
  <w:style w:type="paragraph" w:styleId="31">
    <w:name w:val="Title"/>
    <w:basedOn w:val="1"/>
    <w:next w:val="1"/>
    <w:link w:val="77"/>
    <w:qFormat/>
    <w:uiPriority w:val="0"/>
    <w:pPr>
      <w:spacing w:before="240" w:after="60"/>
      <w:jc w:val="center"/>
      <w:outlineLvl w:val="0"/>
    </w:pPr>
    <w:rPr>
      <w:rFonts w:ascii="Cambria" w:hAnsi="Cambria"/>
      <w:b/>
      <w:sz w:val="32"/>
    </w:rPr>
  </w:style>
  <w:style w:type="character" w:styleId="33">
    <w:name w:val="page number"/>
    <w:basedOn w:val="32"/>
    <w:unhideWhenUsed/>
    <w:qFormat/>
    <w:uiPriority w:val="0"/>
  </w:style>
  <w:style w:type="character" w:styleId="34">
    <w:name w:val="FollowedHyperlink"/>
    <w:basedOn w:val="32"/>
    <w:unhideWhenUsed/>
    <w:qFormat/>
    <w:uiPriority w:val="0"/>
    <w:rPr>
      <w:color w:val="800080"/>
      <w:u w:val="single"/>
    </w:rPr>
  </w:style>
  <w:style w:type="character" w:styleId="35">
    <w:name w:val="Hyperlink"/>
    <w:basedOn w:val="32"/>
    <w:unhideWhenUsed/>
    <w:qFormat/>
    <w:uiPriority w:val="99"/>
    <w:rPr>
      <w:color w:val="0000FF"/>
      <w:u w:val="single"/>
    </w:rPr>
  </w:style>
  <w:style w:type="character" w:styleId="36">
    <w:name w:val="annotation reference"/>
    <w:basedOn w:val="32"/>
    <w:unhideWhenUsed/>
    <w:qFormat/>
    <w:uiPriority w:val="0"/>
    <w:rPr>
      <w:sz w:val="21"/>
      <w:szCs w:val="21"/>
    </w:rPr>
  </w:style>
  <w:style w:type="table" w:styleId="38">
    <w:name w:val="Table Grid"/>
    <w:basedOn w:val="37"/>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39">
    <w:name w:val="p0"/>
    <w:basedOn w:val="1"/>
    <w:link w:val="76"/>
    <w:qFormat/>
    <w:uiPriority w:val="0"/>
    <w:pPr>
      <w:widowControl/>
    </w:pPr>
    <w:rPr>
      <w:rFonts w:ascii="Calibri" w:hAnsi="Calibri"/>
      <w:szCs w:val="21"/>
    </w:rPr>
  </w:style>
  <w:style w:type="paragraph" w:customStyle="1" w:styleId="40">
    <w:name w:val="标题2"/>
    <w:basedOn w:val="31"/>
    <w:qFormat/>
    <w:uiPriority w:val="0"/>
    <w:pPr>
      <w:spacing w:after="240"/>
      <w:jc w:val="left"/>
    </w:pPr>
    <w:rPr>
      <w:sz w:val="30"/>
    </w:rPr>
  </w:style>
  <w:style w:type="paragraph" w:customStyle="1" w:styleId="41">
    <w:name w:val="标题3"/>
    <w:basedOn w:val="2"/>
    <w:qFormat/>
    <w:uiPriority w:val="0"/>
    <w:pPr>
      <w:spacing w:beforeLines="50" w:afterLines="50" w:line="400" w:lineRule="exact"/>
    </w:pPr>
    <w:rPr>
      <w:rFonts w:ascii="宋体" w:hAnsi="宋体" w:cs="Times New Roman"/>
      <w:sz w:val="24"/>
    </w:rPr>
  </w:style>
  <w:style w:type="paragraph" w:customStyle="1" w:styleId="42">
    <w:name w:val="Char Char Char Char Char Char Char"/>
    <w:basedOn w:val="1"/>
    <w:qFormat/>
    <w:uiPriority w:val="0"/>
    <w:pPr>
      <w:snapToGrid w:val="0"/>
      <w:spacing w:line="360" w:lineRule="auto"/>
      <w:ind w:firstLine="200" w:firstLineChars="200"/>
    </w:pPr>
    <w:rPr>
      <w:rFonts w:eastAsia="仿宋_GB2312"/>
      <w:sz w:val="24"/>
    </w:rPr>
  </w:style>
  <w:style w:type="paragraph" w:customStyle="1" w:styleId="43">
    <w:name w:val="标题 1 +"/>
    <w:basedOn w:val="2"/>
    <w:next w:val="1"/>
    <w:qFormat/>
    <w:uiPriority w:val="0"/>
    <w:pPr>
      <w:keepLines/>
      <w:spacing w:before="0" w:after="0" w:line="600" w:lineRule="auto"/>
      <w:jc w:val="center"/>
    </w:pPr>
    <w:rPr>
      <w:rFonts w:ascii="Times New Roman" w:hAnsi="Times New Roman" w:eastAsia="黑体" w:cs="Times New Roman"/>
      <w:kern w:val="0"/>
    </w:rPr>
  </w:style>
  <w:style w:type="paragraph" w:customStyle="1" w:styleId="44">
    <w:name w:val="_Style 43"/>
    <w:semiHidden/>
    <w:qFormat/>
    <w:uiPriority w:val="0"/>
    <w:rPr>
      <w:rFonts w:ascii="Times New Roman" w:hAnsi="Times New Roman" w:eastAsia="宋体" w:cs="Times New Roman"/>
      <w:kern w:val="2"/>
      <w:sz w:val="21"/>
      <w:szCs w:val="24"/>
      <w:lang w:val="en-US" w:eastAsia="zh-CN" w:bidi="ar-SA"/>
    </w:rPr>
  </w:style>
  <w:style w:type="paragraph" w:customStyle="1" w:styleId="45">
    <w:name w:val="默认段落字体 Para Char Char Char Char Char Char Char Char Char Char Char Char Char Char Char Char Char Char Char"/>
    <w:basedOn w:val="1"/>
    <w:qFormat/>
    <w:uiPriority w:val="0"/>
  </w:style>
  <w:style w:type="paragraph" w:customStyle="1" w:styleId="46">
    <w:name w:val="_Style 45"/>
    <w:basedOn w:val="2"/>
    <w:next w:val="1"/>
    <w:qFormat/>
    <w:uiPriority w:val="39"/>
    <w:pPr>
      <w:keepLines/>
      <w:widowControl/>
      <w:spacing w:before="480" w:after="0" w:line="276" w:lineRule="auto"/>
      <w:jc w:val="left"/>
      <w:outlineLvl w:val="9"/>
    </w:pPr>
    <w:rPr>
      <w:rFonts w:cs="Times New Roman"/>
      <w:color w:val="365F91"/>
      <w:kern w:val="0"/>
      <w:sz w:val="28"/>
      <w:szCs w:val="28"/>
    </w:rPr>
  </w:style>
  <w:style w:type="paragraph" w:customStyle="1" w:styleId="47">
    <w:name w:val="Char Char Char Char Char Char Char Char Char Char Char Char Char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48">
    <w:name w:val="Char Char1 Char Char Char"/>
    <w:basedOn w:val="1"/>
    <w:qFormat/>
    <w:uiPriority w:val="0"/>
  </w:style>
  <w:style w:type="character" w:customStyle="1" w:styleId="49">
    <w:name w:val="批注文字 Char"/>
    <w:basedOn w:val="32"/>
    <w:link w:val="12"/>
    <w:qFormat/>
    <w:uiPriority w:val="0"/>
    <w:rPr>
      <w:rFonts w:ascii="Times New Roman" w:hAnsi="Times New Roman" w:eastAsia="宋体" w:cs="Times New Roman"/>
      <w:szCs w:val="24"/>
    </w:rPr>
  </w:style>
  <w:style w:type="character" w:customStyle="1" w:styleId="50">
    <w:name w:val="纯文本 Char"/>
    <w:basedOn w:val="32"/>
    <w:link w:val="18"/>
    <w:qFormat/>
    <w:uiPriority w:val="0"/>
    <w:rPr>
      <w:rFonts w:ascii="宋体" w:hAnsi="Courier New" w:eastAsia="宋体" w:cs="Courier New"/>
      <w:szCs w:val="21"/>
    </w:rPr>
  </w:style>
  <w:style w:type="character" w:customStyle="1" w:styleId="51">
    <w:name w:val="批注文字 Char1"/>
    <w:basedOn w:val="32"/>
    <w:link w:val="12"/>
    <w:semiHidden/>
    <w:qFormat/>
    <w:locked/>
    <w:uiPriority w:val="99"/>
    <w:rPr>
      <w:rFonts w:ascii="Times New Roman" w:hAnsi="Times New Roman" w:eastAsia="宋体" w:cs="Times New Roman"/>
      <w:szCs w:val="24"/>
    </w:rPr>
  </w:style>
  <w:style w:type="character" w:customStyle="1" w:styleId="52">
    <w:name w:val="正文文本缩进 3 Char"/>
    <w:basedOn w:val="32"/>
    <w:link w:val="27"/>
    <w:semiHidden/>
    <w:qFormat/>
    <w:uiPriority w:val="0"/>
    <w:rPr>
      <w:rFonts w:ascii="Times New Roman" w:hAnsi="Times New Roman" w:eastAsia="宋体" w:cs="Times New Roman"/>
      <w:sz w:val="16"/>
      <w:szCs w:val="16"/>
    </w:rPr>
  </w:style>
  <w:style w:type="character" w:customStyle="1" w:styleId="53">
    <w:name w:val="标题 7 Char"/>
    <w:basedOn w:val="32"/>
    <w:link w:val="8"/>
    <w:semiHidden/>
    <w:qFormat/>
    <w:uiPriority w:val="0"/>
    <w:rPr>
      <w:rFonts w:ascii="Times New Roman" w:hAnsi="Times New Roman" w:eastAsia="宋体" w:cs="Times New Roman"/>
      <w:b/>
      <w:bCs/>
      <w:sz w:val="24"/>
      <w:szCs w:val="24"/>
    </w:rPr>
  </w:style>
  <w:style w:type="character" w:customStyle="1" w:styleId="54">
    <w:name w:val="纯文本 Char1"/>
    <w:basedOn w:val="32"/>
    <w:link w:val="18"/>
    <w:semiHidden/>
    <w:qFormat/>
    <w:locked/>
    <w:uiPriority w:val="0"/>
    <w:rPr>
      <w:rFonts w:ascii="宋体" w:hAnsi="Courier New" w:eastAsia="仿宋_GB2312" w:cs="Times New Roman"/>
      <w:sz w:val="32"/>
      <w:szCs w:val="24"/>
    </w:rPr>
  </w:style>
  <w:style w:type="character" w:customStyle="1" w:styleId="55">
    <w:name w:val="日期 Char1"/>
    <w:basedOn w:val="32"/>
    <w:link w:val="20"/>
    <w:semiHidden/>
    <w:qFormat/>
    <w:locked/>
    <w:uiPriority w:val="0"/>
    <w:rPr>
      <w:rFonts w:ascii="Times New Roman" w:hAnsi="Times New Roman" w:eastAsia="宋体" w:cs="Times New Roman"/>
      <w:szCs w:val="24"/>
    </w:rPr>
  </w:style>
  <w:style w:type="character" w:customStyle="1" w:styleId="56">
    <w:name w:val="标题 4 Char"/>
    <w:basedOn w:val="32"/>
    <w:link w:val="5"/>
    <w:qFormat/>
    <w:uiPriority w:val="0"/>
    <w:rPr>
      <w:rFonts w:ascii="Cambria" w:hAnsi="Cambria" w:eastAsia="宋体" w:cs="Times New Roman"/>
      <w:b/>
      <w:bCs/>
      <w:sz w:val="28"/>
      <w:szCs w:val="28"/>
    </w:rPr>
  </w:style>
  <w:style w:type="character" w:customStyle="1" w:styleId="57">
    <w:name w:val="日期 Char"/>
    <w:basedOn w:val="32"/>
    <w:link w:val="20"/>
    <w:semiHidden/>
    <w:qFormat/>
    <w:uiPriority w:val="0"/>
    <w:rPr>
      <w:rFonts w:ascii="Times New Roman" w:hAnsi="Times New Roman" w:eastAsia="宋体" w:cs="Times New Roman"/>
      <w:szCs w:val="24"/>
    </w:rPr>
  </w:style>
  <w:style w:type="character" w:customStyle="1" w:styleId="58">
    <w:name w:val="标题 2 Char"/>
    <w:basedOn w:val="32"/>
    <w:link w:val="3"/>
    <w:qFormat/>
    <w:uiPriority w:val="0"/>
    <w:rPr>
      <w:rFonts w:ascii="Cambria" w:hAnsi="Cambria" w:eastAsia="宋体" w:cs="宋体"/>
      <w:b/>
      <w:bCs/>
      <w:sz w:val="32"/>
      <w:szCs w:val="32"/>
    </w:rPr>
  </w:style>
  <w:style w:type="character" w:customStyle="1" w:styleId="59">
    <w:name w:val="批注主题 Char"/>
    <w:basedOn w:val="49"/>
    <w:link w:val="11"/>
    <w:semiHidden/>
    <w:qFormat/>
    <w:uiPriority w:val="0"/>
    <w:rPr>
      <w:b/>
      <w:bCs/>
    </w:rPr>
  </w:style>
  <w:style w:type="character" w:customStyle="1" w:styleId="60">
    <w:name w:val="页眉 Char1"/>
    <w:basedOn w:val="32"/>
    <w:semiHidden/>
    <w:qFormat/>
    <w:locked/>
    <w:uiPriority w:val="0"/>
    <w:rPr>
      <w:rFonts w:ascii="Times New Roman" w:hAnsi="Times New Roman" w:eastAsia="宋体" w:cs="Times New Roman"/>
      <w:sz w:val="18"/>
      <w:szCs w:val="18"/>
    </w:rPr>
  </w:style>
  <w:style w:type="character" w:customStyle="1" w:styleId="61">
    <w:name w:val="标题 8 Char"/>
    <w:basedOn w:val="32"/>
    <w:link w:val="9"/>
    <w:semiHidden/>
    <w:qFormat/>
    <w:uiPriority w:val="0"/>
    <w:rPr>
      <w:rFonts w:ascii="Arial" w:hAnsi="Arial" w:eastAsia="黑体" w:cs="Times New Roman"/>
      <w:sz w:val="24"/>
      <w:szCs w:val="24"/>
    </w:rPr>
  </w:style>
  <w:style w:type="character" w:customStyle="1" w:styleId="62">
    <w:name w:val="标题 5 Char"/>
    <w:basedOn w:val="32"/>
    <w:link w:val="6"/>
    <w:semiHidden/>
    <w:qFormat/>
    <w:uiPriority w:val="0"/>
    <w:rPr>
      <w:rFonts w:ascii="Times New Roman" w:hAnsi="Times New Roman" w:eastAsia="宋体" w:cs="Times New Roman"/>
      <w:b/>
      <w:bCs/>
      <w:sz w:val="28"/>
      <w:szCs w:val="28"/>
    </w:rPr>
  </w:style>
  <w:style w:type="character" w:customStyle="1" w:styleId="63">
    <w:name w:val="页脚 Char"/>
    <w:basedOn w:val="32"/>
    <w:link w:val="22"/>
    <w:qFormat/>
    <w:uiPriority w:val="99"/>
    <w:rPr>
      <w:sz w:val="18"/>
      <w:szCs w:val="18"/>
    </w:rPr>
  </w:style>
  <w:style w:type="character" w:customStyle="1" w:styleId="64">
    <w:name w:val="标题 6 Char"/>
    <w:basedOn w:val="32"/>
    <w:link w:val="7"/>
    <w:semiHidden/>
    <w:qFormat/>
    <w:uiPriority w:val="0"/>
    <w:rPr>
      <w:rFonts w:ascii="Arial" w:hAnsi="Arial" w:eastAsia="黑体" w:cs="Times New Roman"/>
      <w:b/>
      <w:bCs/>
      <w:sz w:val="24"/>
      <w:szCs w:val="24"/>
    </w:rPr>
  </w:style>
  <w:style w:type="character" w:customStyle="1" w:styleId="65">
    <w:name w:val="标题 3 Char"/>
    <w:basedOn w:val="32"/>
    <w:link w:val="4"/>
    <w:qFormat/>
    <w:uiPriority w:val="0"/>
    <w:rPr>
      <w:rFonts w:ascii="Times New Roman" w:hAnsi="Times New Roman" w:eastAsia="宋体" w:cs="Times New Roman"/>
      <w:b/>
      <w:bCs/>
      <w:sz w:val="32"/>
      <w:szCs w:val="32"/>
    </w:rPr>
  </w:style>
  <w:style w:type="character" w:customStyle="1" w:styleId="66">
    <w:name w:val="正文文本缩进 3 Char1"/>
    <w:basedOn w:val="32"/>
    <w:link w:val="27"/>
    <w:semiHidden/>
    <w:qFormat/>
    <w:locked/>
    <w:uiPriority w:val="0"/>
    <w:rPr>
      <w:rFonts w:ascii="宋体" w:hAnsi="MS Sans Serif" w:eastAsia="宋体" w:cs="Times New Roman"/>
      <w:color w:val="000000"/>
      <w:kern w:val="0"/>
      <w:sz w:val="24"/>
      <w:szCs w:val="20"/>
    </w:rPr>
  </w:style>
  <w:style w:type="character" w:customStyle="1" w:styleId="67">
    <w:name w:val="页脚 Char1"/>
    <w:basedOn w:val="32"/>
    <w:semiHidden/>
    <w:qFormat/>
    <w:locked/>
    <w:uiPriority w:val="0"/>
    <w:rPr>
      <w:rFonts w:ascii="Times New Roman" w:hAnsi="Times New Roman" w:eastAsia="宋体" w:cs="Times New Roman"/>
      <w:sz w:val="18"/>
      <w:szCs w:val="18"/>
    </w:rPr>
  </w:style>
  <w:style w:type="character" w:customStyle="1" w:styleId="68">
    <w:name w:val="文档结构图 Char"/>
    <w:basedOn w:val="32"/>
    <w:link w:val="15"/>
    <w:semiHidden/>
    <w:qFormat/>
    <w:uiPriority w:val="0"/>
    <w:rPr>
      <w:rFonts w:ascii="宋体" w:hAnsi="Times New Roman" w:eastAsia="宋体" w:cs="Times New Roman"/>
      <w:sz w:val="18"/>
      <w:szCs w:val="18"/>
    </w:rPr>
  </w:style>
  <w:style w:type="character" w:customStyle="1" w:styleId="69">
    <w:name w:val="标题 9 Char"/>
    <w:basedOn w:val="32"/>
    <w:link w:val="10"/>
    <w:semiHidden/>
    <w:qFormat/>
    <w:uiPriority w:val="0"/>
    <w:rPr>
      <w:rFonts w:ascii="Arial" w:hAnsi="Arial" w:eastAsia="黑体" w:cs="Times New Roman"/>
      <w:szCs w:val="21"/>
    </w:rPr>
  </w:style>
  <w:style w:type="character" w:customStyle="1" w:styleId="70">
    <w:name w:val="批注框文本 Char"/>
    <w:basedOn w:val="32"/>
    <w:link w:val="21"/>
    <w:qFormat/>
    <w:uiPriority w:val="0"/>
    <w:rPr>
      <w:rFonts w:ascii="Times New Roman" w:hAnsi="Times New Roman" w:eastAsia="宋体" w:cs="Times New Roman"/>
      <w:sz w:val="18"/>
      <w:szCs w:val="18"/>
    </w:rPr>
  </w:style>
  <w:style w:type="character" w:customStyle="1" w:styleId="71">
    <w:name w:val="批注主题 Char1"/>
    <w:basedOn w:val="51"/>
    <w:link w:val="11"/>
    <w:semiHidden/>
    <w:qFormat/>
    <w:locked/>
    <w:uiPriority w:val="0"/>
    <w:rPr>
      <w:b/>
      <w:bCs/>
    </w:rPr>
  </w:style>
  <w:style w:type="character" w:customStyle="1" w:styleId="72">
    <w:name w:val="批注框文本 Char1"/>
    <w:basedOn w:val="32"/>
    <w:link w:val="21"/>
    <w:semiHidden/>
    <w:qFormat/>
    <w:locked/>
    <w:uiPriority w:val="99"/>
    <w:rPr>
      <w:rFonts w:ascii="Times New Roman" w:hAnsi="Times New Roman" w:eastAsia="宋体" w:cs="Times New Roman"/>
      <w:sz w:val="18"/>
      <w:szCs w:val="18"/>
    </w:rPr>
  </w:style>
  <w:style w:type="character" w:customStyle="1" w:styleId="73">
    <w:name w:val="标题 1 Char"/>
    <w:basedOn w:val="32"/>
    <w:link w:val="2"/>
    <w:qFormat/>
    <w:uiPriority w:val="0"/>
    <w:rPr>
      <w:rFonts w:ascii="Cambria" w:hAnsi="Cambria" w:eastAsia="宋体" w:cs="宋体"/>
      <w:b/>
      <w:bCs/>
      <w:kern w:val="32"/>
      <w:sz w:val="32"/>
      <w:szCs w:val="32"/>
    </w:rPr>
  </w:style>
  <w:style w:type="character" w:customStyle="1" w:styleId="74">
    <w:name w:val="页眉 Char"/>
    <w:basedOn w:val="32"/>
    <w:link w:val="23"/>
    <w:qFormat/>
    <w:uiPriority w:val="0"/>
    <w:rPr>
      <w:sz w:val="18"/>
      <w:szCs w:val="18"/>
    </w:rPr>
  </w:style>
  <w:style w:type="character" w:customStyle="1" w:styleId="75">
    <w:name w:val="标题 Char1"/>
    <w:basedOn w:val="32"/>
    <w:link w:val="31"/>
    <w:qFormat/>
    <w:locked/>
    <w:uiPriority w:val="10"/>
    <w:rPr>
      <w:rFonts w:ascii="Cambria" w:hAnsi="Cambria" w:eastAsia="宋体" w:cs="Times New Roman"/>
      <w:b/>
      <w:sz w:val="32"/>
      <w:szCs w:val="24"/>
    </w:rPr>
  </w:style>
  <w:style w:type="character" w:customStyle="1" w:styleId="76">
    <w:name w:val="p0 Char"/>
    <w:basedOn w:val="32"/>
    <w:link w:val="39"/>
    <w:qFormat/>
    <w:locked/>
    <w:uiPriority w:val="0"/>
    <w:rPr>
      <w:szCs w:val="21"/>
    </w:rPr>
  </w:style>
  <w:style w:type="character" w:customStyle="1" w:styleId="77">
    <w:name w:val="标题 Char"/>
    <w:basedOn w:val="32"/>
    <w:link w:val="31"/>
    <w:qFormat/>
    <w:uiPriority w:val="0"/>
    <w:rPr>
      <w:rFonts w:ascii="Cambria" w:hAnsi="Cambria" w:eastAsia="宋体" w:cs="Times New Roman"/>
      <w:b/>
      <w:bCs/>
      <w:sz w:val="32"/>
      <w:szCs w:val="32"/>
    </w:rPr>
  </w:style>
  <w:style w:type="character" w:customStyle="1" w:styleId="78">
    <w:name w:val="Char Char14"/>
    <w:basedOn w:val="32"/>
    <w:qFormat/>
    <w:uiPriority w:val="0"/>
    <w:rPr>
      <w:rFonts w:ascii="Arial" w:hAnsi="Arial"/>
      <w:b/>
      <w:bCs/>
      <w:szCs w:val="28"/>
    </w:rPr>
  </w:style>
  <w:style w:type="character" w:customStyle="1" w:styleId="79">
    <w:name w:val="Char Char141"/>
    <w:basedOn w:val="32"/>
    <w:qFormat/>
    <w:uiPriority w:val="0"/>
    <w:rPr>
      <w:rFonts w:ascii="Arial" w:hAnsi="Arial" w:cs="Arial"/>
      <w:b/>
      <w:bCs/>
      <w:sz w:val="28"/>
      <w:szCs w:val="28"/>
    </w:rPr>
  </w:style>
  <w:style w:type="character" w:customStyle="1" w:styleId="80">
    <w:name w:val="font21"/>
    <w:qFormat/>
    <w:uiPriority w:val="0"/>
    <w:rPr>
      <w:rFonts w:ascii="Arial" w:hAnsi="Arial" w:cs="Arial"/>
      <w:color w:val="000000"/>
      <w:sz w:val="20"/>
      <w:szCs w:val="20"/>
      <w:u w:val="none"/>
    </w:rPr>
  </w:style>
  <w:style w:type="character" w:customStyle="1" w:styleId="81">
    <w:name w:val="font01"/>
    <w:qFormat/>
    <w:uiPriority w:val="0"/>
    <w:rPr>
      <w:rFonts w:ascii="宋体" w:hAnsi="宋体" w:eastAsia="宋体" w:cs="宋体"/>
      <w:color w:val="000000"/>
      <w:sz w:val="20"/>
      <w:szCs w:val="20"/>
      <w:u w:val="none"/>
    </w:rPr>
  </w:style>
  <w:style w:type="character" w:customStyle="1" w:styleId="82">
    <w:name w:val="font31"/>
    <w:qFormat/>
    <w:uiPriority w:val="0"/>
    <w:rPr>
      <w:rFonts w:ascii="宋体" w:hAnsi="宋体" w:eastAsia="宋体" w:cs="宋体"/>
      <w:color w:val="000000"/>
      <w:sz w:val="20"/>
      <w:szCs w:val="20"/>
      <w:u w:val="none"/>
    </w:rPr>
  </w:style>
  <w:style w:type="paragraph" w:customStyle="1" w:styleId="83">
    <w:name w:val="1.正文"/>
    <w:qFormat/>
    <w:uiPriority w:val="0"/>
    <w:pPr>
      <w:widowControl w:val="0"/>
      <w:adjustRightInd w:val="0"/>
      <w:spacing w:line="360" w:lineRule="auto"/>
      <w:jc w:val="both"/>
      <w:textAlignment w:val="baseline"/>
    </w:pPr>
    <w:rPr>
      <w:rFonts w:ascii="宋体" w:hAnsi="宋体" w:eastAsia="宋体" w:cs="Times New Roman"/>
      <w:sz w:val="21"/>
      <w:szCs w:val="22"/>
      <w:lang w:val="en-US" w:eastAsia="zh-CN" w:bidi="ar-SA"/>
    </w:rPr>
  </w:style>
  <w:style w:type="character" w:customStyle="1" w:styleId="84">
    <w:name w:val="1.正文 Char Char"/>
    <w:basedOn w:val="32"/>
    <w:qFormat/>
    <w:uiPriority w:val="0"/>
    <w:rPr>
      <w:rFonts w:ascii="宋体" w:hAnsi="宋体"/>
      <w:sz w:val="21"/>
      <w:lang w:val="en-US" w:eastAsia="zh-CN" w:bidi="ar-SA"/>
    </w:rPr>
  </w:style>
  <w:style w:type="paragraph" w:customStyle="1" w:styleId="85">
    <w:name w:val="列出段落1"/>
    <w:basedOn w:val="1"/>
    <w:qFormat/>
    <w:uiPriority w:val="0"/>
    <w:pPr>
      <w:ind w:firstLine="200" w:firstLineChars="200"/>
    </w:pPr>
    <w:rPr>
      <w:rFonts w:ascii="Calibri" w:hAnsi="Calibri"/>
      <w:szCs w:val="22"/>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1.jpe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Info spid="_x0000_s1030"/>
    <customShpInfo spid="_x0000_s1029"/>
    <customShpInfo spid="_x0000_s1028"/>
    <customShpInfo spid="_x0000_s1027"/>
    <customShpInfo spid="_x0000_s2054"/>
    <customShpInfo spid="_x0000_s2053"/>
    <customShpInfo spid="_x0000_s2052"/>
    <customShpInfo spid="_x0000_s2051"/>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157</Pages>
  <Words>14347</Words>
  <Characters>81778</Characters>
  <Lines>681</Lines>
  <Paragraphs>191</Paragraphs>
  <TotalTime>17</TotalTime>
  <ScaleCrop>false</ScaleCrop>
  <LinksUpToDate>false</LinksUpToDate>
  <CharactersWithSpaces>95934</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2017-03-09T12:08:00Z</dcterms:created>
  <dc:creator>Administrator</dc:creator>
  <cp:lastModifiedBy>A陈鹤鸣</cp:lastModifiedBy>
  <cp:lastPrinted>2018-09-10T02:43:00Z</cp:lastPrinted>
  <dcterms:modified xsi:type="dcterms:W3CDTF">2018-09-20T09:15:59Z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